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9A" w:rsidRDefault="00DD549A" w:rsidP="00DD549A">
      <w:pPr>
        <w:adjustRightInd w:val="0"/>
        <w:snapToGrid w:val="0"/>
        <w:spacing w:line="360" w:lineRule="auto"/>
        <w:rPr>
          <w:rFonts w:ascii="宋体" w:hAnsi="宋体"/>
          <w:bCs/>
          <w:snapToGrid w:val="0"/>
          <w:kern w:val="0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证券代码：600117 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</w:t>
      </w:r>
      <w:r w:rsidR="00EA5D36">
        <w:rPr>
          <w:rFonts w:ascii="宋体" w:cs="宋体"/>
          <w:sz w:val="28"/>
          <w:szCs w:val="28"/>
        </w:rPr>
        <w:t xml:space="preserve">                      </w:t>
      </w:r>
      <w:r>
        <w:rPr>
          <w:rFonts w:ascii="宋体" w:cs="宋体" w:hint="eastAsia"/>
          <w:sz w:val="28"/>
          <w:szCs w:val="28"/>
        </w:rPr>
        <w:t>证券简称：</w:t>
      </w:r>
      <w:r w:rsidR="006E2517">
        <w:rPr>
          <w:rFonts w:ascii="宋体" w:cs="宋体" w:hint="eastAsia"/>
          <w:sz w:val="28"/>
          <w:szCs w:val="28"/>
        </w:rPr>
        <w:t>西宁特钢</w:t>
      </w:r>
    </w:p>
    <w:p w:rsidR="006E2517" w:rsidRDefault="006E2517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</w:p>
    <w:p w:rsidR="00DD549A" w:rsidRPr="00DD549A" w:rsidRDefault="00940E59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西宁特殊钢股份有限</w:t>
      </w:r>
      <w:r w:rsidR="00A35C9D"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公司</w:t>
      </w:r>
    </w:p>
    <w:p w:rsidR="00956EA3" w:rsidRPr="00DD549A" w:rsidRDefault="00A35C9D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投资者关系活动记录表</w:t>
      </w:r>
    </w:p>
    <w:p w:rsidR="00DD549A" w:rsidRDefault="00DD549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</w:p>
    <w:p w:rsidR="001C4F79" w:rsidRDefault="00DD549A" w:rsidP="001C4F79">
      <w:pPr>
        <w:spacing w:line="276" w:lineRule="auto"/>
        <w:ind w:firstLineChars="200" w:firstLine="560"/>
        <w:rPr>
          <w:rFonts w:ascii="楷体_GB2312" w:eastAsia="楷体_GB2312" w:hAnsi="Times New Roman"/>
          <w:snapToGrid w:val="0"/>
          <w:sz w:val="28"/>
          <w:szCs w:val="28"/>
        </w:rPr>
      </w:pPr>
      <w:r>
        <w:rPr>
          <w:rFonts w:ascii="楷体_GB2312" w:eastAsia="楷体_GB2312" w:hAnsi="Times New Roman" w:hint="eastAsia"/>
          <w:snapToGrid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Pr="00DD549A">
        <w:rPr>
          <w:rFonts w:ascii="宋体" w:hAnsi="宋体" w:cs="宋体"/>
          <w:b/>
          <w:kern w:val="0"/>
          <w:sz w:val="28"/>
          <w:szCs w:val="28"/>
        </w:rPr>
        <w:t>、</w:t>
      </w:r>
      <w:r w:rsidRPr="00DD549A">
        <w:rPr>
          <w:rFonts w:ascii="宋体" w:hAnsi="宋体" w:cs="宋体" w:hint="eastAsia"/>
          <w:b/>
          <w:kern w:val="0"/>
          <w:sz w:val="28"/>
          <w:szCs w:val="28"/>
        </w:rPr>
        <w:t>投资者关系活动类别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</w:t>
      </w:r>
      <w:r w:rsidRPr="00DD549A">
        <w:rPr>
          <w:rFonts w:ascii="宋体" w:hAnsi="宋体" w:cs="宋体"/>
          <w:kern w:val="0"/>
          <w:sz w:val="28"/>
          <w:szCs w:val="28"/>
        </w:rPr>
        <w:t>特定对象调研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□分析师会议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□媒体采访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□新闻发布会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□现场参观</w:t>
      </w:r>
      <w:r w:rsidRPr="00DD549A">
        <w:rPr>
          <w:rFonts w:ascii="宋体" w:hAnsi="宋体" w:cs="宋体" w:hint="eastAsia"/>
          <w:kern w:val="0"/>
          <w:sz w:val="28"/>
          <w:szCs w:val="28"/>
        </w:rPr>
        <w:tab/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sym w:font="Wingdings" w:char="F0FE"/>
      </w:r>
      <w:r w:rsidRPr="00DD549A">
        <w:rPr>
          <w:rFonts w:ascii="宋体" w:hAnsi="宋体" w:cs="宋体" w:hint="eastAsia"/>
          <w:kern w:val="0"/>
          <w:sz w:val="28"/>
          <w:szCs w:val="28"/>
        </w:rPr>
        <w:t>业绩说明会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□其他</w:t>
      </w:r>
    </w:p>
    <w:p w:rsidR="00DD549A" w:rsidRPr="001C4F79" w:rsidRDefault="00DD549A" w:rsidP="001C4F79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Pr="00DD549A">
        <w:rPr>
          <w:rFonts w:ascii="宋体" w:hAnsi="宋体" w:cs="宋体"/>
          <w:b/>
          <w:kern w:val="0"/>
          <w:sz w:val="28"/>
          <w:szCs w:val="28"/>
        </w:rPr>
        <w:t>、投资者关系活动情况</w:t>
      </w:r>
    </w:p>
    <w:p w:rsidR="001C4F79" w:rsidRPr="00DD549A" w:rsidRDefault="001C4F79" w:rsidP="00FF28D0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活动时间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DD549A">
        <w:rPr>
          <w:rFonts w:ascii="宋体" w:hAnsi="宋体" w:cs="宋体"/>
          <w:kern w:val="0"/>
          <w:sz w:val="28"/>
          <w:szCs w:val="28"/>
        </w:rPr>
        <w:t>202</w:t>
      </w:r>
      <w:r w:rsidR="00FF28D0">
        <w:rPr>
          <w:rFonts w:ascii="宋体" w:hAnsi="宋体" w:cs="宋体"/>
          <w:kern w:val="0"/>
          <w:sz w:val="28"/>
          <w:szCs w:val="28"/>
        </w:rPr>
        <w:t>6</w:t>
      </w:r>
      <w:r w:rsidRPr="00DD549A">
        <w:rPr>
          <w:rFonts w:ascii="宋体" w:hAnsi="宋体" w:cs="宋体"/>
          <w:kern w:val="0"/>
          <w:sz w:val="28"/>
          <w:szCs w:val="28"/>
        </w:rPr>
        <w:t>年</w:t>
      </w:r>
      <w:r w:rsidR="00FF28D0">
        <w:rPr>
          <w:rFonts w:ascii="宋体" w:hAnsi="宋体" w:cs="宋体"/>
          <w:kern w:val="0"/>
          <w:sz w:val="28"/>
          <w:szCs w:val="28"/>
        </w:rPr>
        <w:t>5</w:t>
      </w:r>
      <w:r w:rsidRPr="00DD549A">
        <w:rPr>
          <w:rFonts w:ascii="宋体" w:hAnsi="宋体" w:cs="宋体"/>
          <w:kern w:val="0"/>
          <w:sz w:val="28"/>
          <w:szCs w:val="28"/>
        </w:rPr>
        <w:t>月</w:t>
      </w:r>
      <w:r w:rsidR="00FF28D0">
        <w:rPr>
          <w:rFonts w:ascii="宋体" w:hAnsi="宋体" w:cs="宋体"/>
          <w:kern w:val="0"/>
          <w:sz w:val="28"/>
          <w:szCs w:val="28"/>
        </w:rPr>
        <w:t>28</w:t>
      </w:r>
      <w:r w:rsidRPr="00DD549A">
        <w:rPr>
          <w:rFonts w:ascii="宋体" w:hAnsi="宋体" w:cs="宋体"/>
          <w:kern w:val="0"/>
          <w:sz w:val="28"/>
          <w:szCs w:val="28"/>
        </w:rPr>
        <w:t>日</w:t>
      </w:r>
      <w:r>
        <w:rPr>
          <w:rFonts w:ascii="宋体" w:hAnsi="宋体" w:cs="宋体" w:hint="eastAsia"/>
          <w:kern w:val="0"/>
          <w:sz w:val="28"/>
          <w:szCs w:val="28"/>
        </w:rPr>
        <w:t>上午</w:t>
      </w:r>
      <w:r w:rsidRPr="001C4F79">
        <w:rPr>
          <w:rFonts w:ascii="宋体" w:hAnsi="宋体" w:cs="宋体" w:hint="eastAsia"/>
          <w:kern w:val="0"/>
          <w:sz w:val="28"/>
          <w:szCs w:val="28"/>
        </w:rPr>
        <w:t>11:00-12:00</w:t>
      </w:r>
    </w:p>
    <w:p w:rsidR="00DD549A" w:rsidRPr="00DD549A" w:rsidRDefault="00DD549A" w:rsidP="00FF28D0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活动地点：</w:t>
      </w:r>
      <w:r w:rsidRPr="00DD549A">
        <w:rPr>
          <w:rFonts w:ascii="宋体" w:hAnsi="宋体" w:cs="宋体" w:hint="eastAsia"/>
          <w:kern w:val="0"/>
          <w:sz w:val="28"/>
          <w:szCs w:val="28"/>
        </w:rPr>
        <w:t>上海证券交易所上证路演中心（网址：http://roadshow.sseinfo.com/）</w:t>
      </w:r>
    </w:p>
    <w:p w:rsidR="00DD549A" w:rsidRPr="00DD549A" w:rsidRDefault="00DD549A" w:rsidP="00FF28D0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参会单位及人员：</w:t>
      </w:r>
      <w:r w:rsidRPr="00DD549A">
        <w:rPr>
          <w:rFonts w:ascii="宋体" w:hAnsi="宋体" w:cs="宋体" w:hint="eastAsia"/>
          <w:kern w:val="0"/>
          <w:sz w:val="28"/>
          <w:szCs w:val="28"/>
        </w:rPr>
        <w:t>以网络</w:t>
      </w:r>
      <w:r w:rsidR="007A672B">
        <w:rPr>
          <w:rFonts w:ascii="宋体" w:hAnsi="宋体" w:cs="宋体" w:hint="eastAsia"/>
          <w:kern w:val="0"/>
          <w:sz w:val="28"/>
          <w:szCs w:val="28"/>
        </w:rPr>
        <w:t>文字</w:t>
      </w:r>
      <w:r w:rsidRPr="00DD549A">
        <w:rPr>
          <w:rFonts w:ascii="宋体" w:hAnsi="宋体" w:cs="宋体" w:hint="eastAsia"/>
          <w:kern w:val="0"/>
          <w:sz w:val="28"/>
          <w:szCs w:val="28"/>
        </w:rPr>
        <w:t>互动的方式线上参与公司</w:t>
      </w:r>
      <w:r w:rsidR="00FF28D0">
        <w:rPr>
          <w:rFonts w:ascii="宋体" w:hAnsi="宋体" w:cs="宋体"/>
          <w:kern w:val="0"/>
          <w:sz w:val="28"/>
          <w:szCs w:val="28"/>
        </w:rPr>
        <w:t>2025年度</w:t>
      </w:r>
      <w:r w:rsidR="007805E2">
        <w:rPr>
          <w:rFonts w:ascii="宋体" w:hAnsi="宋体" w:cs="宋体" w:hint="eastAsia"/>
          <w:kern w:val="0"/>
          <w:sz w:val="28"/>
          <w:szCs w:val="28"/>
        </w:rPr>
        <w:t>暨</w:t>
      </w:r>
      <w:r w:rsidR="00FF28D0">
        <w:rPr>
          <w:rFonts w:ascii="宋体" w:hAnsi="宋体" w:cs="宋体" w:hint="eastAsia"/>
          <w:kern w:val="0"/>
          <w:sz w:val="28"/>
          <w:szCs w:val="28"/>
        </w:rPr>
        <w:t>2</w:t>
      </w:r>
      <w:r w:rsidR="00FF28D0">
        <w:rPr>
          <w:rFonts w:ascii="宋体" w:hAnsi="宋体" w:cs="宋体"/>
          <w:kern w:val="0"/>
          <w:sz w:val="28"/>
          <w:szCs w:val="28"/>
        </w:rPr>
        <w:t>026年</w:t>
      </w:r>
      <w:r w:rsidR="00BB0963">
        <w:rPr>
          <w:rFonts w:ascii="宋体" w:hAnsi="宋体" w:cs="宋体" w:hint="eastAsia"/>
          <w:kern w:val="0"/>
          <w:sz w:val="28"/>
          <w:szCs w:val="28"/>
        </w:rPr>
        <w:t>第</w:t>
      </w:r>
      <w:r w:rsidR="00FF28D0">
        <w:rPr>
          <w:rFonts w:ascii="宋体" w:hAnsi="宋体" w:cs="宋体" w:hint="eastAsia"/>
          <w:kern w:val="0"/>
          <w:sz w:val="28"/>
          <w:szCs w:val="28"/>
        </w:rPr>
        <w:t>一</w:t>
      </w:r>
      <w:r w:rsidR="00BB0963">
        <w:rPr>
          <w:rFonts w:ascii="宋体" w:hAnsi="宋体" w:cs="宋体" w:hint="eastAsia"/>
          <w:kern w:val="0"/>
          <w:sz w:val="28"/>
          <w:szCs w:val="28"/>
        </w:rPr>
        <w:t>季度</w:t>
      </w:r>
      <w:r w:rsidRPr="00DD549A">
        <w:rPr>
          <w:rFonts w:ascii="宋体" w:hAnsi="宋体" w:cs="宋体" w:hint="eastAsia"/>
          <w:kern w:val="0"/>
          <w:sz w:val="28"/>
          <w:szCs w:val="28"/>
        </w:rPr>
        <w:t>业绩说明会的投资者</w:t>
      </w:r>
    </w:p>
    <w:p w:rsidR="00DD549A" w:rsidRPr="00DD549A" w:rsidRDefault="00DD549A" w:rsidP="00FF28D0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上市公司接待人员：董事、总经理</w:t>
      </w:r>
      <w:r w:rsidR="001C4F79">
        <w:rPr>
          <w:rFonts w:ascii="宋体" w:hAnsi="宋体" w:cs="宋体" w:hint="eastAsia"/>
          <w:kern w:val="0"/>
          <w:sz w:val="28"/>
          <w:szCs w:val="28"/>
        </w:rPr>
        <w:t>杨乃辉</w:t>
      </w:r>
      <w:r w:rsidRPr="00DD549A">
        <w:rPr>
          <w:rFonts w:ascii="宋体" w:hAnsi="宋体" w:cs="宋体"/>
          <w:kern w:val="0"/>
          <w:sz w:val="28"/>
          <w:szCs w:val="28"/>
        </w:rPr>
        <w:t>先生</w:t>
      </w:r>
      <w:r w:rsidRPr="00DD549A">
        <w:rPr>
          <w:rFonts w:ascii="宋体" w:hAnsi="宋体" w:cs="宋体" w:hint="eastAsia"/>
          <w:kern w:val="0"/>
          <w:sz w:val="28"/>
          <w:szCs w:val="28"/>
        </w:rPr>
        <w:t>；独立董事</w:t>
      </w:r>
      <w:r w:rsidRPr="00DD549A">
        <w:rPr>
          <w:rFonts w:ascii="宋体" w:hAnsi="宋体" w:cs="宋体"/>
          <w:kern w:val="0"/>
          <w:sz w:val="28"/>
          <w:szCs w:val="28"/>
        </w:rPr>
        <w:t>范增裕先生；副总经理、财务总监</w:t>
      </w:r>
      <w:r w:rsidRPr="00DD549A">
        <w:rPr>
          <w:rFonts w:ascii="宋体" w:hAnsi="宋体" w:cs="宋体" w:hint="eastAsia"/>
          <w:kern w:val="0"/>
          <w:sz w:val="28"/>
          <w:szCs w:val="28"/>
        </w:rPr>
        <w:t>周泳先生</w:t>
      </w:r>
      <w:r w:rsidRPr="00DD549A">
        <w:rPr>
          <w:rFonts w:ascii="宋体" w:hAnsi="宋体" w:cs="宋体"/>
          <w:kern w:val="0"/>
          <w:sz w:val="28"/>
          <w:szCs w:val="28"/>
        </w:rPr>
        <w:t>；</w:t>
      </w:r>
      <w:r w:rsidRPr="00DD549A">
        <w:rPr>
          <w:rFonts w:ascii="宋体" w:hAnsi="宋体" w:cs="宋体" w:hint="eastAsia"/>
          <w:kern w:val="0"/>
          <w:sz w:val="28"/>
          <w:szCs w:val="28"/>
        </w:rPr>
        <w:t>董事会</w:t>
      </w:r>
      <w:r w:rsidRPr="00DD549A">
        <w:rPr>
          <w:rFonts w:ascii="宋体" w:hAnsi="宋体" w:cs="宋体"/>
          <w:kern w:val="0"/>
          <w:sz w:val="28"/>
          <w:szCs w:val="28"/>
        </w:rPr>
        <w:t>秘书</w:t>
      </w:r>
      <w:r w:rsidRPr="00DD549A">
        <w:rPr>
          <w:rFonts w:ascii="宋体" w:hAnsi="宋体" w:cs="宋体" w:hint="eastAsia"/>
          <w:kern w:val="0"/>
          <w:sz w:val="28"/>
          <w:szCs w:val="28"/>
        </w:rPr>
        <w:t>焦付良</w:t>
      </w:r>
      <w:r w:rsidRPr="00DD549A">
        <w:rPr>
          <w:rFonts w:ascii="宋体" w:hAnsi="宋体" w:cs="宋体"/>
          <w:kern w:val="0"/>
          <w:sz w:val="28"/>
          <w:szCs w:val="28"/>
        </w:rPr>
        <w:t>先生</w:t>
      </w:r>
      <w:r w:rsidR="00CD0D47">
        <w:rPr>
          <w:rFonts w:ascii="宋体" w:hAnsi="宋体" w:cs="宋体"/>
          <w:kern w:val="0"/>
          <w:sz w:val="28"/>
          <w:szCs w:val="28"/>
        </w:rPr>
        <w:t>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/>
          <w:b/>
          <w:kern w:val="0"/>
          <w:sz w:val="28"/>
          <w:szCs w:val="28"/>
        </w:rPr>
        <w:t>三、投资者关系活动主要内容</w:t>
      </w:r>
    </w:p>
    <w:p w:rsidR="004C0F01" w:rsidRPr="00FF28D0" w:rsidRDefault="004C0F01" w:rsidP="00BB0963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4C0F01">
        <w:rPr>
          <w:rFonts w:ascii="宋体" w:hAnsi="宋体" w:cs="宋体"/>
          <w:b/>
          <w:kern w:val="0"/>
          <w:sz w:val="28"/>
          <w:szCs w:val="28"/>
        </w:rPr>
        <w:lastRenderedPageBreak/>
        <w:t>1、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="00FF28D0" w:rsidRPr="00FF28D0">
        <w:rPr>
          <w:rFonts w:ascii="宋体" w:hAnsi="宋体" w:cs="宋体"/>
          <w:b/>
          <w:kern w:val="0"/>
          <w:sz w:val="28"/>
          <w:szCs w:val="28"/>
        </w:rPr>
        <w:t>请问贵公司未来盈利增长的主要驱动因素有哪些？谢谢。</w:t>
      </w:r>
    </w:p>
    <w:p w:rsidR="004C0F01" w:rsidRPr="004C0F01" w:rsidRDefault="004C0F01" w:rsidP="00BB0963">
      <w:pPr>
        <w:spacing w:line="56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bookmarkStart w:id="0" w:name="OLE_LINK1"/>
      <w:bookmarkStart w:id="1" w:name="OLE_LINK2"/>
      <w:r>
        <w:rPr>
          <w:rFonts w:ascii="宋体" w:hAnsi="宋体" w:cs="宋体" w:hint="eastAsia"/>
          <w:kern w:val="0"/>
          <w:sz w:val="28"/>
          <w:szCs w:val="28"/>
        </w:rPr>
        <w:t>回答：</w:t>
      </w:r>
      <w:bookmarkEnd w:id="0"/>
      <w:bookmarkEnd w:id="1"/>
      <w:r w:rsidR="007805E2">
        <w:rPr>
          <w:rFonts w:ascii="宋体" w:hAnsi="宋体" w:cs="宋体"/>
          <w:kern w:val="0"/>
          <w:sz w:val="28"/>
          <w:szCs w:val="28"/>
        </w:rPr>
        <w:t>尊敬的投资者您好，公司在未来的生产经营中采取以下措施，提升效益。</w:t>
      </w:r>
      <w:r w:rsidR="00FF28D0" w:rsidRPr="00FF28D0">
        <w:rPr>
          <w:rFonts w:ascii="宋体" w:hAnsi="宋体" w:cs="宋体"/>
          <w:kern w:val="0"/>
          <w:sz w:val="28"/>
          <w:szCs w:val="28"/>
        </w:rPr>
        <w:t>一是聚焦降本增效，系统谋划专项课题与配套支撑专案落地，抓出成效；二是聚焦关键环节精准发力，推进“品种集中、组距规格集中效益最大化”的生产组织方式，优化品种结构调整；三是快速响应市场需求，各单元聚焦设备升级、工艺优化、技术革新等举措保障生产高效</w:t>
      </w:r>
      <w:r w:rsidR="00FD6C26">
        <w:rPr>
          <w:rFonts w:ascii="宋体" w:hAnsi="宋体" w:cs="宋体"/>
          <w:kern w:val="0"/>
          <w:sz w:val="28"/>
          <w:szCs w:val="28"/>
        </w:rPr>
        <w:t>顺行；四是严控全工序成本，夯实生产经营效益。感谢您对公司的关注。</w:t>
      </w:r>
    </w:p>
    <w:p w:rsidR="00BB0963" w:rsidRPr="004C0F01" w:rsidRDefault="004C0F01" w:rsidP="00BB0963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4C0F01">
        <w:rPr>
          <w:rFonts w:ascii="宋体" w:hAnsi="宋体" w:cs="宋体"/>
          <w:b/>
          <w:kern w:val="0"/>
          <w:sz w:val="28"/>
          <w:szCs w:val="28"/>
        </w:rPr>
        <w:t>2、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="00FF28D0" w:rsidRPr="00FF28D0">
        <w:rPr>
          <w:rFonts w:ascii="宋体" w:hAnsi="宋体" w:cs="宋体"/>
          <w:b/>
          <w:kern w:val="0"/>
          <w:sz w:val="28"/>
          <w:szCs w:val="28"/>
        </w:rPr>
        <w:t>请问公司目前的股东人数</w:t>
      </w:r>
      <w:r w:rsidR="00BB0963" w:rsidRPr="00BB0963">
        <w:rPr>
          <w:rFonts w:ascii="宋体" w:hAnsi="宋体" w:cs="宋体"/>
          <w:b/>
          <w:kern w:val="0"/>
          <w:sz w:val="28"/>
          <w:szCs w:val="28"/>
        </w:rPr>
        <w:t>？</w:t>
      </w:r>
    </w:p>
    <w:p w:rsidR="001C4F79" w:rsidRDefault="004C0F01" w:rsidP="00BB0963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回答：</w:t>
      </w:r>
      <w:r w:rsidR="00FF28D0" w:rsidRPr="00FF28D0">
        <w:rPr>
          <w:rFonts w:ascii="宋体" w:hAnsi="宋体" w:cs="宋体"/>
          <w:kern w:val="0"/>
          <w:sz w:val="28"/>
          <w:szCs w:val="28"/>
        </w:rPr>
        <w:t>尊敬的投资者您好，截止2026年1季度末，公司股东人数为78</w:t>
      </w:r>
      <w:r w:rsidR="00FF28D0">
        <w:rPr>
          <w:rFonts w:ascii="宋体" w:hAnsi="宋体" w:cs="宋体"/>
          <w:kern w:val="0"/>
          <w:sz w:val="28"/>
          <w:szCs w:val="28"/>
        </w:rPr>
        <w:t>,</w:t>
      </w:r>
      <w:r w:rsidR="00FF28D0" w:rsidRPr="00FF28D0">
        <w:rPr>
          <w:rFonts w:ascii="宋体" w:hAnsi="宋体" w:cs="宋体"/>
          <w:kern w:val="0"/>
          <w:sz w:val="28"/>
          <w:szCs w:val="28"/>
        </w:rPr>
        <w:t>507名。</w:t>
      </w:r>
      <w:r w:rsidR="00BB0963" w:rsidRPr="00BB0963">
        <w:rPr>
          <w:rFonts w:ascii="宋体" w:hAnsi="宋体" w:cs="宋体"/>
          <w:kern w:val="0"/>
          <w:sz w:val="28"/>
          <w:szCs w:val="28"/>
        </w:rPr>
        <w:t>感谢您对公司的关注。</w:t>
      </w:r>
    </w:p>
    <w:p w:rsidR="00DD549A" w:rsidRDefault="004C0F01" w:rsidP="00BB0963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8D646B">
        <w:rPr>
          <w:rFonts w:ascii="宋体" w:hAnsi="宋体" w:cs="宋体" w:hint="eastAsia"/>
          <w:b/>
          <w:kern w:val="0"/>
          <w:sz w:val="28"/>
          <w:szCs w:val="28"/>
        </w:rPr>
        <w:t>3</w:t>
      </w:r>
      <w:r w:rsidRPr="004C0F01">
        <w:rPr>
          <w:rFonts w:ascii="宋体" w:hAnsi="宋体" w:cs="宋体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="00FF28D0" w:rsidRPr="00FF28D0">
        <w:rPr>
          <w:rFonts w:ascii="宋体" w:hAnsi="宋体" w:cs="宋体"/>
          <w:b/>
          <w:kern w:val="0"/>
          <w:sz w:val="28"/>
          <w:szCs w:val="28"/>
        </w:rPr>
        <w:t>请问公司未来的分红计划和派息政策</w:t>
      </w:r>
      <w:r w:rsidRPr="004C0F01">
        <w:rPr>
          <w:rFonts w:ascii="宋体" w:hAnsi="宋体" w:cs="宋体" w:hint="eastAsia"/>
          <w:b/>
          <w:kern w:val="0"/>
          <w:sz w:val="28"/>
          <w:szCs w:val="28"/>
        </w:rPr>
        <w:t>？</w:t>
      </w:r>
    </w:p>
    <w:p w:rsidR="004C0F01" w:rsidRPr="00BB0963" w:rsidRDefault="004C0F01" w:rsidP="00BB0963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回答：</w:t>
      </w:r>
      <w:r w:rsidR="00FF28D0" w:rsidRPr="00FF28D0">
        <w:rPr>
          <w:rFonts w:ascii="宋体" w:hAnsi="宋体" w:cs="宋体"/>
          <w:kern w:val="0"/>
          <w:sz w:val="28"/>
          <w:szCs w:val="28"/>
        </w:rPr>
        <w:t>尊敬的投资者您好，2025年公司经营亏损，累计未分配利润为负，不满足公司章程规定的现金分红条件。公司始终重视投资者回报，后续将全力做好生产经营、待经营业绩和财务状况恢复至合理水平、满足分红条件后，公司将严格按照章程及股东回报规划，积极履行分红义务。</w:t>
      </w:r>
      <w:r w:rsidRPr="004C0F01">
        <w:rPr>
          <w:rFonts w:ascii="宋体" w:hAnsi="宋体" w:cs="宋体" w:hint="eastAsia"/>
          <w:kern w:val="0"/>
          <w:sz w:val="28"/>
          <w:szCs w:val="28"/>
        </w:rPr>
        <w:t>感谢您对公司的关注。</w:t>
      </w:r>
    </w:p>
    <w:p w:rsidR="00BB0963" w:rsidRDefault="00BB0963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</w:p>
    <w:p w:rsidR="00BB0963" w:rsidRDefault="00BB0963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  <w:bookmarkStart w:id="2" w:name="_GoBack"/>
      <w:bookmarkEnd w:id="2"/>
    </w:p>
    <w:p w:rsidR="00BB0963" w:rsidRDefault="00BB0963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</w:p>
    <w:p w:rsidR="00FD6C26" w:rsidRDefault="00FD6C26" w:rsidP="00BB0963">
      <w:pPr>
        <w:spacing w:line="560" w:lineRule="exact"/>
        <w:ind w:firstLineChars="1400" w:firstLine="3920"/>
        <w:jc w:val="right"/>
        <w:rPr>
          <w:rFonts w:ascii="宋体" w:cs="宋体" w:hint="eastAsia"/>
          <w:kern w:val="0"/>
          <w:sz w:val="28"/>
          <w:szCs w:val="28"/>
        </w:rPr>
      </w:pPr>
    </w:p>
    <w:p w:rsidR="00DD549A" w:rsidRDefault="00DD549A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西宁特殊钢股份有限公司董事会</w:t>
      </w:r>
    </w:p>
    <w:p w:rsidR="00956EA3" w:rsidRPr="001C4F79" w:rsidRDefault="00DD549A" w:rsidP="00BB0963">
      <w:pPr>
        <w:spacing w:line="560" w:lineRule="exact"/>
        <w:ind w:right="560" w:firstLineChars="200" w:firstLine="56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202</w:t>
      </w:r>
      <w:r w:rsidR="00FF28D0">
        <w:rPr>
          <w:rFonts w:ascii="宋体" w:cs="宋体"/>
          <w:kern w:val="0"/>
          <w:sz w:val="28"/>
          <w:szCs w:val="28"/>
        </w:rPr>
        <w:t>6</w:t>
      </w:r>
      <w:r>
        <w:rPr>
          <w:rFonts w:ascii="宋体" w:cs="宋体" w:hint="eastAsia"/>
          <w:kern w:val="0"/>
          <w:sz w:val="28"/>
          <w:szCs w:val="28"/>
        </w:rPr>
        <w:t>年</w:t>
      </w:r>
      <w:r w:rsidR="00FF28D0">
        <w:rPr>
          <w:rFonts w:ascii="宋体" w:cs="宋体"/>
          <w:kern w:val="0"/>
          <w:sz w:val="28"/>
          <w:szCs w:val="28"/>
        </w:rPr>
        <w:t>5</w:t>
      </w:r>
      <w:r>
        <w:rPr>
          <w:rFonts w:ascii="宋体" w:cs="宋体" w:hint="eastAsia"/>
          <w:kern w:val="0"/>
          <w:sz w:val="28"/>
          <w:szCs w:val="28"/>
        </w:rPr>
        <w:t>月</w:t>
      </w:r>
      <w:r w:rsidR="00FF28D0">
        <w:rPr>
          <w:rFonts w:ascii="宋体" w:cs="宋体"/>
          <w:kern w:val="0"/>
          <w:sz w:val="28"/>
          <w:szCs w:val="28"/>
        </w:rPr>
        <w:t>28</w:t>
      </w:r>
      <w:r>
        <w:rPr>
          <w:rFonts w:ascii="宋体" w:cs="宋体" w:hint="eastAsia"/>
          <w:kern w:val="0"/>
          <w:sz w:val="28"/>
          <w:szCs w:val="28"/>
        </w:rPr>
        <w:t>日</w:t>
      </w:r>
    </w:p>
    <w:sectPr w:rsidR="00956EA3" w:rsidRPr="001C4F79" w:rsidSect="00FF28D0">
      <w:pgSz w:w="11906" w:h="16838"/>
      <w:pgMar w:top="1134" w:right="1797" w:bottom="1276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9C" w:rsidRDefault="00B93D9C">
      <w:r>
        <w:separator/>
      </w:r>
    </w:p>
  </w:endnote>
  <w:endnote w:type="continuationSeparator" w:id="0">
    <w:p w:rsidR="00B93D9C" w:rsidRDefault="00B9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9C" w:rsidRDefault="00B93D9C">
      <w:r>
        <w:separator/>
      </w:r>
    </w:p>
  </w:footnote>
  <w:footnote w:type="continuationSeparator" w:id="0">
    <w:p w:rsidR="00B93D9C" w:rsidRDefault="00B9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7"/>
    <w:rsid w:val="00004450"/>
    <w:rsid w:val="0003699D"/>
    <w:rsid w:val="00037382"/>
    <w:rsid w:val="00044A8C"/>
    <w:rsid w:val="000557CB"/>
    <w:rsid w:val="00060EC2"/>
    <w:rsid w:val="0006462C"/>
    <w:rsid w:val="00086803"/>
    <w:rsid w:val="00087466"/>
    <w:rsid w:val="000935B7"/>
    <w:rsid w:val="000A194C"/>
    <w:rsid w:val="000A1F23"/>
    <w:rsid w:val="000B653A"/>
    <w:rsid w:val="000C40DB"/>
    <w:rsid w:val="000E32FF"/>
    <w:rsid w:val="000F401F"/>
    <w:rsid w:val="000F5B41"/>
    <w:rsid w:val="00101ED7"/>
    <w:rsid w:val="001047FE"/>
    <w:rsid w:val="00113E0B"/>
    <w:rsid w:val="001255A3"/>
    <w:rsid w:val="00130E2A"/>
    <w:rsid w:val="001453E3"/>
    <w:rsid w:val="001C20EA"/>
    <w:rsid w:val="001C4F79"/>
    <w:rsid w:val="001E043B"/>
    <w:rsid w:val="002236C1"/>
    <w:rsid w:val="00236517"/>
    <w:rsid w:val="002915A4"/>
    <w:rsid w:val="002961B7"/>
    <w:rsid w:val="002A0533"/>
    <w:rsid w:val="002B3622"/>
    <w:rsid w:val="002B39CD"/>
    <w:rsid w:val="002F5B08"/>
    <w:rsid w:val="00302659"/>
    <w:rsid w:val="0031363D"/>
    <w:rsid w:val="0035341F"/>
    <w:rsid w:val="00386A5D"/>
    <w:rsid w:val="00393A12"/>
    <w:rsid w:val="003A14CD"/>
    <w:rsid w:val="003B3DA1"/>
    <w:rsid w:val="003C34DC"/>
    <w:rsid w:val="003E0DEE"/>
    <w:rsid w:val="004030B4"/>
    <w:rsid w:val="00403DEC"/>
    <w:rsid w:val="00412B3C"/>
    <w:rsid w:val="00422B11"/>
    <w:rsid w:val="00446372"/>
    <w:rsid w:val="00450316"/>
    <w:rsid w:val="00470539"/>
    <w:rsid w:val="0048117D"/>
    <w:rsid w:val="0049046A"/>
    <w:rsid w:val="0049650C"/>
    <w:rsid w:val="004C0F01"/>
    <w:rsid w:val="004D5BEA"/>
    <w:rsid w:val="004E34B5"/>
    <w:rsid w:val="004F1C65"/>
    <w:rsid w:val="0050763D"/>
    <w:rsid w:val="00520A10"/>
    <w:rsid w:val="005242D2"/>
    <w:rsid w:val="005263C2"/>
    <w:rsid w:val="00550EA7"/>
    <w:rsid w:val="00554042"/>
    <w:rsid w:val="00562BA0"/>
    <w:rsid w:val="005765A6"/>
    <w:rsid w:val="00583648"/>
    <w:rsid w:val="005A1A6B"/>
    <w:rsid w:val="005F0569"/>
    <w:rsid w:val="005F130F"/>
    <w:rsid w:val="00607E8B"/>
    <w:rsid w:val="00622609"/>
    <w:rsid w:val="00625065"/>
    <w:rsid w:val="00625BE0"/>
    <w:rsid w:val="006343BA"/>
    <w:rsid w:val="00642946"/>
    <w:rsid w:val="006612B3"/>
    <w:rsid w:val="00686BF4"/>
    <w:rsid w:val="00694273"/>
    <w:rsid w:val="006E166A"/>
    <w:rsid w:val="006E2517"/>
    <w:rsid w:val="006F0744"/>
    <w:rsid w:val="00702654"/>
    <w:rsid w:val="00767BDC"/>
    <w:rsid w:val="007805E2"/>
    <w:rsid w:val="0079344F"/>
    <w:rsid w:val="007969E3"/>
    <w:rsid w:val="007A652A"/>
    <w:rsid w:val="007A672B"/>
    <w:rsid w:val="007B356F"/>
    <w:rsid w:val="007C165E"/>
    <w:rsid w:val="007D4AC0"/>
    <w:rsid w:val="00817613"/>
    <w:rsid w:val="0084471A"/>
    <w:rsid w:val="0085799B"/>
    <w:rsid w:val="00860E21"/>
    <w:rsid w:val="00892449"/>
    <w:rsid w:val="008B1C89"/>
    <w:rsid w:val="008B2181"/>
    <w:rsid w:val="008C1911"/>
    <w:rsid w:val="008C4139"/>
    <w:rsid w:val="008D646B"/>
    <w:rsid w:val="008E1CA9"/>
    <w:rsid w:val="008F56B5"/>
    <w:rsid w:val="008F5F02"/>
    <w:rsid w:val="008F7D33"/>
    <w:rsid w:val="009310BD"/>
    <w:rsid w:val="00933396"/>
    <w:rsid w:val="00935F07"/>
    <w:rsid w:val="00940E59"/>
    <w:rsid w:val="009429CA"/>
    <w:rsid w:val="00956EA3"/>
    <w:rsid w:val="009709A8"/>
    <w:rsid w:val="00975059"/>
    <w:rsid w:val="009931E3"/>
    <w:rsid w:val="00997D5D"/>
    <w:rsid w:val="009A3115"/>
    <w:rsid w:val="009B4A4D"/>
    <w:rsid w:val="009F3634"/>
    <w:rsid w:val="00A02792"/>
    <w:rsid w:val="00A212C7"/>
    <w:rsid w:val="00A35C9D"/>
    <w:rsid w:val="00A55ECB"/>
    <w:rsid w:val="00A7063E"/>
    <w:rsid w:val="00A72166"/>
    <w:rsid w:val="00A727C5"/>
    <w:rsid w:val="00A92973"/>
    <w:rsid w:val="00A94D7A"/>
    <w:rsid w:val="00AA3E75"/>
    <w:rsid w:val="00AA4171"/>
    <w:rsid w:val="00AD7E1C"/>
    <w:rsid w:val="00AF1AED"/>
    <w:rsid w:val="00B06FA1"/>
    <w:rsid w:val="00B30215"/>
    <w:rsid w:val="00B44423"/>
    <w:rsid w:val="00B5182F"/>
    <w:rsid w:val="00B647E3"/>
    <w:rsid w:val="00B663BF"/>
    <w:rsid w:val="00B67800"/>
    <w:rsid w:val="00B7249C"/>
    <w:rsid w:val="00B724A4"/>
    <w:rsid w:val="00B7635A"/>
    <w:rsid w:val="00B87438"/>
    <w:rsid w:val="00B93D9C"/>
    <w:rsid w:val="00B97B92"/>
    <w:rsid w:val="00BA277C"/>
    <w:rsid w:val="00BB0963"/>
    <w:rsid w:val="00BB19A6"/>
    <w:rsid w:val="00BB6EAD"/>
    <w:rsid w:val="00BC324F"/>
    <w:rsid w:val="00BD1167"/>
    <w:rsid w:val="00BE4438"/>
    <w:rsid w:val="00C03E50"/>
    <w:rsid w:val="00C05C68"/>
    <w:rsid w:val="00C06CC5"/>
    <w:rsid w:val="00C07E57"/>
    <w:rsid w:val="00C12856"/>
    <w:rsid w:val="00C12BA6"/>
    <w:rsid w:val="00CA4615"/>
    <w:rsid w:val="00CA7A8B"/>
    <w:rsid w:val="00CB5914"/>
    <w:rsid w:val="00CD02AE"/>
    <w:rsid w:val="00CD0D47"/>
    <w:rsid w:val="00CE2291"/>
    <w:rsid w:val="00CF7890"/>
    <w:rsid w:val="00D35B95"/>
    <w:rsid w:val="00D4436E"/>
    <w:rsid w:val="00D44E5F"/>
    <w:rsid w:val="00D54EA9"/>
    <w:rsid w:val="00D61341"/>
    <w:rsid w:val="00D662C6"/>
    <w:rsid w:val="00DD18BE"/>
    <w:rsid w:val="00DD549A"/>
    <w:rsid w:val="00E26B5C"/>
    <w:rsid w:val="00E3501F"/>
    <w:rsid w:val="00E41520"/>
    <w:rsid w:val="00E612AD"/>
    <w:rsid w:val="00E84BE6"/>
    <w:rsid w:val="00E8556E"/>
    <w:rsid w:val="00E93AD7"/>
    <w:rsid w:val="00EA5D36"/>
    <w:rsid w:val="00EC71EC"/>
    <w:rsid w:val="00EE33AB"/>
    <w:rsid w:val="00EF7494"/>
    <w:rsid w:val="00F064B2"/>
    <w:rsid w:val="00F26997"/>
    <w:rsid w:val="00F301B9"/>
    <w:rsid w:val="00F34ED6"/>
    <w:rsid w:val="00F37E87"/>
    <w:rsid w:val="00F40147"/>
    <w:rsid w:val="00F424E0"/>
    <w:rsid w:val="00F7530C"/>
    <w:rsid w:val="00F837C0"/>
    <w:rsid w:val="00F8725F"/>
    <w:rsid w:val="00FA214A"/>
    <w:rsid w:val="00FA3D32"/>
    <w:rsid w:val="00FB3454"/>
    <w:rsid w:val="00FC634E"/>
    <w:rsid w:val="00FC6A5B"/>
    <w:rsid w:val="00FD3A9C"/>
    <w:rsid w:val="00FD6C26"/>
    <w:rsid w:val="00FF05F1"/>
    <w:rsid w:val="00FF14EA"/>
    <w:rsid w:val="00FF28D0"/>
    <w:rsid w:val="00FF40F5"/>
    <w:rsid w:val="4FC95DEC"/>
    <w:rsid w:val="575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7303F1-C3EF-471B-8137-3C6AE077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0E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940E59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940E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40E59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qFormat/>
    <w:rsid w:val="00DD549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汪文孝</cp:lastModifiedBy>
  <cp:revision>36</cp:revision>
  <dcterms:created xsi:type="dcterms:W3CDTF">2021-07-12T02:22:00Z</dcterms:created>
  <dcterms:modified xsi:type="dcterms:W3CDTF">2026-05-28T06:43:00Z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