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79D6" w14:textId="77777777" w:rsidR="00AF36DA" w:rsidRDefault="00156F17">
      <w:pPr>
        <w:adjustRightInd w:val="0"/>
        <w:snapToGrid w:val="0"/>
        <w:spacing w:line="360" w:lineRule="auto"/>
        <w:jc w:val="center"/>
        <w:rPr>
          <w:rFonts w:ascii="宋体" w:hAnsi="宋体" w:hint="eastAsia"/>
          <w:b/>
          <w:sz w:val="30"/>
          <w:szCs w:val="30"/>
        </w:rPr>
      </w:pPr>
      <w:r>
        <w:rPr>
          <w:rFonts w:ascii="宋体" w:hAnsi="宋体" w:hint="eastAsia"/>
          <w:b/>
          <w:sz w:val="30"/>
          <w:szCs w:val="30"/>
        </w:rPr>
        <w:t>苏州科达科技股份有限公司</w:t>
      </w:r>
    </w:p>
    <w:p w14:paraId="12B4CC34" w14:textId="24990B2A" w:rsidR="00AF36DA" w:rsidRDefault="00ED4C9C">
      <w:pPr>
        <w:adjustRightInd w:val="0"/>
        <w:snapToGrid w:val="0"/>
        <w:spacing w:line="360" w:lineRule="auto"/>
        <w:jc w:val="center"/>
        <w:rPr>
          <w:rFonts w:ascii="宋体" w:hAnsi="宋体" w:hint="eastAsia"/>
          <w:b/>
          <w:sz w:val="30"/>
          <w:szCs w:val="30"/>
        </w:rPr>
      </w:pPr>
      <w:r>
        <w:rPr>
          <w:rFonts w:ascii="宋体" w:hAnsi="宋体" w:hint="eastAsia"/>
          <w:b/>
          <w:sz w:val="30"/>
          <w:szCs w:val="30"/>
        </w:rPr>
        <w:t>202</w:t>
      </w:r>
      <w:r w:rsidR="006359CA">
        <w:rPr>
          <w:rFonts w:ascii="宋体" w:hAnsi="宋体" w:hint="eastAsia"/>
          <w:b/>
          <w:sz w:val="30"/>
          <w:szCs w:val="30"/>
        </w:rPr>
        <w:t>5</w:t>
      </w:r>
      <w:r>
        <w:rPr>
          <w:rFonts w:ascii="宋体" w:hAnsi="宋体" w:hint="eastAsia"/>
          <w:b/>
          <w:sz w:val="30"/>
          <w:szCs w:val="30"/>
        </w:rPr>
        <w:t>年</w:t>
      </w:r>
      <w:r w:rsidR="00F52F5F">
        <w:rPr>
          <w:rFonts w:ascii="宋体" w:hAnsi="宋体" w:hint="eastAsia"/>
          <w:b/>
          <w:sz w:val="30"/>
          <w:szCs w:val="30"/>
        </w:rPr>
        <w:t>年度</w:t>
      </w:r>
      <w:r w:rsidR="00382799" w:rsidRPr="00382799">
        <w:rPr>
          <w:rFonts w:ascii="宋体" w:hAnsi="宋体" w:hint="eastAsia"/>
          <w:b/>
          <w:sz w:val="30"/>
          <w:szCs w:val="30"/>
        </w:rPr>
        <w:t>业绩说明会</w:t>
      </w:r>
      <w:r w:rsidR="00332044">
        <w:rPr>
          <w:rFonts w:ascii="宋体" w:hAnsi="宋体" w:hint="eastAsia"/>
          <w:b/>
          <w:sz w:val="30"/>
          <w:szCs w:val="30"/>
        </w:rPr>
        <w:t>文字记录</w:t>
      </w:r>
    </w:p>
    <w:p w14:paraId="474780C0" w14:textId="77777777" w:rsidR="00332044" w:rsidRPr="00382799" w:rsidRDefault="00332044" w:rsidP="00332044">
      <w:pPr>
        <w:spacing w:line="360" w:lineRule="auto"/>
        <w:ind w:firstLineChars="200" w:firstLine="480"/>
        <w:rPr>
          <w:rFonts w:ascii="宋体" w:hAnsi="宋体" w:hint="eastAsia"/>
          <w:sz w:val="24"/>
        </w:rPr>
      </w:pPr>
    </w:p>
    <w:p w14:paraId="382A3BDE" w14:textId="461B980B" w:rsidR="00332044" w:rsidRPr="00F8723E" w:rsidRDefault="00332044" w:rsidP="00C47F1D">
      <w:pPr>
        <w:spacing w:line="360" w:lineRule="auto"/>
        <w:ind w:firstLineChars="200" w:firstLine="480"/>
        <w:rPr>
          <w:rFonts w:asciiTheme="minorEastAsia" w:eastAsiaTheme="minorEastAsia" w:hAnsiTheme="minorEastAsia" w:hint="eastAsia"/>
          <w:sz w:val="24"/>
          <w:szCs w:val="24"/>
        </w:rPr>
      </w:pPr>
      <w:r w:rsidRPr="00F8723E">
        <w:rPr>
          <w:rFonts w:asciiTheme="minorEastAsia" w:eastAsiaTheme="minorEastAsia" w:hAnsiTheme="minorEastAsia" w:hint="eastAsia"/>
          <w:sz w:val="24"/>
          <w:szCs w:val="24"/>
        </w:rPr>
        <w:t>苏州</w:t>
      </w:r>
      <w:r w:rsidRPr="00F8723E">
        <w:rPr>
          <w:rFonts w:asciiTheme="minorEastAsia" w:eastAsiaTheme="minorEastAsia" w:hAnsiTheme="minorEastAsia"/>
          <w:sz w:val="24"/>
          <w:szCs w:val="24"/>
        </w:rPr>
        <w:t>科达科技</w:t>
      </w:r>
      <w:r w:rsidRPr="00F8723E">
        <w:rPr>
          <w:rFonts w:asciiTheme="minorEastAsia" w:eastAsiaTheme="minorEastAsia" w:hAnsiTheme="minorEastAsia" w:hint="eastAsia"/>
          <w:sz w:val="24"/>
          <w:szCs w:val="24"/>
        </w:rPr>
        <w:t>股份有限公司（以下简称“本公司”）于</w:t>
      </w:r>
      <w:r w:rsidR="00ED4C9C">
        <w:rPr>
          <w:rFonts w:asciiTheme="minorEastAsia" w:eastAsiaTheme="minorEastAsia" w:hAnsiTheme="minorEastAsia" w:hint="eastAsia"/>
          <w:color w:val="000000"/>
          <w:sz w:val="24"/>
          <w:szCs w:val="24"/>
        </w:rPr>
        <w:t>2025</w:t>
      </w:r>
      <w:r w:rsidR="00382799" w:rsidRPr="00F8723E">
        <w:rPr>
          <w:rFonts w:asciiTheme="minorEastAsia" w:eastAsiaTheme="minorEastAsia" w:hAnsiTheme="minorEastAsia" w:hint="eastAsia"/>
          <w:color w:val="000000"/>
          <w:sz w:val="24"/>
          <w:szCs w:val="24"/>
        </w:rPr>
        <w:t>年</w:t>
      </w:r>
      <w:r w:rsidR="00F52F5F" w:rsidRPr="00F8723E">
        <w:rPr>
          <w:rFonts w:asciiTheme="minorEastAsia" w:eastAsiaTheme="minorEastAsia" w:hAnsiTheme="minorEastAsia"/>
          <w:color w:val="000000"/>
          <w:sz w:val="24"/>
          <w:szCs w:val="24"/>
        </w:rPr>
        <w:t>4</w:t>
      </w:r>
      <w:r w:rsidR="00382799" w:rsidRPr="00F8723E">
        <w:rPr>
          <w:rFonts w:asciiTheme="minorEastAsia" w:eastAsiaTheme="minorEastAsia" w:hAnsiTheme="minorEastAsia" w:hint="eastAsia"/>
          <w:color w:val="000000"/>
          <w:sz w:val="24"/>
          <w:szCs w:val="24"/>
        </w:rPr>
        <w:t>月</w:t>
      </w:r>
      <w:r w:rsidR="00ED4C9C">
        <w:rPr>
          <w:rFonts w:asciiTheme="minorEastAsia" w:eastAsiaTheme="minorEastAsia" w:hAnsiTheme="minorEastAsia" w:hint="eastAsia"/>
          <w:color w:val="000000"/>
          <w:sz w:val="24"/>
          <w:szCs w:val="24"/>
        </w:rPr>
        <w:t>2</w:t>
      </w:r>
      <w:r w:rsidR="00B12FBD">
        <w:rPr>
          <w:rFonts w:asciiTheme="minorEastAsia" w:eastAsiaTheme="minorEastAsia" w:hAnsiTheme="minorEastAsia" w:hint="eastAsia"/>
          <w:color w:val="000000"/>
          <w:sz w:val="24"/>
          <w:szCs w:val="24"/>
        </w:rPr>
        <w:t>9</w:t>
      </w:r>
      <w:r w:rsidR="00382799" w:rsidRPr="00F8723E">
        <w:rPr>
          <w:rFonts w:asciiTheme="minorEastAsia" w:eastAsiaTheme="minorEastAsia" w:hAnsiTheme="minorEastAsia" w:hint="eastAsia"/>
          <w:color w:val="000000"/>
          <w:sz w:val="24"/>
          <w:szCs w:val="24"/>
        </w:rPr>
        <w:t>日</w:t>
      </w:r>
      <w:r w:rsidRPr="00F8723E">
        <w:rPr>
          <w:rFonts w:asciiTheme="minorEastAsia" w:eastAsiaTheme="minorEastAsia" w:hAnsiTheme="minorEastAsia" w:hint="eastAsia"/>
          <w:sz w:val="24"/>
          <w:szCs w:val="24"/>
        </w:rPr>
        <w:t>披露了公司</w:t>
      </w:r>
      <w:r w:rsidR="00ED4C9C">
        <w:rPr>
          <w:rFonts w:asciiTheme="minorEastAsia" w:eastAsiaTheme="minorEastAsia" w:hAnsiTheme="minorEastAsia" w:hint="eastAsia"/>
          <w:sz w:val="24"/>
          <w:szCs w:val="24"/>
        </w:rPr>
        <w:t>202</w:t>
      </w:r>
      <w:r w:rsidR="006359CA">
        <w:rPr>
          <w:rFonts w:asciiTheme="minorEastAsia" w:eastAsiaTheme="minorEastAsia" w:hAnsiTheme="minorEastAsia" w:hint="eastAsia"/>
          <w:sz w:val="24"/>
          <w:szCs w:val="24"/>
        </w:rPr>
        <w:t>5</w:t>
      </w:r>
      <w:r w:rsidR="00ED4C9C">
        <w:rPr>
          <w:rFonts w:asciiTheme="minorEastAsia" w:eastAsiaTheme="minorEastAsia" w:hAnsiTheme="minorEastAsia" w:hint="eastAsia"/>
          <w:sz w:val="24"/>
          <w:szCs w:val="24"/>
        </w:rPr>
        <w:t>年</w:t>
      </w:r>
      <w:r w:rsidR="00F52F5F" w:rsidRPr="00F8723E">
        <w:rPr>
          <w:rFonts w:asciiTheme="minorEastAsia" w:eastAsiaTheme="minorEastAsia" w:hAnsiTheme="minorEastAsia"/>
          <w:sz w:val="24"/>
          <w:szCs w:val="24"/>
        </w:rPr>
        <w:t>年度</w:t>
      </w:r>
      <w:r w:rsidR="00342D65" w:rsidRPr="00F8723E">
        <w:rPr>
          <w:rFonts w:asciiTheme="minorEastAsia" w:eastAsiaTheme="minorEastAsia" w:hAnsiTheme="minorEastAsia"/>
          <w:sz w:val="24"/>
          <w:szCs w:val="24"/>
        </w:rPr>
        <w:t>报告</w:t>
      </w:r>
      <w:r w:rsidRPr="00F8723E">
        <w:rPr>
          <w:rFonts w:asciiTheme="minorEastAsia" w:eastAsiaTheme="minorEastAsia" w:hAnsiTheme="minorEastAsia" w:hint="eastAsia"/>
          <w:sz w:val="24"/>
          <w:szCs w:val="24"/>
        </w:rPr>
        <w:t>，具体内容请参阅公司</w:t>
      </w:r>
      <w:r w:rsidRPr="00F8723E">
        <w:rPr>
          <w:rFonts w:asciiTheme="minorEastAsia" w:eastAsiaTheme="minorEastAsia" w:hAnsiTheme="minorEastAsia"/>
          <w:sz w:val="24"/>
          <w:szCs w:val="24"/>
        </w:rPr>
        <w:t>刊登在</w:t>
      </w:r>
      <w:r w:rsidRPr="00F8723E">
        <w:rPr>
          <w:rFonts w:asciiTheme="minorEastAsia" w:eastAsiaTheme="minorEastAsia" w:hAnsiTheme="minorEastAsia" w:hint="eastAsia"/>
          <w:sz w:val="24"/>
          <w:szCs w:val="24"/>
        </w:rPr>
        <w:t>《上海证券报》、《中国证券报》、</w:t>
      </w:r>
      <w:r w:rsidRPr="00F8723E">
        <w:rPr>
          <w:rFonts w:asciiTheme="minorEastAsia" w:eastAsiaTheme="minorEastAsia" w:hAnsiTheme="minorEastAsia"/>
          <w:sz w:val="24"/>
          <w:szCs w:val="24"/>
        </w:rPr>
        <w:t>《</w:t>
      </w:r>
      <w:r w:rsidRPr="00F8723E">
        <w:rPr>
          <w:rFonts w:asciiTheme="minorEastAsia" w:eastAsiaTheme="minorEastAsia" w:hAnsiTheme="minorEastAsia" w:hint="eastAsia"/>
          <w:sz w:val="24"/>
          <w:szCs w:val="24"/>
        </w:rPr>
        <w:t>证券</w:t>
      </w:r>
      <w:r w:rsidRPr="00F8723E">
        <w:rPr>
          <w:rFonts w:asciiTheme="minorEastAsia" w:eastAsiaTheme="minorEastAsia" w:hAnsiTheme="minorEastAsia"/>
          <w:sz w:val="24"/>
          <w:szCs w:val="24"/>
        </w:rPr>
        <w:t>日报》</w:t>
      </w:r>
      <w:r w:rsidRPr="00F8723E">
        <w:rPr>
          <w:rFonts w:asciiTheme="minorEastAsia" w:eastAsiaTheme="minorEastAsia" w:hAnsiTheme="minorEastAsia" w:hint="eastAsia"/>
          <w:sz w:val="24"/>
          <w:szCs w:val="24"/>
        </w:rPr>
        <w:t>、</w:t>
      </w:r>
      <w:r w:rsidRPr="00F8723E">
        <w:rPr>
          <w:rFonts w:asciiTheme="minorEastAsia" w:eastAsiaTheme="minorEastAsia" w:hAnsiTheme="minorEastAsia"/>
          <w:sz w:val="24"/>
          <w:szCs w:val="24"/>
        </w:rPr>
        <w:t>《</w:t>
      </w:r>
      <w:r w:rsidRPr="00F8723E">
        <w:rPr>
          <w:rFonts w:asciiTheme="minorEastAsia" w:eastAsiaTheme="minorEastAsia" w:hAnsiTheme="minorEastAsia" w:hint="eastAsia"/>
          <w:sz w:val="24"/>
          <w:szCs w:val="24"/>
        </w:rPr>
        <w:t>证券</w:t>
      </w:r>
      <w:r w:rsidRPr="00F8723E">
        <w:rPr>
          <w:rFonts w:asciiTheme="minorEastAsia" w:eastAsiaTheme="minorEastAsia" w:hAnsiTheme="minorEastAsia"/>
          <w:sz w:val="24"/>
          <w:szCs w:val="24"/>
        </w:rPr>
        <w:t>时报》</w:t>
      </w:r>
      <w:r w:rsidRPr="00F8723E">
        <w:rPr>
          <w:rFonts w:asciiTheme="minorEastAsia" w:eastAsiaTheme="minorEastAsia" w:hAnsiTheme="minorEastAsia" w:hint="eastAsia"/>
          <w:sz w:val="24"/>
          <w:szCs w:val="24"/>
        </w:rPr>
        <w:t>以及上海证券交易所网站（www.sse.com.cn）的相关公告。</w:t>
      </w:r>
    </w:p>
    <w:p w14:paraId="11E9306D" w14:textId="2CD41385" w:rsidR="00F52F5F" w:rsidRPr="00F8723E" w:rsidRDefault="00F52F5F" w:rsidP="00C47F1D">
      <w:pPr>
        <w:spacing w:line="360" w:lineRule="auto"/>
        <w:ind w:firstLineChars="200" w:firstLine="480"/>
        <w:rPr>
          <w:rFonts w:asciiTheme="minorEastAsia" w:eastAsiaTheme="minorEastAsia" w:hAnsiTheme="minorEastAsia" w:hint="eastAsia"/>
          <w:sz w:val="24"/>
          <w:szCs w:val="24"/>
        </w:rPr>
      </w:pPr>
      <w:r w:rsidRPr="00F8723E">
        <w:rPr>
          <w:rFonts w:asciiTheme="minorEastAsia" w:eastAsiaTheme="minorEastAsia" w:hAnsiTheme="minorEastAsia" w:hint="eastAsia"/>
          <w:sz w:val="24"/>
          <w:szCs w:val="24"/>
        </w:rPr>
        <w:t>为便于投资者了解公司</w:t>
      </w:r>
      <w:r w:rsidR="00ED4C9C">
        <w:rPr>
          <w:rFonts w:asciiTheme="minorEastAsia" w:eastAsiaTheme="minorEastAsia" w:hAnsiTheme="minorEastAsia" w:hint="eastAsia"/>
          <w:sz w:val="24"/>
          <w:szCs w:val="24"/>
        </w:rPr>
        <w:t>202</w:t>
      </w:r>
      <w:r w:rsidR="006359CA">
        <w:rPr>
          <w:rFonts w:asciiTheme="minorEastAsia" w:eastAsiaTheme="minorEastAsia" w:hAnsiTheme="minorEastAsia" w:hint="eastAsia"/>
          <w:sz w:val="24"/>
          <w:szCs w:val="24"/>
        </w:rPr>
        <w:t>5</w:t>
      </w:r>
      <w:r w:rsidR="00ED4C9C">
        <w:rPr>
          <w:rFonts w:asciiTheme="minorEastAsia" w:eastAsiaTheme="minorEastAsia" w:hAnsiTheme="minorEastAsia" w:hint="eastAsia"/>
          <w:sz w:val="24"/>
          <w:szCs w:val="24"/>
        </w:rPr>
        <w:t>年</w:t>
      </w:r>
      <w:r w:rsidRPr="00F8723E">
        <w:rPr>
          <w:rFonts w:asciiTheme="minorEastAsia" w:eastAsiaTheme="minorEastAsia" w:hAnsiTheme="minorEastAsia" w:hint="eastAsia"/>
          <w:sz w:val="24"/>
          <w:szCs w:val="24"/>
        </w:rPr>
        <w:t>度经营情况，公司于202</w:t>
      </w:r>
      <w:r w:rsidR="006359CA">
        <w:rPr>
          <w:rFonts w:asciiTheme="minorEastAsia" w:eastAsiaTheme="minorEastAsia" w:hAnsiTheme="minorEastAsia" w:hint="eastAsia"/>
          <w:sz w:val="24"/>
          <w:szCs w:val="24"/>
        </w:rPr>
        <w:t>6</w:t>
      </w:r>
      <w:r w:rsidRPr="00F8723E">
        <w:rPr>
          <w:rFonts w:asciiTheme="minorEastAsia" w:eastAsiaTheme="minorEastAsia" w:hAnsiTheme="minorEastAsia" w:hint="eastAsia"/>
          <w:sz w:val="24"/>
          <w:szCs w:val="24"/>
        </w:rPr>
        <w:t>年</w:t>
      </w:r>
      <w:r w:rsidRPr="00F8723E">
        <w:rPr>
          <w:rFonts w:asciiTheme="minorEastAsia" w:eastAsiaTheme="minorEastAsia" w:hAnsiTheme="minorEastAsia"/>
          <w:sz w:val="24"/>
          <w:szCs w:val="24"/>
        </w:rPr>
        <w:t>5</w:t>
      </w:r>
      <w:r w:rsidRPr="00F8723E">
        <w:rPr>
          <w:rFonts w:asciiTheme="minorEastAsia" w:eastAsiaTheme="minorEastAsia" w:hAnsiTheme="minorEastAsia" w:hint="eastAsia"/>
          <w:sz w:val="24"/>
          <w:szCs w:val="24"/>
        </w:rPr>
        <w:t>月</w:t>
      </w:r>
      <w:r w:rsidR="00ED4C9C">
        <w:rPr>
          <w:rFonts w:asciiTheme="minorEastAsia" w:eastAsiaTheme="minorEastAsia" w:hAnsiTheme="minorEastAsia"/>
          <w:sz w:val="24"/>
          <w:szCs w:val="24"/>
        </w:rPr>
        <w:t>2</w:t>
      </w:r>
      <w:r w:rsidR="006359CA">
        <w:rPr>
          <w:rFonts w:asciiTheme="minorEastAsia" w:eastAsiaTheme="minorEastAsia" w:hAnsiTheme="minorEastAsia" w:hint="eastAsia"/>
          <w:sz w:val="24"/>
          <w:szCs w:val="24"/>
        </w:rPr>
        <w:t>8</w:t>
      </w:r>
      <w:r w:rsidRPr="00F8723E">
        <w:rPr>
          <w:rFonts w:asciiTheme="minorEastAsia" w:eastAsiaTheme="minorEastAsia" w:hAnsiTheme="minorEastAsia" w:hint="eastAsia"/>
          <w:sz w:val="24"/>
          <w:szCs w:val="24"/>
        </w:rPr>
        <w:t>日（星期</w:t>
      </w:r>
      <w:r w:rsidR="00ED4C9C">
        <w:rPr>
          <w:rFonts w:asciiTheme="minorEastAsia" w:eastAsiaTheme="minorEastAsia" w:hAnsiTheme="minorEastAsia" w:hint="eastAsia"/>
          <w:sz w:val="24"/>
          <w:szCs w:val="24"/>
        </w:rPr>
        <w:t>四</w:t>
      </w:r>
      <w:r w:rsidRPr="00F8723E">
        <w:rPr>
          <w:rFonts w:asciiTheme="minorEastAsia" w:eastAsiaTheme="minorEastAsia" w:hAnsiTheme="minorEastAsia" w:hint="eastAsia"/>
          <w:sz w:val="24"/>
          <w:szCs w:val="24"/>
        </w:rPr>
        <w:t>）以视频直播的形式在上</w:t>
      </w:r>
      <w:proofErr w:type="gramStart"/>
      <w:r w:rsidRPr="00F8723E">
        <w:rPr>
          <w:rFonts w:asciiTheme="minorEastAsia" w:eastAsiaTheme="minorEastAsia" w:hAnsiTheme="minorEastAsia" w:hint="eastAsia"/>
          <w:sz w:val="24"/>
          <w:szCs w:val="24"/>
        </w:rPr>
        <w:t>证路演中心</w:t>
      </w:r>
      <w:proofErr w:type="gramEnd"/>
      <w:r w:rsidRPr="00F8723E">
        <w:rPr>
          <w:rFonts w:asciiTheme="minorEastAsia" w:eastAsiaTheme="minorEastAsia" w:hAnsiTheme="minorEastAsia" w:hint="eastAsia"/>
          <w:sz w:val="24"/>
          <w:szCs w:val="24"/>
        </w:rPr>
        <w:t>举行了“苏州科达</w:t>
      </w:r>
      <w:r w:rsidRPr="00F8723E">
        <w:rPr>
          <w:rFonts w:asciiTheme="minorEastAsia" w:eastAsiaTheme="minorEastAsia" w:hAnsiTheme="minorEastAsia"/>
          <w:sz w:val="24"/>
          <w:szCs w:val="24"/>
        </w:rPr>
        <w:t>科技</w:t>
      </w:r>
      <w:r w:rsidRPr="00F8723E">
        <w:rPr>
          <w:rFonts w:asciiTheme="minorEastAsia" w:eastAsiaTheme="minorEastAsia" w:hAnsiTheme="minorEastAsia" w:hint="eastAsia"/>
          <w:sz w:val="24"/>
          <w:szCs w:val="24"/>
        </w:rPr>
        <w:t>股份有限公司</w:t>
      </w:r>
      <w:r w:rsidR="00ED4C9C">
        <w:rPr>
          <w:rFonts w:asciiTheme="minorEastAsia" w:eastAsiaTheme="minorEastAsia" w:hAnsiTheme="minorEastAsia" w:hint="eastAsia"/>
          <w:sz w:val="24"/>
          <w:szCs w:val="24"/>
        </w:rPr>
        <w:t>202</w:t>
      </w:r>
      <w:r w:rsidR="006359CA">
        <w:rPr>
          <w:rFonts w:asciiTheme="minorEastAsia" w:eastAsiaTheme="minorEastAsia" w:hAnsiTheme="minorEastAsia" w:hint="eastAsia"/>
          <w:sz w:val="24"/>
          <w:szCs w:val="24"/>
        </w:rPr>
        <w:t>5</w:t>
      </w:r>
      <w:r w:rsidR="00ED4C9C">
        <w:rPr>
          <w:rFonts w:asciiTheme="minorEastAsia" w:eastAsiaTheme="minorEastAsia" w:hAnsiTheme="minorEastAsia" w:hint="eastAsia"/>
          <w:sz w:val="24"/>
          <w:szCs w:val="24"/>
        </w:rPr>
        <w:t>年</w:t>
      </w:r>
      <w:r w:rsidRPr="00F8723E">
        <w:rPr>
          <w:rFonts w:asciiTheme="minorEastAsia" w:eastAsiaTheme="minorEastAsia" w:hAnsiTheme="minorEastAsia" w:hint="eastAsia"/>
          <w:sz w:val="24"/>
          <w:szCs w:val="24"/>
        </w:rPr>
        <w:t>度业绩说明会”。</w:t>
      </w:r>
      <w:r w:rsidR="002C66E8" w:rsidRPr="00F8723E">
        <w:rPr>
          <w:rFonts w:asciiTheme="minorEastAsia" w:eastAsiaTheme="minorEastAsia" w:hAnsiTheme="minorEastAsia" w:hint="eastAsia"/>
          <w:sz w:val="24"/>
          <w:szCs w:val="24"/>
        </w:rPr>
        <w:t>管理层对公司的整体发展情况、经营业绩及战略做了充分的解读</w:t>
      </w:r>
      <w:r w:rsidRPr="00F8723E">
        <w:rPr>
          <w:rFonts w:asciiTheme="minorEastAsia" w:eastAsiaTheme="minorEastAsia" w:hAnsiTheme="minorEastAsia" w:hint="eastAsia"/>
          <w:sz w:val="24"/>
          <w:szCs w:val="24"/>
        </w:rPr>
        <w:t>，随后又和投资者进行了网络文字互动交流。投资者可登陆</w:t>
      </w:r>
      <w:proofErr w:type="gramStart"/>
      <w:r w:rsidRPr="00F8723E">
        <w:rPr>
          <w:rFonts w:asciiTheme="minorEastAsia" w:eastAsiaTheme="minorEastAsia" w:hAnsiTheme="minorEastAsia" w:hint="eastAsia"/>
          <w:sz w:val="24"/>
          <w:szCs w:val="24"/>
        </w:rPr>
        <w:t>上证路演</w:t>
      </w:r>
      <w:proofErr w:type="gramEnd"/>
      <w:r w:rsidRPr="00F8723E">
        <w:rPr>
          <w:rFonts w:asciiTheme="minorEastAsia" w:eastAsiaTheme="minorEastAsia" w:hAnsiTheme="minorEastAsia" w:hint="eastAsia"/>
          <w:sz w:val="24"/>
          <w:szCs w:val="24"/>
        </w:rPr>
        <w:t>中心（</w:t>
      </w:r>
      <w:r w:rsidRPr="00F8723E">
        <w:rPr>
          <w:rFonts w:asciiTheme="minorEastAsia" w:eastAsiaTheme="minorEastAsia" w:hAnsiTheme="minorEastAsia"/>
          <w:sz w:val="24"/>
          <w:szCs w:val="24"/>
        </w:rPr>
        <w:t>http://roadshow.sseinfo.com</w:t>
      </w:r>
      <w:r w:rsidRPr="00F8723E">
        <w:rPr>
          <w:rFonts w:asciiTheme="minorEastAsia" w:eastAsiaTheme="minorEastAsia" w:hAnsiTheme="minorEastAsia" w:hint="eastAsia"/>
          <w:sz w:val="24"/>
          <w:szCs w:val="24"/>
        </w:rPr>
        <w:t>）回看本次业绩说明会的直播视频，现将互动交流文字记录如下：</w:t>
      </w:r>
    </w:p>
    <w:p w14:paraId="48BB1E2E" w14:textId="0FC3B7E7" w:rsidR="00C71A49" w:rsidRPr="00F8723E" w:rsidRDefault="00EC3EB7" w:rsidP="00C47F1D">
      <w:pPr>
        <w:spacing w:line="360" w:lineRule="auto"/>
        <w:ind w:firstLineChars="200" w:firstLine="480"/>
        <w:rPr>
          <w:rFonts w:asciiTheme="minorEastAsia" w:eastAsiaTheme="minorEastAsia" w:hAnsiTheme="minorEastAsia" w:hint="eastAsia"/>
          <w:sz w:val="24"/>
          <w:szCs w:val="24"/>
        </w:rPr>
      </w:pPr>
      <w:r w:rsidRPr="00F8723E">
        <w:rPr>
          <w:rFonts w:asciiTheme="minorEastAsia" w:eastAsiaTheme="minorEastAsia" w:hAnsiTheme="minorEastAsia" w:hint="eastAsia"/>
          <w:sz w:val="24"/>
          <w:szCs w:val="24"/>
        </w:rPr>
        <w:t>一</w:t>
      </w:r>
      <w:r w:rsidR="00C71A49" w:rsidRPr="00F8723E">
        <w:rPr>
          <w:rFonts w:asciiTheme="minorEastAsia" w:eastAsiaTheme="minorEastAsia" w:hAnsiTheme="minorEastAsia" w:hint="eastAsia"/>
          <w:sz w:val="24"/>
          <w:szCs w:val="24"/>
        </w:rPr>
        <w:t>、</w:t>
      </w:r>
      <w:r w:rsidR="00C71A49" w:rsidRPr="00F8723E">
        <w:rPr>
          <w:rFonts w:asciiTheme="minorEastAsia" w:eastAsiaTheme="minorEastAsia" w:hAnsiTheme="minorEastAsia"/>
          <w:sz w:val="24"/>
          <w:szCs w:val="24"/>
        </w:rPr>
        <w:t>互动问答</w:t>
      </w:r>
    </w:p>
    <w:p w14:paraId="579619FB" w14:textId="05E964BE" w:rsidR="00641612" w:rsidRPr="00C47F1D" w:rsidRDefault="0021520A" w:rsidP="00C47F1D">
      <w:pPr>
        <w:spacing w:line="360" w:lineRule="auto"/>
        <w:ind w:firstLineChars="200" w:firstLine="480"/>
        <w:rPr>
          <w:rFonts w:asciiTheme="minorEastAsia" w:eastAsiaTheme="minorEastAsia" w:hAnsiTheme="minorEastAsia" w:hint="eastAsia"/>
          <w:sz w:val="24"/>
          <w:szCs w:val="24"/>
        </w:rPr>
      </w:pPr>
      <w:r w:rsidRPr="00F8723E">
        <w:rPr>
          <w:rFonts w:asciiTheme="minorEastAsia" w:eastAsiaTheme="minorEastAsia" w:hAnsiTheme="minorEastAsia" w:hint="eastAsia"/>
          <w:sz w:val="24"/>
          <w:szCs w:val="24"/>
        </w:rPr>
        <w:t>问题</w:t>
      </w:r>
      <w:r w:rsidR="00F01FE1" w:rsidRPr="00F8723E">
        <w:rPr>
          <w:rFonts w:asciiTheme="minorEastAsia" w:eastAsiaTheme="minorEastAsia" w:hAnsiTheme="minorEastAsia" w:hint="eastAsia"/>
          <w:sz w:val="24"/>
          <w:szCs w:val="24"/>
        </w:rPr>
        <w:t>1、</w:t>
      </w:r>
      <w:r w:rsidR="0090423B" w:rsidRPr="0090423B">
        <w:rPr>
          <w:rFonts w:asciiTheme="minorEastAsia" w:eastAsiaTheme="minorEastAsia" w:hAnsiTheme="minorEastAsia"/>
          <w:sz w:val="24"/>
          <w:szCs w:val="24"/>
        </w:rPr>
        <w:t>技术创新和产业升级方面有哪些举措？</w:t>
      </w:r>
    </w:p>
    <w:p w14:paraId="5C117D78" w14:textId="4593A1CA" w:rsidR="000B7763" w:rsidRDefault="00F01FE1" w:rsidP="006359CA">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w:t>
      </w:r>
      <w:r w:rsidR="0090423B" w:rsidRPr="0090423B">
        <w:rPr>
          <w:rFonts w:asciiTheme="minorEastAsia" w:eastAsiaTheme="minorEastAsia" w:hAnsiTheme="minorEastAsia"/>
          <w:sz w:val="24"/>
          <w:szCs w:val="24"/>
        </w:rPr>
        <w:t>尊敬的投资者，您好！首先，在稳固基本盘方面，公司将全面拥抱国产化生态，使用华为的鲲鹏、昇腾、以及海光等国产芯片方案和各类自</w:t>
      </w:r>
      <w:proofErr w:type="gramStart"/>
      <w:r w:rsidR="0090423B" w:rsidRPr="0090423B">
        <w:rPr>
          <w:rFonts w:asciiTheme="minorEastAsia" w:eastAsiaTheme="minorEastAsia" w:hAnsiTheme="minorEastAsia"/>
          <w:sz w:val="24"/>
          <w:szCs w:val="24"/>
        </w:rPr>
        <w:t>研</w:t>
      </w:r>
      <w:proofErr w:type="gramEnd"/>
      <w:r w:rsidR="0090423B" w:rsidRPr="0090423B">
        <w:rPr>
          <w:rFonts w:asciiTheme="minorEastAsia" w:eastAsiaTheme="minorEastAsia" w:hAnsiTheme="minorEastAsia"/>
          <w:sz w:val="24"/>
          <w:szCs w:val="24"/>
        </w:rPr>
        <w:t>的软硬件，实现视频会议、视频监控全系产品的国产化。同时，公司自</w:t>
      </w:r>
      <w:proofErr w:type="gramStart"/>
      <w:r w:rsidR="0090423B" w:rsidRPr="0090423B">
        <w:rPr>
          <w:rFonts w:asciiTheme="minorEastAsia" w:eastAsiaTheme="minorEastAsia" w:hAnsiTheme="minorEastAsia"/>
          <w:sz w:val="24"/>
          <w:szCs w:val="24"/>
        </w:rPr>
        <w:t>研</w:t>
      </w:r>
      <w:proofErr w:type="gramEnd"/>
      <w:r w:rsidR="0090423B" w:rsidRPr="0090423B">
        <w:rPr>
          <w:rFonts w:asciiTheme="minorEastAsia" w:eastAsiaTheme="minorEastAsia" w:hAnsiTheme="minorEastAsia"/>
          <w:sz w:val="24"/>
          <w:szCs w:val="24"/>
        </w:rPr>
        <w:t>的“开端大模型”将持续赋能公共安全、智能交通、应急管理等行业场景，提升传统业务的竞争力。 其次，在拓展新赛道方面，公司已通过协议转让方式引入在民航领域拥有深厚产业背景的战略投资者，双方将共同推动公司在民航基础设施建设及低空管理平台等领域的业务开拓，标志着公司正式布局低空这一全新优质赛道，有望成为未来业绩的新增长点。此外，公司正积极推进空天地一体化相关产业合作，强化AI算力、算法及数据应用能力建设，持续探索卫星数据、低空感知与城市级智能协同等新兴领域。 第三，在开拓新市场方面，海外市场将是公司未来五年业务发展的重心之一，海外收入连续三年占比超过10%。公司正按计划推进海外业务布局，在东南亚、中东、南美及非洲等“一带一路”沿线国家均有公司常驻的业务人员负责当地项目的跟进工作。谢谢！</w:t>
      </w:r>
    </w:p>
    <w:p w14:paraId="2FFAA450" w14:textId="40BB1662" w:rsidR="0090423B" w:rsidRDefault="0090423B" w:rsidP="0090423B">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问题</w:t>
      </w:r>
      <w:r>
        <w:rPr>
          <w:rFonts w:asciiTheme="minorEastAsia" w:eastAsiaTheme="minorEastAsia" w:hAnsiTheme="minorEastAsia" w:hint="eastAsia"/>
          <w:sz w:val="24"/>
          <w:szCs w:val="24"/>
        </w:rPr>
        <w:t>2</w:t>
      </w:r>
      <w:r w:rsidRPr="00F8723E">
        <w:rPr>
          <w:rFonts w:asciiTheme="minorEastAsia" w:eastAsiaTheme="minorEastAsia" w:hAnsiTheme="minorEastAsia" w:hint="eastAsia"/>
          <w:sz w:val="24"/>
          <w:szCs w:val="24"/>
        </w:rPr>
        <w:t>、</w:t>
      </w:r>
      <w:r w:rsidRPr="0090423B">
        <w:rPr>
          <w:rFonts w:asciiTheme="minorEastAsia" w:eastAsiaTheme="minorEastAsia" w:hAnsiTheme="minorEastAsia"/>
          <w:sz w:val="24"/>
          <w:szCs w:val="24"/>
        </w:rPr>
        <w:t>公司2025年是如何保障安全生产的？</w:t>
      </w:r>
    </w:p>
    <w:p w14:paraId="2A7FD947" w14:textId="38C58C53" w:rsidR="0090423B" w:rsidRDefault="0090423B" w:rsidP="0090423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答：</w:t>
      </w:r>
      <w:r w:rsidRPr="0090423B">
        <w:rPr>
          <w:rFonts w:asciiTheme="minorEastAsia" w:eastAsiaTheme="minorEastAsia" w:hAnsiTheme="minorEastAsia"/>
          <w:sz w:val="24"/>
          <w:szCs w:val="24"/>
        </w:rPr>
        <w:t>尊敬的投资者，您好！公司在安全生产方面主要采取了以下措施：一是建立健全全员安全生产责任制，明确各层级、各岗位的责任人员、责任内容和考核要求，并向从业人员公示责任制落实情况进行考核管理；二是按规定开展安全风险辨识、评估，确定安全风险等级，实施分级管控措施，编制安全风险管控清单，并对安全风险实行分级报告、公示制度；三是加强从业人员安全生产教育培训，引导员工遵守安全生产规章制度和操作规程，增强事故预防和自救互救的能力；四是持续完善职业健康与安全生产管理体系，将员工权益保障与成长发展放在重要位置，构建起以法定五险</w:t>
      </w:r>
      <w:proofErr w:type="gramStart"/>
      <w:r w:rsidRPr="0090423B">
        <w:rPr>
          <w:rFonts w:asciiTheme="minorEastAsia" w:eastAsiaTheme="minorEastAsia" w:hAnsiTheme="minorEastAsia"/>
          <w:sz w:val="24"/>
          <w:szCs w:val="24"/>
        </w:rPr>
        <w:t>一</w:t>
      </w:r>
      <w:proofErr w:type="gramEnd"/>
      <w:r w:rsidRPr="0090423B">
        <w:rPr>
          <w:rFonts w:asciiTheme="minorEastAsia" w:eastAsiaTheme="minorEastAsia" w:hAnsiTheme="minorEastAsia"/>
          <w:sz w:val="24"/>
          <w:szCs w:val="24"/>
        </w:rPr>
        <w:t>金为基础、商业补充保险及健康体检为补充的多维度福利保障体系。通过这些举措，公司全年未发生重大安全生产事故，有效保障了生产经营活动的平稳运行。谢谢！</w:t>
      </w:r>
    </w:p>
    <w:p w14:paraId="04C57DC2" w14:textId="2CCBCC22" w:rsidR="0090423B" w:rsidRDefault="0090423B" w:rsidP="0090423B">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问题</w:t>
      </w:r>
      <w:r>
        <w:rPr>
          <w:rFonts w:asciiTheme="minorEastAsia" w:eastAsiaTheme="minorEastAsia" w:hAnsiTheme="minorEastAsia" w:hint="eastAsia"/>
          <w:sz w:val="24"/>
          <w:szCs w:val="24"/>
        </w:rPr>
        <w:t>3</w:t>
      </w:r>
      <w:r w:rsidRPr="00F8723E">
        <w:rPr>
          <w:rFonts w:asciiTheme="minorEastAsia" w:eastAsiaTheme="minorEastAsia" w:hAnsiTheme="minorEastAsia" w:hint="eastAsia"/>
          <w:sz w:val="24"/>
          <w:szCs w:val="24"/>
        </w:rPr>
        <w:t>、</w:t>
      </w:r>
      <w:r w:rsidRPr="0090423B">
        <w:rPr>
          <w:rFonts w:asciiTheme="minorEastAsia" w:eastAsiaTheme="minorEastAsia" w:hAnsiTheme="minorEastAsia"/>
          <w:sz w:val="24"/>
          <w:szCs w:val="24"/>
        </w:rPr>
        <w:t>请问公司未来利润点在哪里？</w:t>
      </w:r>
    </w:p>
    <w:p w14:paraId="775116B5" w14:textId="378B7BE6" w:rsidR="0090423B" w:rsidRDefault="0090423B" w:rsidP="0090423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sidRPr="0090423B">
        <w:rPr>
          <w:rFonts w:asciiTheme="minorEastAsia" w:eastAsiaTheme="minorEastAsia" w:hAnsiTheme="minorEastAsia"/>
          <w:sz w:val="24"/>
          <w:szCs w:val="24"/>
        </w:rPr>
        <w:t>尊敬的投资者，您好！公司近几年持续高强度的研发投入，在音视频相关产品和应用领域积累的核心技术，是公司得以行稳致远的坚实基础。公司自</w:t>
      </w:r>
      <w:proofErr w:type="gramStart"/>
      <w:r w:rsidRPr="0090423B">
        <w:rPr>
          <w:rFonts w:asciiTheme="minorEastAsia" w:eastAsiaTheme="minorEastAsia" w:hAnsiTheme="minorEastAsia"/>
          <w:sz w:val="24"/>
          <w:szCs w:val="24"/>
        </w:rPr>
        <w:t>研</w:t>
      </w:r>
      <w:proofErr w:type="gramEnd"/>
      <w:r w:rsidRPr="0090423B">
        <w:rPr>
          <w:rFonts w:asciiTheme="minorEastAsia" w:eastAsiaTheme="minorEastAsia" w:hAnsiTheme="minorEastAsia"/>
          <w:sz w:val="24"/>
          <w:szCs w:val="24"/>
        </w:rPr>
        <w:t>的“开端大模型”已形成多模态、行业语言及AIGC三大模型矩阵，并基于此成功孵化了“海鹰视频巡逻平台”、“灵眸智搜”和“视图千问”三款核心产品，在警</w:t>
      </w:r>
      <w:proofErr w:type="gramStart"/>
      <w:r w:rsidRPr="0090423B">
        <w:rPr>
          <w:rFonts w:asciiTheme="minorEastAsia" w:eastAsiaTheme="minorEastAsia" w:hAnsiTheme="minorEastAsia"/>
          <w:sz w:val="24"/>
          <w:szCs w:val="24"/>
        </w:rPr>
        <w:t>情分析等十多个</w:t>
      </w:r>
      <w:proofErr w:type="gramEnd"/>
      <w:r w:rsidRPr="0090423B">
        <w:rPr>
          <w:rFonts w:asciiTheme="minorEastAsia" w:eastAsiaTheme="minorEastAsia" w:hAnsiTheme="minorEastAsia"/>
          <w:sz w:val="24"/>
          <w:szCs w:val="24"/>
        </w:rPr>
        <w:t>行业应用场景中均有落地应用，进一步提升了公司相关解决方案的竞争力。公司面向政府端的既有传统业务有望保持稳定，此外公司近几年海外业务稳步推进，是公司未来业绩增长的重要来源之一。在面向未来的业务布局中，公司在低空等领域的技术研发也取得了阶段性进展，低空飞行管理平台及无人机应答器等硬件设备已初步成型；通过与行业内优秀院所及企业的合作，公司亦在拓展星</w:t>
      </w:r>
      <w:proofErr w:type="gramStart"/>
      <w:r w:rsidRPr="0090423B">
        <w:rPr>
          <w:rFonts w:asciiTheme="minorEastAsia" w:eastAsiaTheme="minorEastAsia" w:hAnsiTheme="minorEastAsia"/>
          <w:sz w:val="24"/>
          <w:szCs w:val="24"/>
        </w:rPr>
        <w:t>载算力</w:t>
      </w:r>
      <w:proofErr w:type="gramEnd"/>
      <w:r w:rsidRPr="0090423B">
        <w:rPr>
          <w:rFonts w:asciiTheme="minorEastAsia" w:eastAsiaTheme="minorEastAsia" w:hAnsiTheme="minorEastAsia"/>
          <w:sz w:val="24"/>
          <w:szCs w:val="24"/>
        </w:rPr>
        <w:t>一体机与卫星数据应用等前沿领域。同时，公司全国产化的视频会议解决方案</w:t>
      </w:r>
      <w:proofErr w:type="gramStart"/>
      <w:r w:rsidRPr="0090423B">
        <w:rPr>
          <w:rFonts w:asciiTheme="minorEastAsia" w:eastAsiaTheme="minorEastAsia" w:hAnsiTheme="minorEastAsia"/>
          <w:sz w:val="24"/>
          <w:szCs w:val="24"/>
        </w:rPr>
        <w:t>和算力一体</w:t>
      </w:r>
      <w:proofErr w:type="gramEnd"/>
      <w:r w:rsidRPr="0090423B">
        <w:rPr>
          <w:rFonts w:asciiTheme="minorEastAsia" w:eastAsiaTheme="minorEastAsia" w:hAnsiTheme="minorEastAsia"/>
          <w:sz w:val="24"/>
          <w:szCs w:val="24"/>
        </w:rPr>
        <w:t>机等设备，有望成为众多</w:t>
      </w:r>
      <w:proofErr w:type="gramStart"/>
      <w:r w:rsidRPr="0090423B">
        <w:rPr>
          <w:rFonts w:asciiTheme="minorEastAsia" w:eastAsiaTheme="minorEastAsia" w:hAnsiTheme="minorEastAsia"/>
          <w:sz w:val="24"/>
          <w:szCs w:val="24"/>
        </w:rPr>
        <w:t>央</w:t>
      </w:r>
      <w:proofErr w:type="gramEnd"/>
      <w:r w:rsidRPr="0090423B">
        <w:rPr>
          <w:rFonts w:asciiTheme="minorEastAsia" w:eastAsiaTheme="minorEastAsia" w:hAnsiTheme="minorEastAsia"/>
          <w:sz w:val="24"/>
          <w:szCs w:val="24"/>
        </w:rPr>
        <w:t>国企国产化改造和数字化升级的可选方案。谢谢！</w:t>
      </w:r>
    </w:p>
    <w:p w14:paraId="07DF7330" w14:textId="3C653920" w:rsidR="002350B5" w:rsidRDefault="002350B5" w:rsidP="0090423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问题4、</w:t>
      </w:r>
      <w:r w:rsidRPr="002350B5">
        <w:rPr>
          <w:rFonts w:asciiTheme="minorEastAsia" w:eastAsiaTheme="minorEastAsia" w:hAnsiTheme="minorEastAsia"/>
          <w:sz w:val="24"/>
          <w:szCs w:val="24"/>
        </w:rPr>
        <w:t>公司在AI和大模型领域有诸多布局，但年报未单独披露AI业务收入，这部分业务如何产生价值？</w:t>
      </w:r>
    </w:p>
    <w:p w14:paraId="6B85A862" w14:textId="5A0AE069" w:rsidR="002350B5" w:rsidRDefault="002350B5" w:rsidP="0090423B">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答：</w:t>
      </w:r>
      <w:r w:rsidRPr="002350B5">
        <w:rPr>
          <w:rFonts w:asciiTheme="minorEastAsia" w:eastAsiaTheme="minorEastAsia" w:hAnsiTheme="minorEastAsia"/>
          <w:sz w:val="24"/>
          <w:szCs w:val="24"/>
        </w:rPr>
        <w:t>尊敬的投资者，您好！公司的AI能力已经深度融入到公司的研发活动及现有大部分产品和解决方案中，难以单独分割，因此没有进行独立的财务核算。其在收入端的价值主要体现在以下几个方面：一是前端设备，公司目前在售的超过80%安防摄像机均已内置AI算法；二是后端平台软件，如公共安全、融合通</w:t>
      </w:r>
      <w:r w:rsidRPr="002350B5">
        <w:rPr>
          <w:rFonts w:asciiTheme="minorEastAsia" w:eastAsiaTheme="minorEastAsia" w:hAnsiTheme="minorEastAsia"/>
          <w:sz w:val="24"/>
          <w:szCs w:val="24"/>
        </w:rPr>
        <w:lastRenderedPageBreak/>
        <w:t>信、智慧应急、智能交通等平台软件中均集成了我们自</w:t>
      </w:r>
      <w:proofErr w:type="gramStart"/>
      <w:r w:rsidRPr="002350B5">
        <w:rPr>
          <w:rFonts w:asciiTheme="minorEastAsia" w:eastAsiaTheme="minorEastAsia" w:hAnsiTheme="minorEastAsia"/>
          <w:sz w:val="24"/>
          <w:szCs w:val="24"/>
        </w:rPr>
        <w:t>研</w:t>
      </w:r>
      <w:proofErr w:type="gramEnd"/>
      <w:r w:rsidRPr="002350B5">
        <w:rPr>
          <w:rFonts w:asciiTheme="minorEastAsia" w:eastAsiaTheme="minorEastAsia" w:hAnsiTheme="minorEastAsia"/>
          <w:sz w:val="24"/>
          <w:szCs w:val="24"/>
        </w:rPr>
        <w:t>的各类算法或“开端大模型”，提供警情分析、异常行为预警等能力；三是整体解决方案中，AI作为关键增值部分打包在项目报价中。AI已成为公司产品</w:t>
      </w:r>
      <w:proofErr w:type="gramStart"/>
      <w:r w:rsidRPr="002350B5">
        <w:rPr>
          <w:rFonts w:asciiTheme="minorEastAsia" w:eastAsiaTheme="minorEastAsia" w:hAnsiTheme="minorEastAsia"/>
          <w:sz w:val="24"/>
          <w:szCs w:val="24"/>
        </w:rPr>
        <w:t>的标配和</w:t>
      </w:r>
      <w:proofErr w:type="gramEnd"/>
      <w:r w:rsidRPr="002350B5">
        <w:rPr>
          <w:rFonts w:asciiTheme="minorEastAsia" w:eastAsiaTheme="minorEastAsia" w:hAnsiTheme="minorEastAsia"/>
          <w:sz w:val="24"/>
          <w:szCs w:val="24"/>
        </w:rPr>
        <w:t>核心竞争力，在提升产品附加值、赢得竞标中发挥着关键作用。谢谢！</w:t>
      </w:r>
    </w:p>
    <w:p w14:paraId="0E6CC785" w14:textId="77777777" w:rsidR="0090423B" w:rsidRPr="0090423B" w:rsidRDefault="0090423B" w:rsidP="0090423B">
      <w:pPr>
        <w:spacing w:line="360" w:lineRule="auto"/>
        <w:ind w:firstLineChars="200" w:firstLine="480"/>
        <w:rPr>
          <w:rFonts w:asciiTheme="minorEastAsia" w:eastAsiaTheme="minorEastAsia" w:hAnsiTheme="minorEastAsia" w:hint="eastAsia"/>
          <w:sz w:val="24"/>
          <w:szCs w:val="24"/>
        </w:rPr>
      </w:pPr>
    </w:p>
    <w:p w14:paraId="7BF4FCF1" w14:textId="77777777" w:rsidR="0090423B" w:rsidRPr="0090423B" w:rsidRDefault="0090423B" w:rsidP="006359CA">
      <w:pPr>
        <w:spacing w:line="360" w:lineRule="auto"/>
        <w:ind w:firstLineChars="200" w:firstLine="480"/>
        <w:rPr>
          <w:rFonts w:asciiTheme="minorEastAsia" w:eastAsiaTheme="minorEastAsia" w:hAnsiTheme="minorEastAsia" w:hint="eastAsia"/>
          <w:sz w:val="24"/>
          <w:szCs w:val="24"/>
        </w:rPr>
      </w:pPr>
    </w:p>
    <w:p w14:paraId="27D1AA8C" w14:textId="77777777" w:rsidR="00BC1510" w:rsidRPr="00BC1510" w:rsidRDefault="00BC1510" w:rsidP="00BC1510">
      <w:pPr>
        <w:spacing w:line="360" w:lineRule="auto"/>
        <w:ind w:firstLineChars="200" w:firstLine="480"/>
        <w:rPr>
          <w:rFonts w:asciiTheme="minorEastAsia" w:eastAsiaTheme="minorEastAsia" w:hAnsiTheme="minorEastAsia" w:hint="eastAsia"/>
          <w:sz w:val="24"/>
          <w:szCs w:val="24"/>
        </w:rPr>
      </w:pPr>
    </w:p>
    <w:p w14:paraId="3072B725" w14:textId="77777777" w:rsidR="00BC1510" w:rsidRPr="00BC1510" w:rsidRDefault="00BC1510" w:rsidP="00BC1510">
      <w:pPr>
        <w:spacing w:line="360" w:lineRule="auto"/>
        <w:ind w:firstLineChars="200" w:firstLine="480"/>
        <w:rPr>
          <w:rFonts w:asciiTheme="minorEastAsia" w:eastAsiaTheme="minorEastAsia" w:hAnsiTheme="minorEastAsia" w:hint="eastAsia"/>
          <w:sz w:val="24"/>
          <w:szCs w:val="24"/>
        </w:rPr>
      </w:pPr>
    </w:p>
    <w:p w14:paraId="5E7CB8C0" w14:textId="77777777" w:rsidR="00BC1510" w:rsidRPr="00495C2E" w:rsidRDefault="00BC1510" w:rsidP="001C7DAF">
      <w:pPr>
        <w:spacing w:line="360" w:lineRule="auto"/>
        <w:ind w:firstLineChars="200" w:firstLine="480"/>
        <w:rPr>
          <w:rFonts w:asciiTheme="minorEastAsia" w:eastAsiaTheme="minorEastAsia" w:hAnsiTheme="minorEastAsia" w:hint="eastAsia"/>
          <w:sz w:val="24"/>
          <w:szCs w:val="24"/>
        </w:rPr>
      </w:pPr>
    </w:p>
    <w:p w14:paraId="3CD98CA3" w14:textId="77777777" w:rsidR="001C7DAF" w:rsidRPr="001C7DAF" w:rsidRDefault="001C7DAF" w:rsidP="001C7DAF">
      <w:pPr>
        <w:spacing w:line="360" w:lineRule="auto"/>
        <w:ind w:firstLineChars="200" w:firstLine="480"/>
        <w:rPr>
          <w:rFonts w:asciiTheme="minorEastAsia" w:eastAsiaTheme="minorEastAsia" w:hAnsiTheme="minorEastAsia" w:hint="eastAsia"/>
          <w:sz w:val="24"/>
          <w:szCs w:val="24"/>
        </w:rPr>
      </w:pPr>
    </w:p>
    <w:sectPr w:rsidR="001C7DAF" w:rsidRPr="001C7D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277F" w14:textId="77777777" w:rsidR="00451375" w:rsidRDefault="00451375" w:rsidP="00BC2CFC">
      <w:r>
        <w:separator/>
      </w:r>
    </w:p>
  </w:endnote>
  <w:endnote w:type="continuationSeparator" w:id="0">
    <w:p w14:paraId="1E494DAA" w14:textId="77777777" w:rsidR="00451375" w:rsidRDefault="00451375" w:rsidP="00B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1873" w14:textId="77777777" w:rsidR="00451375" w:rsidRDefault="00451375" w:rsidP="00BC2CFC">
      <w:r>
        <w:separator/>
      </w:r>
    </w:p>
  </w:footnote>
  <w:footnote w:type="continuationSeparator" w:id="0">
    <w:p w14:paraId="2DDDA61D" w14:textId="77777777" w:rsidR="00451375" w:rsidRDefault="00451375" w:rsidP="00BC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AE4"/>
    <w:multiLevelType w:val="hybridMultilevel"/>
    <w:tmpl w:val="E962DA60"/>
    <w:lvl w:ilvl="0" w:tplc="2DFC847C">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72F3CD3"/>
    <w:multiLevelType w:val="hybridMultilevel"/>
    <w:tmpl w:val="82C67D64"/>
    <w:lvl w:ilvl="0" w:tplc="D9AAD810">
      <w:start w:val="1"/>
      <w:numFmt w:val="decimal"/>
      <w:suff w:val="nothing"/>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1563C1E"/>
    <w:multiLevelType w:val="hybridMultilevel"/>
    <w:tmpl w:val="79BECE60"/>
    <w:lvl w:ilvl="0" w:tplc="A1CC8B58">
      <w:start w:val="1"/>
      <w:numFmt w:val="japaneseCounting"/>
      <w:lvlText w:val="%1、"/>
      <w:lvlJc w:val="left"/>
      <w:pPr>
        <w:ind w:left="906" w:hanging="480"/>
      </w:pPr>
      <w:rPr>
        <w:rFonts w:hint="default"/>
        <w:lang w:val="en-US"/>
      </w:rPr>
    </w:lvl>
    <w:lvl w:ilvl="1" w:tplc="F908439E">
      <w:start w:val="4"/>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43E3BFC"/>
    <w:multiLevelType w:val="hybridMultilevel"/>
    <w:tmpl w:val="7180AFDC"/>
    <w:lvl w:ilvl="0" w:tplc="00889FB6">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293A5C29"/>
    <w:multiLevelType w:val="hybridMultilevel"/>
    <w:tmpl w:val="1A1AC850"/>
    <w:lvl w:ilvl="0" w:tplc="7DA46FE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0FE1245"/>
    <w:multiLevelType w:val="hybridMultilevel"/>
    <w:tmpl w:val="9D904A46"/>
    <w:lvl w:ilvl="0" w:tplc="9C46C68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4287EAF"/>
    <w:multiLevelType w:val="hybridMultilevel"/>
    <w:tmpl w:val="15C4601A"/>
    <w:lvl w:ilvl="0" w:tplc="51D24DEE">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48065CCE"/>
    <w:multiLevelType w:val="hybridMultilevel"/>
    <w:tmpl w:val="1794D050"/>
    <w:lvl w:ilvl="0" w:tplc="D06430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53FB1968"/>
    <w:multiLevelType w:val="hybridMultilevel"/>
    <w:tmpl w:val="785CBCC4"/>
    <w:lvl w:ilvl="0" w:tplc="ED02FA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12503822">
    <w:abstractNumId w:val="1"/>
  </w:num>
  <w:num w:numId="2" w16cid:durableId="989020942">
    <w:abstractNumId w:val="1"/>
  </w:num>
  <w:num w:numId="3" w16cid:durableId="1413119330">
    <w:abstractNumId w:val="7"/>
  </w:num>
  <w:num w:numId="4" w16cid:durableId="1306550037">
    <w:abstractNumId w:val="2"/>
  </w:num>
  <w:num w:numId="5" w16cid:durableId="1093016981">
    <w:abstractNumId w:val="5"/>
  </w:num>
  <w:num w:numId="6" w16cid:durableId="152187957">
    <w:abstractNumId w:val="4"/>
  </w:num>
  <w:num w:numId="7" w16cid:durableId="2007661795">
    <w:abstractNumId w:val="6"/>
  </w:num>
  <w:num w:numId="8" w16cid:durableId="738018019">
    <w:abstractNumId w:val="3"/>
  </w:num>
  <w:num w:numId="9" w16cid:durableId="1357317623">
    <w:abstractNumId w:val="8"/>
  </w:num>
  <w:num w:numId="10" w16cid:durableId="148658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DA"/>
    <w:rsid w:val="00001739"/>
    <w:rsid w:val="00006080"/>
    <w:rsid w:val="00015F95"/>
    <w:rsid w:val="00022CD0"/>
    <w:rsid w:val="00023205"/>
    <w:rsid w:val="000232B8"/>
    <w:rsid w:val="000433F2"/>
    <w:rsid w:val="00053148"/>
    <w:rsid w:val="00057161"/>
    <w:rsid w:val="00064DED"/>
    <w:rsid w:val="000A06F5"/>
    <w:rsid w:val="000B7763"/>
    <w:rsid w:val="000B77EC"/>
    <w:rsid w:val="000C64E4"/>
    <w:rsid w:val="000D1335"/>
    <w:rsid w:val="000D2B72"/>
    <w:rsid w:val="000E30AA"/>
    <w:rsid w:val="000F4094"/>
    <w:rsid w:val="000F7CED"/>
    <w:rsid w:val="00106EAF"/>
    <w:rsid w:val="001145BB"/>
    <w:rsid w:val="00117764"/>
    <w:rsid w:val="001300F4"/>
    <w:rsid w:val="00140A32"/>
    <w:rsid w:val="00156F17"/>
    <w:rsid w:val="0016627A"/>
    <w:rsid w:val="001870B1"/>
    <w:rsid w:val="001A6BD6"/>
    <w:rsid w:val="001C7DAF"/>
    <w:rsid w:val="001D6CAF"/>
    <w:rsid w:val="001E4943"/>
    <w:rsid w:val="001F6501"/>
    <w:rsid w:val="0021520A"/>
    <w:rsid w:val="00222606"/>
    <w:rsid w:val="00226FE2"/>
    <w:rsid w:val="002322CD"/>
    <w:rsid w:val="002350B5"/>
    <w:rsid w:val="00241130"/>
    <w:rsid w:val="00244182"/>
    <w:rsid w:val="0025103B"/>
    <w:rsid w:val="002568D0"/>
    <w:rsid w:val="002572DC"/>
    <w:rsid w:val="002615F3"/>
    <w:rsid w:val="0026394C"/>
    <w:rsid w:val="00266CC3"/>
    <w:rsid w:val="00297313"/>
    <w:rsid w:val="002A3D8E"/>
    <w:rsid w:val="002C66E8"/>
    <w:rsid w:val="002E5E95"/>
    <w:rsid w:val="002F5F06"/>
    <w:rsid w:val="003011D1"/>
    <w:rsid w:val="00301CBA"/>
    <w:rsid w:val="0031600B"/>
    <w:rsid w:val="00332044"/>
    <w:rsid w:val="00332F21"/>
    <w:rsid w:val="00333673"/>
    <w:rsid w:val="00334C3C"/>
    <w:rsid w:val="00340FB6"/>
    <w:rsid w:val="00342D65"/>
    <w:rsid w:val="003502FC"/>
    <w:rsid w:val="00360D60"/>
    <w:rsid w:val="0037217B"/>
    <w:rsid w:val="00377F38"/>
    <w:rsid w:val="00382799"/>
    <w:rsid w:val="00384D08"/>
    <w:rsid w:val="003864F7"/>
    <w:rsid w:val="00396EC9"/>
    <w:rsid w:val="003A308A"/>
    <w:rsid w:val="003B6841"/>
    <w:rsid w:val="003D7EF8"/>
    <w:rsid w:val="003F4A1F"/>
    <w:rsid w:val="0040404C"/>
    <w:rsid w:val="00407DA9"/>
    <w:rsid w:val="00413999"/>
    <w:rsid w:val="00440DFC"/>
    <w:rsid w:val="00451375"/>
    <w:rsid w:val="0046239D"/>
    <w:rsid w:val="004636F8"/>
    <w:rsid w:val="004745B3"/>
    <w:rsid w:val="00475EF3"/>
    <w:rsid w:val="0048276D"/>
    <w:rsid w:val="00492D85"/>
    <w:rsid w:val="00495C2E"/>
    <w:rsid w:val="004D5F7F"/>
    <w:rsid w:val="00521446"/>
    <w:rsid w:val="00522129"/>
    <w:rsid w:val="005251A1"/>
    <w:rsid w:val="0055135D"/>
    <w:rsid w:val="00553563"/>
    <w:rsid w:val="00553BA5"/>
    <w:rsid w:val="00557383"/>
    <w:rsid w:val="005672A3"/>
    <w:rsid w:val="005F471A"/>
    <w:rsid w:val="005F6E89"/>
    <w:rsid w:val="0061023E"/>
    <w:rsid w:val="00627B37"/>
    <w:rsid w:val="00630AF9"/>
    <w:rsid w:val="006359CA"/>
    <w:rsid w:val="00641612"/>
    <w:rsid w:val="0066696A"/>
    <w:rsid w:val="00681A40"/>
    <w:rsid w:val="006835B5"/>
    <w:rsid w:val="006B72F0"/>
    <w:rsid w:val="006C3637"/>
    <w:rsid w:val="006F06EF"/>
    <w:rsid w:val="0070500E"/>
    <w:rsid w:val="00716A16"/>
    <w:rsid w:val="007354FF"/>
    <w:rsid w:val="00736D8E"/>
    <w:rsid w:val="00754860"/>
    <w:rsid w:val="00780B3B"/>
    <w:rsid w:val="00787D1A"/>
    <w:rsid w:val="00790264"/>
    <w:rsid w:val="007A4362"/>
    <w:rsid w:val="007A7E19"/>
    <w:rsid w:val="007C5F05"/>
    <w:rsid w:val="007E288D"/>
    <w:rsid w:val="007E3EEF"/>
    <w:rsid w:val="00826420"/>
    <w:rsid w:val="00827315"/>
    <w:rsid w:val="00827A1A"/>
    <w:rsid w:val="008420E2"/>
    <w:rsid w:val="008651B5"/>
    <w:rsid w:val="008818F5"/>
    <w:rsid w:val="00886C43"/>
    <w:rsid w:val="008A413A"/>
    <w:rsid w:val="008F27DD"/>
    <w:rsid w:val="008F5469"/>
    <w:rsid w:val="008F63C8"/>
    <w:rsid w:val="008F799C"/>
    <w:rsid w:val="00903F34"/>
    <w:rsid w:val="0090423B"/>
    <w:rsid w:val="009057A7"/>
    <w:rsid w:val="009127D5"/>
    <w:rsid w:val="0094289C"/>
    <w:rsid w:val="009437E4"/>
    <w:rsid w:val="009741D0"/>
    <w:rsid w:val="009779E3"/>
    <w:rsid w:val="00994C43"/>
    <w:rsid w:val="009B0304"/>
    <w:rsid w:val="009F716A"/>
    <w:rsid w:val="00A00ECF"/>
    <w:rsid w:val="00A4528E"/>
    <w:rsid w:val="00AC3BAF"/>
    <w:rsid w:val="00AD2740"/>
    <w:rsid w:val="00AF36DA"/>
    <w:rsid w:val="00AF6452"/>
    <w:rsid w:val="00B12FBD"/>
    <w:rsid w:val="00B25A8F"/>
    <w:rsid w:val="00B3570B"/>
    <w:rsid w:val="00B50D1D"/>
    <w:rsid w:val="00B6518E"/>
    <w:rsid w:val="00B72507"/>
    <w:rsid w:val="00B81E41"/>
    <w:rsid w:val="00B85524"/>
    <w:rsid w:val="00B90DBC"/>
    <w:rsid w:val="00B92284"/>
    <w:rsid w:val="00B9569D"/>
    <w:rsid w:val="00BB1A62"/>
    <w:rsid w:val="00BC1510"/>
    <w:rsid w:val="00BC2CFC"/>
    <w:rsid w:val="00BC56AB"/>
    <w:rsid w:val="00BD014B"/>
    <w:rsid w:val="00BE3701"/>
    <w:rsid w:val="00BF12DF"/>
    <w:rsid w:val="00C06766"/>
    <w:rsid w:val="00C10290"/>
    <w:rsid w:val="00C37EA5"/>
    <w:rsid w:val="00C4375A"/>
    <w:rsid w:val="00C47B93"/>
    <w:rsid w:val="00C47F1D"/>
    <w:rsid w:val="00C5433A"/>
    <w:rsid w:val="00C71A49"/>
    <w:rsid w:val="00C75399"/>
    <w:rsid w:val="00C824D1"/>
    <w:rsid w:val="00C943CE"/>
    <w:rsid w:val="00CA0DD8"/>
    <w:rsid w:val="00CA7F4B"/>
    <w:rsid w:val="00CC57AB"/>
    <w:rsid w:val="00CD11D0"/>
    <w:rsid w:val="00CD2DE8"/>
    <w:rsid w:val="00CD7398"/>
    <w:rsid w:val="00CF4A5F"/>
    <w:rsid w:val="00D055BC"/>
    <w:rsid w:val="00D06BED"/>
    <w:rsid w:val="00D1128A"/>
    <w:rsid w:val="00D22BE1"/>
    <w:rsid w:val="00D32BAB"/>
    <w:rsid w:val="00D3440C"/>
    <w:rsid w:val="00D36949"/>
    <w:rsid w:val="00D7025A"/>
    <w:rsid w:val="00D80AD0"/>
    <w:rsid w:val="00D90C8F"/>
    <w:rsid w:val="00D92C10"/>
    <w:rsid w:val="00DA05F7"/>
    <w:rsid w:val="00DC3790"/>
    <w:rsid w:val="00DC4FAF"/>
    <w:rsid w:val="00DC71C8"/>
    <w:rsid w:val="00DD241D"/>
    <w:rsid w:val="00DD6C60"/>
    <w:rsid w:val="00DE632F"/>
    <w:rsid w:val="00DF32CC"/>
    <w:rsid w:val="00E104AD"/>
    <w:rsid w:val="00E304B1"/>
    <w:rsid w:val="00E31390"/>
    <w:rsid w:val="00E322B0"/>
    <w:rsid w:val="00E75E70"/>
    <w:rsid w:val="00E97496"/>
    <w:rsid w:val="00EB451F"/>
    <w:rsid w:val="00EB6D75"/>
    <w:rsid w:val="00EB74AB"/>
    <w:rsid w:val="00EC3EB7"/>
    <w:rsid w:val="00ED4C9C"/>
    <w:rsid w:val="00ED630D"/>
    <w:rsid w:val="00EE66B2"/>
    <w:rsid w:val="00F01FE1"/>
    <w:rsid w:val="00F13040"/>
    <w:rsid w:val="00F13824"/>
    <w:rsid w:val="00F36CE2"/>
    <w:rsid w:val="00F44AF8"/>
    <w:rsid w:val="00F52F5F"/>
    <w:rsid w:val="00F61AA5"/>
    <w:rsid w:val="00F631B1"/>
    <w:rsid w:val="00F67742"/>
    <w:rsid w:val="00F72D0C"/>
    <w:rsid w:val="00F8723E"/>
    <w:rsid w:val="00F9092E"/>
    <w:rsid w:val="00FA1D4B"/>
    <w:rsid w:val="00FA2921"/>
    <w:rsid w:val="00FB02C1"/>
    <w:rsid w:val="00FB0A61"/>
    <w:rsid w:val="00FB2178"/>
    <w:rsid w:val="00FB3626"/>
    <w:rsid w:val="00FC0BD0"/>
    <w:rsid w:val="00FC5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0A991"/>
  <w15:docId w15:val="{72EE7753-B4C9-4BA9-A5E6-621E394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页脚 字符"/>
    <w:basedOn w:val="a0"/>
    <w:link w:val="a6"/>
    <w:uiPriority w:val="99"/>
    <w:rPr>
      <w:sz w:val="18"/>
      <w:szCs w:val="18"/>
    </w:rPr>
  </w:style>
  <w:style w:type="paragraph" w:styleId="a8">
    <w:name w:val="Balloon Text"/>
    <w:basedOn w:val="a"/>
    <w:link w:val="a9"/>
    <w:uiPriority w:val="99"/>
    <w:semiHidden/>
    <w:unhideWhenUsed/>
    <w:rsid w:val="00DC3790"/>
    <w:rPr>
      <w:sz w:val="18"/>
      <w:szCs w:val="18"/>
    </w:rPr>
  </w:style>
  <w:style w:type="character" w:customStyle="1" w:styleId="a9">
    <w:name w:val="批注框文本 字符"/>
    <w:basedOn w:val="a0"/>
    <w:link w:val="a8"/>
    <w:uiPriority w:val="99"/>
    <w:semiHidden/>
    <w:rsid w:val="00DC3790"/>
    <w:rPr>
      <w:sz w:val="18"/>
      <w:szCs w:val="18"/>
    </w:rPr>
  </w:style>
  <w:style w:type="paragraph" w:styleId="aa">
    <w:name w:val="Revision"/>
    <w:hidden/>
    <w:uiPriority w:val="99"/>
    <w:semiHidden/>
    <w:rsid w:val="008420E2"/>
  </w:style>
  <w:style w:type="character" w:styleId="ab">
    <w:name w:val="annotation reference"/>
    <w:basedOn w:val="a0"/>
    <w:uiPriority w:val="99"/>
    <w:semiHidden/>
    <w:unhideWhenUsed/>
    <w:rsid w:val="00ED630D"/>
    <w:rPr>
      <w:sz w:val="21"/>
      <w:szCs w:val="21"/>
    </w:rPr>
  </w:style>
  <w:style w:type="paragraph" w:styleId="ac">
    <w:name w:val="annotation text"/>
    <w:basedOn w:val="a"/>
    <w:link w:val="ad"/>
    <w:uiPriority w:val="99"/>
    <w:semiHidden/>
    <w:unhideWhenUsed/>
    <w:rsid w:val="00ED630D"/>
    <w:pPr>
      <w:jc w:val="left"/>
    </w:pPr>
  </w:style>
  <w:style w:type="character" w:customStyle="1" w:styleId="ad">
    <w:name w:val="批注文字 字符"/>
    <w:basedOn w:val="a0"/>
    <w:link w:val="ac"/>
    <w:uiPriority w:val="99"/>
    <w:semiHidden/>
    <w:rsid w:val="00ED630D"/>
  </w:style>
  <w:style w:type="paragraph" w:styleId="ae">
    <w:name w:val="annotation subject"/>
    <w:basedOn w:val="ac"/>
    <w:next w:val="ac"/>
    <w:link w:val="af"/>
    <w:uiPriority w:val="99"/>
    <w:semiHidden/>
    <w:unhideWhenUsed/>
    <w:rsid w:val="00ED630D"/>
    <w:rPr>
      <w:b/>
      <w:bCs/>
    </w:rPr>
  </w:style>
  <w:style w:type="character" w:customStyle="1" w:styleId="af">
    <w:name w:val="批注主题 字符"/>
    <w:basedOn w:val="ad"/>
    <w:link w:val="ae"/>
    <w:uiPriority w:val="99"/>
    <w:semiHidden/>
    <w:rsid w:val="00ED630D"/>
    <w:rPr>
      <w:b/>
      <w:bCs/>
    </w:rPr>
  </w:style>
  <w:style w:type="paragraph" w:styleId="HTML">
    <w:name w:val="HTML Preformatted"/>
    <w:basedOn w:val="a"/>
    <w:link w:val="HTML0"/>
    <w:uiPriority w:val="99"/>
    <w:unhideWhenUsed/>
    <w:rsid w:val="00297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uiPriority w:val="99"/>
    <w:rsid w:val="00297313"/>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4927">
      <w:bodyDiv w:val="1"/>
      <w:marLeft w:val="0"/>
      <w:marRight w:val="0"/>
      <w:marTop w:val="0"/>
      <w:marBottom w:val="0"/>
      <w:divBdr>
        <w:top w:val="none" w:sz="0" w:space="0" w:color="auto"/>
        <w:left w:val="none" w:sz="0" w:space="0" w:color="auto"/>
        <w:bottom w:val="none" w:sz="0" w:space="0" w:color="auto"/>
        <w:right w:val="none" w:sz="0" w:space="0" w:color="auto"/>
      </w:divBdr>
    </w:div>
    <w:div w:id="76829668">
      <w:bodyDiv w:val="1"/>
      <w:marLeft w:val="0"/>
      <w:marRight w:val="0"/>
      <w:marTop w:val="0"/>
      <w:marBottom w:val="0"/>
      <w:divBdr>
        <w:top w:val="none" w:sz="0" w:space="0" w:color="auto"/>
        <w:left w:val="none" w:sz="0" w:space="0" w:color="auto"/>
        <w:bottom w:val="none" w:sz="0" w:space="0" w:color="auto"/>
        <w:right w:val="none" w:sz="0" w:space="0" w:color="auto"/>
      </w:divBdr>
    </w:div>
    <w:div w:id="134027195">
      <w:bodyDiv w:val="1"/>
      <w:marLeft w:val="0"/>
      <w:marRight w:val="0"/>
      <w:marTop w:val="0"/>
      <w:marBottom w:val="0"/>
      <w:divBdr>
        <w:top w:val="none" w:sz="0" w:space="0" w:color="auto"/>
        <w:left w:val="none" w:sz="0" w:space="0" w:color="auto"/>
        <w:bottom w:val="none" w:sz="0" w:space="0" w:color="auto"/>
        <w:right w:val="none" w:sz="0" w:space="0" w:color="auto"/>
      </w:divBdr>
    </w:div>
    <w:div w:id="179859620">
      <w:bodyDiv w:val="1"/>
      <w:marLeft w:val="0"/>
      <w:marRight w:val="0"/>
      <w:marTop w:val="0"/>
      <w:marBottom w:val="0"/>
      <w:divBdr>
        <w:top w:val="none" w:sz="0" w:space="0" w:color="auto"/>
        <w:left w:val="none" w:sz="0" w:space="0" w:color="auto"/>
        <w:bottom w:val="none" w:sz="0" w:space="0" w:color="auto"/>
        <w:right w:val="none" w:sz="0" w:space="0" w:color="auto"/>
      </w:divBdr>
    </w:div>
    <w:div w:id="233785055">
      <w:bodyDiv w:val="1"/>
      <w:marLeft w:val="0"/>
      <w:marRight w:val="0"/>
      <w:marTop w:val="0"/>
      <w:marBottom w:val="0"/>
      <w:divBdr>
        <w:top w:val="none" w:sz="0" w:space="0" w:color="auto"/>
        <w:left w:val="none" w:sz="0" w:space="0" w:color="auto"/>
        <w:bottom w:val="none" w:sz="0" w:space="0" w:color="auto"/>
        <w:right w:val="none" w:sz="0" w:space="0" w:color="auto"/>
      </w:divBdr>
    </w:div>
    <w:div w:id="453255975">
      <w:bodyDiv w:val="1"/>
      <w:marLeft w:val="0"/>
      <w:marRight w:val="0"/>
      <w:marTop w:val="0"/>
      <w:marBottom w:val="0"/>
      <w:divBdr>
        <w:top w:val="none" w:sz="0" w:space="0" w:color="auto"/>
        <w:left w:val="none" w:sz="0" w:space="0" w:color="auto"/>
        <w:bottom w:val="none" w:sz="0" w:space="0" w:color="auto"/>
        <w:right w:val="none" w:sz="0" w:space="0" w:color="auto"/>
      </w:divBdr>
    </w:div>
    <w:div w:id="598829941">
      <w:bodyDiv w:val="1"/>
      <w:marLeft w:val="0"/>
      <w:marRight w:val="0"/>
      <w:marTop w:val="0"/>
      <w:marBottom w:val="0"/>
      <w:divBdr>
        <w:top w:val="none" w:sz="0" w:space="0" w:color="auto"/>
        <w:left w:val="none" w:sz="0" w:space="0" w:color="auto"/>
        <w:bottom w:val="none" w:sz="0" w:space="0" w:color="auto"/>
        <w:right w:val="none" w:sz="0" w:space="0" w:color="auto"/>
      </w:divBdr>
    </w:div>
    <w:div w:id="772356655">
      <w:bodyDiv w:val="1"/>
      <w:marLeft w:val="0"/>
      <w:marRight w:val="0"/>
      <w:marTop w:val="0"/>
      <w:marBottom w:val="0"/>
      <w:divBdr>
        <w:top w:val="none" w:sz="0" w:space="0" w:color="auto"/>
        <w:left w:val="none" w:sz="0" w:space="0" w:color="auto"/>
        <w:bottom w:val="none" w:sz="0" w:space="0" w:color="auto"/>
        <w:right w:val="none" w:sz="0" w:space="0" w:color="auto"/>
      </w:divBdr>
    </w:div>
    <w:div w:id="790199223">
      <w:bodyDiv w:val="1"/>
      <w:marLeft w:val="0"/>
      <w:marRight w:val="0"/>
      <w:marTop w:val="0"/>
      <w:marBottom w:val="0"/>
      <w:divBdr>
        <w:top w:val="none" w:sz="0" w:space="0" w:color="auto"/>
        <w:left w:val="none" w:sz="0" w:space="0" w:color="auto"/>
        <w:bottom w:val="none" w:sz="0" w:space="0" w:color="auto"/>
        <w:right w:val="none" w:sz="0" w:space="0" w:color="auto"/>
      </w:divBdr>
    </w:div>
    <w:div w:id="959216209">
      <w:bodyDiv w:val="1"/>
      <w:marLeft w:val="0"/>
      <w:marRight w:val="0"/>
      <w:marTop w:val="0"/>
      <w:marBottom w:val="0"/>
      <w:divBdr>
        <w:top w:val="none" w:sz="0" w:space="0" w:color="auto"/>
        <w:left w:val="none" w:sz="0" w:space="0" w:color="auto"/>
        <w:bottom w:val="none" w:sz="0" w:space="0" w:color="auto"/>
        <w:right w:val="none" w:sz="0" w:space="0" w:color="auto"/>
      </w:divBdr>
    </w:div>
    <w:div w:id="1131483041">
      <w:bodyDiv w:val="1"/>
      <w:marLeft w:val="0"/>
      <w:marRight w:val="0"/>
      <w:marTop w:val="0"/>
      <w:marBottom w:val="0"/>
      <w:divBdr>
        <w:top w:val="none" w:sz="0" w:space="0" w:color="auto"/>
        <w:left w:val="none" w:sz="0" w:space="0" w:color="auto"/>
        <w:bottom w:val="none" w:sz="0" w:space="0" w:color="auto"/>
        <w:right w:val="none" w:sz="0" w:space="0" w:color="auto"/>
      </w:divBdr>
    </w:div>
    <w:div w:id="1141577776">
      <w:bodyDiv w:val="1"/>
      <w:marLeft w:val="0"/>
      <w:marRight w:val="0"/>
      <w:marTop w:val="0"/>
      <w:marBottom w:val="0"/>
      <w:divBdr>
        <w:top w:val="none" w:sz="0" w:space="0" w:color="auto"/>
        <w:left w:val="none" w:sz="0" w:space="0" w:color="auto"/>
        <w:bottom w:val="none" w:sz="0" w:space="0" w:color="auto"/>
        <w:right w:val="none" w:sz="0" w:space="0" w:color="auto"/>
      </w:divBdr>
      <w:divsChild>
        <w:div w:id="1770546525">
          <w:marLeft w:val="0"/>
          <w:marRight w:val="0"/>
          <w:marTop w:val="0"/>
          <w:marBottom w:val="225"/>
          <w:divBdr>
            <w:top w:val="none" w:sz="0" w:space="0" w:color="auto"/>
            <w:left w:val="none" w:sz="0" w:space="0" w:color="auto"/>
            <w:bottom w:val="none" w:sz="0" w:space="0" w:color="auto"/>
            <w:right w:val="none" w:sz="0" w:space="0" w:color="auto"/>
          </w:divBdr>
        </w:div>
      </w:divsChild>
    </w:div>
    <w:div w:id="1217278358">
      <w:bodyDiv w:val="1"/>
      <w:marLeft w:val="0"/>
      <w:marRight w:val="0"/>
      <w:marTop w:val="0"/>
      <w:marBottom w:val="0"/>
      <w:divBdr>
        <w:top w:val="none" w:sz="0" w:space="0" w:color="auto"/>
        <w:left w:val="none" w:sz="0" w:space="0" w:color="auto"/>
        <w:bottom w:val="none" w:sz="0" w:space="0" w:color="auto"/>
        <w:right w:val="none" w:sz="0" w:space="0" w:color="auto"/>
      </w:divBdr>
    </w:div>
    <w:div w:id="1228951056">
      <w:bodyDiv w:val="1"/>
      <w:marLeft w:val="0"/>
      <w:marRight w:val="0"/>
      <w:marTop w:val="0"/>
      <w:marBottom w:val="0"/>
      <w:divBdr>
        <w:top w:val="none" w:sz="0" w:space="0" w:color="auto"/>
        <w:left w:val="none" w:sz="0" w:space="0" w:color="auto"/>
        <w:bottom w:val="none" w:sz="0" w:space="0" w:color="auto"/>
        <w:right w:val="none" w:sz="0" w:space="0" w:color="auto"/>
      </w:divBdr>
    </w:div>
    <w:div w:id="1240678159">
      <w:bodyDiv w:val="1"/>
      <w:marLeft w:val="0"/>
      <w:marRight w:val="0"/>
      <w:marTop w:val="0"/>
      <w:marBottom w:val="0"/>
      <w:divBdr>
        <w:top w:val="none" w:sz="0" w:space="0" w:color="auto"/>
        <w:left w:val="none" w:sz="0" w:space="0" w:color="auto"/>
        <w:bottom w:val="none" w:sz="0" w:space="0" w:color="auto"/>
        <w:right w:val="none" w:sz="0" w:space="0" w:color="auto"/>
      </w:divBdr>
    </w:div>
    <w:div w:id="1444619082">
      <w:bodyDiv w:val="1"/>
      <w:marLeft w:val="0"/>
      <w:marRight w:val="0"/>
      <w:marTop w:val="0"/>
      <w:marBottom w:val="0"/>
      <w:divBdr>
        <w:top w:val="none" w:sz="0" w:space="0" w:color="auto"/>
        <w:left w:val="none" w:sz="0" w:space="0" w:color="auto"/>
        <w:bottom w:val="none" w:sz="0" w:space="0" w:color="auto"/>
        <w:right w:val="none" w:sz="0" w:space="0" w:color="auto"/>
      </w:divBdr>
    </w:div>
    <w:div w:id="1500804673">
      <w:bodyDiv w:val="1"/>
      <w:marLeft w:val="0"/>
      <w:marRight w:val="0"/>
      <w:marTop w:val="0"/>
      <w:marBottom w:val="0"/>
      <w:divBdr>
        <w:top w:val="none" w:sz="0" w:space="0" w:color="auto"/>
        <w:left w:val="none" w:sz="0" w:space="0" w:color="auto"/>
        <w:bottom w:val="none" w:sz="0" w:space="0" w:color="auto"/>
        <w:right w:val="none" w:sz="0" w:space="0" w:color="auto"/>
      </w:divBdr>
    </w:div>
    <w:div w:id="1608999818">
      <w:bodyDiv w:val="1"/>
      <w:marLeft w:val="0"/>
      <w:marRight w:val="0"/>
      <w:marTop w:val="0"/>
      <w:marBottom w:val="0"/>
      <w:divBdr>
        <w:top w:val="none" w:sz="0" w:space="0" w:color="auto"/>
        <w:left w:val="none" w:sz="0" w:space="0" w:color="auto"/>
        <w:bottom w:val="none" w:sz="0" w:space="0" w:color="auto"/>
        <w:right w:val="none" w:sz="0" w:space="0" w:color="auto"/>
      </w:divBdr>
    </w:div>
    <w:div w:id="1628850322">
      <w:bodyDiv w:val="1"/>
      <w:marLeft w:val="0"/>
      <w:marRight w:val="0"/>
      <w:marTop w:val="0"/>
      <w:marBottom w:val="0"/>
      <w:divBdr>
        <w:top w:val="none" w:sz="0" w:space="0" w:color="auto"/>
        <w:left w:val="none" w:sz="0" w:space="0" w:color="auto"/>
        <w:bottom w:val="none" w:sz="0" w:space="0" w:color="auto"/>
        <w:right w:val="none" w:sz="0" w:space="0" w:color="auto"/>
      </w:divBdr>
    </w:div>
    <w:div w:id="1666203137">
      <w:bodyDiv w:val="1"/>
      <w:marLeft w:val="0"/>
      <w:marRight w:val="0"/>
      <w:marTop w:val="0"/>
      <w:marBottom w:val="0"/>
      <w:divBdr>
        <w:top w:val="none" w:sz="0" w:space="0" w:color="auto"/>
        <w:left w:val="none" w:sz="0" w:space="0" w:color="auto"/>
        <w:bottom w:val="none" w:sz="0" w:space="0" w:color="auto"/>
        <w:right w:val="none" w:sz="0" w:space="0" w:color="auto"/>
      </w:divBdr>
    </w:div>
    <w:div w:id="1927380570">
      <w:bodyDiv w:val="1"/>
      <w:marLeft w:val="0"/>
      <w:marRight w:val="0"/>
      <w:marTop w:val="0"/>
      <w:marBottom w:val="0"/>
      <w:divBdr>
        <w:top w:val="none" w:sz="0" w:space="0" w:color="auto"/>
        <w:left w:val="none" w:sz="0" w:space="0" w:color="auto"/>
        <w:bottom w:val="none" w:sz="0" w:space="0" w:color="auto"/>
        <w:right w:val="none" w:sz="0" w:space="0" w:color="auto"/>
      </w:divBdr>
    </w:div>
    <w:div w:id="1999186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42C35-8E01-4D95-A511-8EE99AB4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Pages>
  <Words>831</Words>
  <Characters>1089</Characters>
  <Application>Microsoft Office Word</Application>
  <DocSecurity>0</DocSecurity>
  <Lines>136</Lines>
  <Paragraphs>119</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keda</cp:lastModifiedBy>
  <cp:revision>54</cp:revision>
  <dcterms:created xsi:type="dcterms:W3CDTF">2022-04-29T06:46:00Z</dcterms:created>
  <dcterms:modified xsi:type="dcterms:W3CDTF">2026-05-28T06:48:00Z</dcterms:modified>
</cp:coreProperties>
</file>