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877E" w14:textId="77777777" w:rsidR="005038D6" w:rsidRDefault="005038D6">
      <w:pPr>
        <w:pStyle w:val="a5"/>
        <w:spacing w:before="1"/>
        <w:ind w:rightChars="100" w:right="220"/>
        <w:jc w:val="center"/>
        <w:rPr>
          <w:rFonts w:ascii="Times New Roman" w:hint="eastAsia"/>
          <w:b w:val="0"/>
          <w:sz w:val="10"/>
        </w:rPr>
      </w:pPr>
    </w:p>
    <w:p w14:paraId="308E9396" w14:textId="77777777" w:rsidR="005038D6" w:rsidRDefault="00000000">
      <w:pPr>
        <w:pStyle w:val="a5"/>
        <w:spacing w:before="61"/>
        <w:ind w:rightChars="100" w:right="220"/>
        <w:jc w:val="center"/>
        <w:rPr>
          <w:rFonts w:hint="eastAsia"/>
        </w:rPr>
      </w:pPr>
      <w:r>
        <w:rPr>
          <w:rFonts w:hint="eastAsia"/>
          <w:lang w:val="en-US"/>
        </w:rPr>
        <w:t>中饮巴比食品</w:t>
      </w:r>
      <w:r>
        <w:t>股份有限公司投资者关系活动记录表</w:t>
      </w:r>
    </w:p>
    <w:p w14:paraId="68C0BEC7" w14:textId="77777777" w:rsidR="005038D6" w:rsidRDefault="005038D6">
      <w:pPr>
        <w:rPr>
          <w:rFonts w:hint="eastAsia"/>
        </w:rPr>
      </w:pPr>
    </w:p>
    <w:p w14:paraId="4563B79A" w14:textId="77777777" w:rsidR="005038D6" w:rsidRDefault="00000000">
      <w:pPr>
        <w:spacing w:before="155" w:after="21"/>
        <w:ind w:right="510"/>
        <w:jc w:val="right"/>
        <w:rPr>
          <w:rFonts w:hint="eastAsia"/>
          <w:sz w:val="21"/>
          <w:lang w:val="en-US"/>
        </w:rPr>
      </w:pPr>
      <w:r>
        <w:rPr>
          <w:rFonts w:hint="eastAsia"/>
          <w:sz w:val="21"/>
        </w:rPr>
        <w:t>编号：2</w:t>
      </w:r>
      <w:r>
        <w:rPr>
          <w:sz w:val="21"/>
        </w:rPr>
        <w:t>02</w:t>
      </w:r>
      <w:r>
        <w:rPr>
          <w:rFonts w:hint="eastAsia"/>
          <w:sz w:val="21"/>
          <w:lang w:val="en-US"/>
        </w:rPr>
        <w:t>6</w:t>
      </w:r>
      <w:r>
        <w:rPr>
          <w:sz w:val="21"/>
        </w:rPr>
        <w:t>-</w:t>
      </w:r>
      <w:r>
        <w:rPr>
          <w:rFonts w:hint="eastAsia"/>
          <w:sz w:val="21"/>
          <w:lang w:val="en-US"/>
        </w:rPr>
        <w:t>0502</w:t>
      </w:r>
    </w:p>
    <w:tbl>
      <w:tblPr>
        <w:tblStyle w:val="ae"/>
        <w:tblW w:w="0" w:type="auto"/>
        <w:tblInd w:w="-5" w:type="dxa"/>
        <w:tblLook w:val="04A0" w:firstRow="1" w:lastRow="0" w:firstColumn="1" w:lastColumn="0" w:noHBand="0" w:noVBand="1"/>
      </w:tblPr>
      <w:tblGrid>
        <w:gridCol w:w="1418"/>
        <w:gridCol w:w="6887"/>
      </w:tblGrid>
      <w:tr w:rsidR="005038D6" w14:paraId="2BC0CA99" w14:textId="77777777">
        <w:tc>
          <w:tcPr>
            <w:tcW w:w="1418" w:type="dxa"/>
            <w:vAlign w:val="center"/>
          </w:tcPr>
          <w:p w14:paraId="1D876A96" w14:textId="77777777" w:rsidR="005038D6" w:rsidRDefault="00000000">
            <w:pPr>
              <w:spacing w:line="360" w:lineRule="exact"/>
              <w:jc w:val="center"/>
              <w:rPr>
                <w:rFonts w:hint="eastAsia"/>
              </w:rPr>
            </w:pPr>
            <w:r>
              <w:rPr>
                <w:rFonts w:hint="eastAsia"/>
                <w:b/>
                <w:sz w:val="21"/>
                <w:szCs w:val="21"/>
              </w:rPr>
              <w:t>投资者关系活动类别</w:t>
            </w:r>
          </w:p>
        </w:tc>
        <w:tc>
          <w:tcPr>
            <w:tcW w:w="6887" w:type="dxa"/>
            <w:vAlign w:val="center"/>
          </w:tcPr>
          <w:p w14:paraId="6F10B596" w14:textId="77777777" w:rsidR="005038D6" w:rsidRDefault="00000000">
            <w:pPr>
              <w:pStyle w:val="TableParagraph"/>
              <w:spacing w:before="0" w:line="360" w:lineRule="exact"/>
              <w:ind w:left="107"/>
              <w:rPr>
                <w:rFonts w:hint="eastAsia"/>
              </w:rPr>
            </w:pPr>
            <w:r>
              <w:rPr>
                <w:rFonts w:hint="eastAsia"/>
              </w:rPr>
              <w:sym w:font="Wingdings 2" w:char="00A3"/>
            </w:r>
            <w:r>
              <w:rPr>
                <w:rFonts w:hint="eastAsia"/>
              </w:rPr>
              <w:t xml:space="preserve">特定对象调研  □分析师会议  □媒体采访     </w:t>
            </w:r>
          </w:p>
          <w:p w14:paraId="6F132510" w14:textId="77777777" w:rsidR="005038D6" w:rsidRDefault="00000000">
            <w:pPr>
              <w:pStyle w:val="TableParagraph"/>
              <w:spacing w:before="0" w:line="360" w:lineRule="exact"/>
              <w:ind w:left="107"/>
              <w:rPr>
                <w:rFonts w:hint="eastAsia"/>
                <w:spacing w:val="-1"/>
              </w:rPr>
            </w:pPr>
            <w:r>
              <w:rPr>
                <w:rFonts w:hint="eastAsia"/>
                <w:spacing w:val="-1"/>
              </w:rPr>
              <w:t xml:space="preserve">☑业绩说明会    □新闻发布会  □路演活动 </w:t>
            </w:r>
          </w:p>
          <w:p w14:paraId="4C81D478" w14:textId="77777777" w:rsidR="005038D6" w:rsidRDefault="00000000">
            <w:pPr>
              <w:pStyle w:val="TableParagraph"/>
              <w:spacing w:before="0" w:line="360" w:lineRule="exact"/>
              <w:ind w:left="107"/>
              <w:rPr>
                <w:rFonts w:hint="eastAsia"/>
              </w:rPr>
            </w:pPr>
            <w:r>
              <w:rPr>
                <w:rFonts w:hint="eastAsia"/>
                <w:spacing w:val="-1"/>
              </w:rPr>
              <w:t>□</w:t>
            </w:r>
            <w:r>
              <w:rPr>
                <w:rFonts w:hint="eastAsia"/>
              </w:rPr>
              <w:t xml:space="preserve">现场参观      </w:t>
            </w:r>
            <w:r>
              <w:rPr>
                <w:rFonts w:hint="eastAsia"/>
              </w:rPr>
              <w:sym w:font="Wingdings 2" w:char="00A3"/>
            </w:r>
            <w:r>
              <w:rPr>
                <w:rFonts w:hint="eastAsia"/>
              </w:rPr>
              <w:t>其他</w:t>
            </w:r>
            <w:r>
              <w:rPr>
                <w:rFonts w:hint="eastAsia"/>
                <w:lang w:val="en-US"/>
              </w:rPr>
              <w:t xml:space="preserve"> </w:t>
            </w:r>
            <w:r>
              <w:rPr>
                <w:rFonts w:hint="eastAsia"/>
                <w:u w:val="single"/>
              </w:rPr>
              <w:t xml:space="preserve"> </w:t>
            </w:r>
            <w:r>
              <w:rPr>
                <w:rFonts w:hint="eastAsia"/>
                <w:u w:val="single"/>
                <w:lang w:val="en-US"/>
              </w:rPr>
              <w:t xml:space="preserve">        </w:t>
            </w:r>
            <w:r>
              <w:rPr>
                <w:rFonts w:hint="eastAsia"/>
                <w:u w:val="single"/>
              </w:rPr>
              <w:t xml:space="preserve">  </w:t>
            </w:r>
            <w:r>
              <w:rPr>
                <w:rFonts w:hint="eastAsia"/>
              </w:rPr>
              <w:t xml:space="preserve"> </w:t>
            </w:r>
          </w:p>
        </w:tc>
      </w:tr>
      <w:tr w:rsidR="005038D6" w14:paraId="1D3AE843" w14:textId="77777777">
        <w:tc>
          <w:tcPr>
            <w:tcW w:w="1418" w:type="dxa"/>
            <w:vAlign w:val="center"/>
          </w:tcPr>
          <w:p w14:paraId="1E29229B" w14:textId="77777777" w:rsidR="005038D6" w:rsidRDefault="00000000">
            <w:pPr>
              <w:spacing w:line="360" w:lineRule="exact"/>
              <w:jc w:val="center"/>
              <w:rPr>
                <w:rFonts w:hint="eastAsia"/>
                <w:b/>
                <w:sz w:val="21"/>
                <w:szCs w:val="21"/>
              </w:rPr>
            </w:pPr>
            <w:r>
              <w:rPr>
                <w:rFonts w:hint="eastAsia"/>
                <w:b/>
                <w:sz w:val="21"/>
                <w:szCs w:val="21"/>
              </w:rPr>
              <w:t>参与单位</w:t>
            </w:r>
          </w:p>
          <w:p w14:paraId="2B2151AD" w14:textId="77777777" w:rsidR="005038D6" w:rsidRDefault="00000000">
            <w:pPr>
              <w:spacing w:line="360" w:lineRule="exact"/>
              <w:jc w:val="center"/>
              <w:rPr>
                <w:rFonts w:hint="eastAsia"/>
              </w:rPr>
            </w:pPr>
            <w:r>
              <w:rPr>
                <w:rFonts w:hint="eastAsia"/>
                <w:b/>
                <w:sz w:val="21"/>
                <w:szCs w:val="21"/>
              </w:rPr>
              <w:t>名称</w:t>
            </w:r>
          </w:p>
        </w:tc>
        <w:tc>
          <w:tcPr>
            <w:tcW w:w="6887" w:type="dxa"/>
            <w:vAlign w:val="center"/>
          </w:tcPr>
          <w:p w14:paraId="38472A9F" w14:textId="77777777" w:rsidR="005038D6" w:rsidRDefault="00000000">
            <w:pPr>
              <w:pStyle w:val="TOC2"/>
              <w:ind w:leftChars="0" w:left="0"/>
              <w:jc w:val="both"/>
              <w:rPr>
                <w:rFonts w:hint="eastAsia"/>
                <w:lang w:val="en-US"/>
              </w:rPr>
            </w:pPr>
            <w:r>
              <w:rPr>
                <w:rFonts w:hint="eastAsia"/>
                <w:lang w:val="en-US"/>
              </w:rPr>
              <w:t>参加2025年度暨2026年第一季度业绩说明会的投资者</w:t>
            </w:r>
          </w:p>
        </w:tc>
      </w:tr>
      <w:tr w:rsidR="005038D6" w14:paraId="643B85CF" w14:textId="77777777">
        <w:trPr>
          <w:trHeight w:val="525"/>
        </w:trPr>
        <w:tc>
          <w:tcPr>
            <w:tcW w:w="1418" w:type="dxa"/>
            <w:vAlign w:val="center"/>
          </w:tcPr>
          <w:p w14:paraId="77ED054A" w14:textId="77777777" w:rsidR="005038D6" w:rsidRDefault="00000000">
            <w:pPr>
              <w:spacing w:line="360" w:lineRule="exact"/>
              <w:jc w:val="center"/>
              <w:rPr>
                <w:rFonts w:hint="eastAsia"/>
              </w:rPr>
            </w:pPr>
            <w:r>
              <w:rPr>
                <w:rFonts w:hint="eastAsia"/>
                <w:b/>
                <w:sz w:val="21"/>
                <w:szCs w:val="21"/>
              </w:rPr>
              <w:t>时间</w:t>
            </w:r>
          </w:p>
        </w:tc>
        <w:tc>
          <w:tcPr>
            <w:tcW w:w="6887" w:type="dxa"/>
            <w:vAlign w:val="center"/>
          </w:tcPr>
          <w:p w14:paraId="5AF0D580" w14:textId="77777777" w:rsidR="005038D6" w:rsidRDefault="00000000">
            <w:pPr>
              <w:spacing w:before="35"/>
              <w:rPr>
                <w:rFonts w:hint="eastAsia"/>
                <w:lang w:val="en-US"/>
              </w:rPr>
            </w:pPr>
            <w:r>
              <w:rPr>
                <w:rFonts w:hint="eastAsia"/>
              </w:rPr>
              <w:t>202</w:t>
            </w:r>
            <w:r>
              <w:rPr>
                <w:rFonts w:hint="eastAsia"/>
                <w:lang w:val="en-US"/>
              </w:rPr>
              <w:t>6</w:t>
            </w:r>
            <w:r>
              <w:rPr>
                <w:rFonts w:hint="eastAsia"/>
              </w:rPr>
              <w:t>年</w:t>
            </w:r>
            <w:r>
              <w:rPr>
                <w:rFonts w:hint="eastAsia"/>
                <w:lang w:val="en-US"/>
              </w:rPr>
              <w:t>5</w:t>
            </w:r>
            <w:r>
              <w:rPr>
                <w:rFonts w:hint="eastAsia"/>
              </w:rPr>
              <w:t>月</w:t>
            </w:r>
            <w:r>
              <w:rPr>
                <w:rFonts w:hint="eastAsia"/>
                <w:lang w:val="en-US"/>
              </w:rPr>
              <w:t>28</w:t>
            </w:r>
            <w:r>
              <w:rPr>
                <w:rFonts w:hint="eastAsia"/>
              </w:rPr>
              <w:t>日 1</w:t>
            </w:r>
            <w:r>
              <w:rPr>
                <w:rFonts w:hint="eastAsia"/>
                <w:lang w:val="en-US"/>
              </w:rPr>
              <w:t>3</w:t>
            </w:r>
            <w:r>
              <w:rPr>
                <w:rFonts w:hint="eastAsia"/>
              </w:rPr>
              <w:t>:</w:t>
            </w:r>
            <w:r>
              <w:rPr>
                <w:rFonts w:hint="eastAsia"/>
                <w:lang w:val="en-US"/>
              </w:rPr>
              <w:t>00</w:t>
            </w:r>
            <w:r>
              <w:rPr>
                <w:rFonts w:hint="eastAsia"/>
              </w:rPr>
              <w:t>–1</w:t>
            </w:r>
            <w:r>
              <w:rPr>
                <w:rFonts w:hint="eastAsia"/>
                <w:lang w:val="en-US"/>
              </w:rPr>
              <w:t>4</w:t>
            </w:r>
            <w:r>
              <w:rPr>
                <w:rFonts w:hint="eastAsia"/>
              </w:rPr>
              <w:t>:</w:t>
            </w:r>
            <w:r>
              <w:rPr>
                <w:rFonts w:hint="eastAsia"/>
                <w:lang w:val="en-US"/>
              </w:rPr>
              <w:t>30</w:t>
            </w:r>
          </w:p>
        </w:tc>
      </w:tr>
      <w:tr w:rsidR="005038D6" w14:paraId="3156FFF2" w14:textId="77777777">
        <w:trPr>
          <w:trHeight w:val="547"/>
        </w:trPr>
        <w:tc>
          <w:tcPr>
            <w:tcW w:w="1418" w:type="dxa"/>
            <w:vAlign w:val="center"/>
          </w:tcPr>
          <w:p w14:paraId="5A894F22" w14:textId="77777777" w:rsidR="005038D6" w:rsidRDefault="00000000">
            <w:pPr>
              <w:spacing w:line="360" w:lineRule="exact"/>
              <w:jc w:val="center"/>
              <w:rPr>
                <w:rFonts w:hint="eastAsia"/>
              </w:rPr>
            </w:pPr>
            <w:r>
              <w:rPr>
                <w:rFonts w:hint="eastAsia"/>
                <w:b/>
                <w:sz w:val="21"/>
                <w:szCs w:val="21"/>
              </w:rPr>
              <w:t>地点</w:t>
            </w:r>
          </w:p>
        </w:tc>
        <w:tc>
          <w:tcPr>
            <w:tcW w:w="6887" w:type="dxa"/>
            <w:vAlign w:val="center"/>
          </w:tcPr>
          <w:p w14:paraId="60ADABA2" w14:textId="77777777" w:rsidR="005038D6" w:rsidRDefault="00000000">
            <w:pPr>
              <w:spacing w:before="35"/>
              <w:rPr>
                <w:rFonts w:hint="eastAsia"/>
                <w:lang w:val="en-US"/>
              </w:rPr>
            </w:pPr>
            <w:r>
              <w:rPr>
                <w:rFonts w:hint="eastAsia"/>
                <w:lang w:val="en-US"/>
              </w:rPr>
              <w:t xml:space="preserve">上证路演中心 https：//roadshow.sseinfo.com </w:t>
            </w:r>
          </w:p>
          <w:p w14:paraId="019E4F5B" w14:textId="4A122F62" w:rsidR="005038D6" w:rsidRDefault="00686D46">
            <w:pPr>
              <w:spacing w:before="35"/>
              <w:rPr>
                <w:rFonts w:hint="eastAsia"/>
                <w:lang w:val="en-US"/>
              </w:rPr>
            </w:pPr>
            <w:r>
              <w:rPr>
                <w:rFonts w:hint="eastAsia"/>
                <w:lang w:val="en-US"/>
              </w:rPr>
              <w:t>视频直播+</w:t>
            </w:r>
            <w:r w:rsidR="00000000">
              <w:rPr>
                <w:rFonts w:hint="eastAsia"/>
                <w:lang w:val="en-US"/>
              </w:rPr>
              <w:t>网络文字互动</w:t>
            </w:r>
          </w:p>
        </w:tc>
      </w:tr>
      <w:tr w:rsidR="005038D6" w14:paraId="778C180F" w14:textId="77777777">
        <w:tc>
          <w:tcPr>
            <w:tcW w:w="1418" w:type="dxa"/>
            <w:vAlign w:val="center"/>
          </w:tcPr>
          <w:p w14:paraId="71A5AEFE" w14:textId="77777777" w:rsidR="005038D6" w:rsidRDefault="00000000">
            <w:pPr>
              <w:spacing w:line="360" w:lineRule="exact"/>
              <w:jc w:val="center"/>
              <w:rPr>
                <w:rFonts w:hint="eastAsia"/>
              </w:rPr>
            </w:pPr>
            <w:r>
              <w:rPr>
                <w:rFonts w:hint="eastAsia"/>
                <w:b/>
                <w:sz w:val="21"/>
                <w:szCs w:val="21"/>
              </w:rPr>
              <w:t>上市公司</w:t>
            </w:r>
            <w:r>
              <w:rPr>
                <w:rFonts w:hint="eastAsia"/>
                <w:b/>
                <w:sz w:val="21"/>
                <w:szCs w:val="21"/>
                <w:lang w:val="en-US"/>
              </w:rPr>
              <w:t>出席</w:t>
            </w:r>
            <w:r>
              <w:rPr>
                <w:rFonts w:hint="eastAsia"/>
                <w:b/>
                <w:sz w:val="21"/>
                <w:szCs w:val="21"/>
              </w:rPr>
              <w:t>人员</w:t>
            </w:r>
          </w:p>
        </w:tc>
        <w:tc>
          <w:tcPr>
            <w:tcW w:w="6887" w:type="dxa"/>
            <w:vAlign w:val="center"/>
          </w:tcPr>
          <w:p w14:paraId="7C3747EF" w14:textId="77777777" w:rsidR="005038D6" w:rsidRDefault="00000000">
            <w:pPr>
              <w:spacing w:before="35"/>
              <w:rPr>
                <w:rFonts w:hint="eastAsia"/>
                <w:lang w:val="en-US"/>
              </w:rPr>
            </w:pPr>
            <w:r>
              <w:rPr>
                <w:rFonts w:hint="eastAsia"/>
                <w:lang w:val="en-US"/>
              </w:rPr>
              <w:t xml:space="preserve">董事长、总经理：刘会平 </w:t>
            </w:r>
          </w:p>
          <w:p w14:paraId="6FCF9595" w14:textId="77777777" w:rsidR="005038D6" w:rsidRDefault="00000000">
            <w:pPr>
              <w:spacing w:before="35"/>
              <w:rPr>
                <w:rFonts w:hint="eastAsia"/>
                <w:lang w:val="en-US"/>
              </w:rPr>
            </w:pPr>
            <w:r>
              <w:rPr>
                <w:rFonts w:hint="eastAsia"/>
                <w:lang w:val="en-US"/>
              </w:rPr>
              <w:t xml:space="preserve">独立董事：万华林 </w:t>
            </w:r>
          </w:p>
          <w:p w14:paraId="09AA556A" w14:textId="77777777" w:rsidR="005038D6" w:rsidRDefault="00000000">
            <w:pPr>
              <w:spacing w:before="35"/>
              <w:rPr>
                <w:rFonts w:hint="eastAsia"/>
                <w:lang w:val="en-US"/>
              </w:rPr>
            </w:pPr>
            <w:r>
              <w:rPr>
                <w:rFonts w:hint="eastAsia"/>
                <w:lang w:val="en-US"/>
              </w:rPr>
              <w:t xml:space="preserve">董事会秘书、财务总监：苏爽 </w:t>
            </w:r>
          </w:p>
          <w:p w14:paraId="669B86B7" w14:textId="77777777" w:rsidR="005038D6" w:rsidRDefault="00000000">
            <w:pPr>
              <w:spacing w:before="35"/>
              <w:rPr>
                <w:rFonts w:hint="eastAsia"/>
                <w:lang w:val="en-US"/>
              </w:rPr>
            </w:pPr>
            <w:r>
              <w:rPr>
                <w:rFonts w:hint="eastAsia"/>
                <w:lang w:val="en-US"/>
              </w:rPr>
              <w:t>证券事务代表：马晓琳</w:t>
            </w:r>
          </w:p>
        </w:tc>
      </w:tr>
      <w:tr w:rsidR="005038D6" w14:paraId="3E5EEDB4" w14:textId="77777777">
        <w:tc>
          <w:tcPr>
            <w:tcW w:w="1418" w:type="dxa"/>
            <w:vAlign w:val="center"/>
          </w:tcPr>
          <w:p w14:paraId="5483E1C6" w14:textId="77777777" w:rsidR="005038D6" w:rsidRDefault="00000000">
            <w:pPr>
              <w:spacing w:before="35"/>
              <w:jc w:val="center"/>
              <w:rPr>
                <w:rFonts w:hint="eastAsia"/>
                <w:b/>
                <w:sz w:val="21"/>
                <w:szCs w:val="21"/>
              </w:rPr>
            </w:pPr>
            <w:r>
              <w:rPr>
                <w:rFonts w:hint="eastAsia"/>
                <w:b/>
                <w:sz w:val="21"/>
                <w:szCs w:val="21"/>
                <w:lang w:val="en-US"/>
              </w:rPr>
              <w:t>投资者关系活动</w:t>
            </w:r>
            <w:r>
              <w:rPr>
                <w:rFonts w:hint="eastAsia"/>
                <w:b/>
                <w:sz w:val="21"/>
                <w:szCs w:val="21"/>
              </w:rPr>
              <w:t>主要内容介绍</w:t>
            </w:r>
          </w:p>
        </w:tc>
        <w:tc>
          <w:tcPr>
            <w:tcW w:w="6887" w:type="dxa"/>
          </w:tcPr>
          <w:p w14:paraId="6279392D" w14:textId="77777777" w:rsidR="005038D6" w:rsidRDefault="00000000" w:rsidP="008E3BC4">
            <w:pPr>
              <w:pStyle w:val="TOC2"/>
              <w:ind w:leftChars="0" w:left="0"/>
              <w:jc w:val="both"/>
              <w:rPr>
                <w:rFonts w:hint="eastAsia"/>
                <w:b/>
                <w:bCs/>
                <w:lang w:val="en-US"/>
              </w:rPr>
            </w:pPr>
            <w:r>
              <w:rPr>
                <w:rFonts w:hint="eastAsia"/>
                <w:b/>
                <w:bCs/>
                <w:lang w:val="en-US"/>
              </w:rPr>
              <w:t>1</w:t>
            </w:r>
            <w:r>
              <w:rPr>
                <w:rFonts w:hint="eastAsia"/>
                <w:b/>
                <w:bCs/>
              </w:rPr>
              <w:t>、</w:t>
            </w:r>
            <w:r>
              <w:rPr>
                <w:rFonts w:hint="eastAsia"/>
                <w:b/>
                <w:bCs/>
                <w:lang w:val="en-US"/>
              </w:rPr>
              <w:t>注意到公司的董事会秘书是由财务总监兼任的，关注到证监会新发布的《上市公司董事会秘书监管规则》中有部分关于董事会秘书独立性的要求，请问董事长：公司后续会就人员任职的合规性做出相应人事调整吗？</w:t>
            </w:r>
          </w:p>
          <w:p w14:paraId="5F9361CA" w14:textId="77777777" w:rsidR="005038D6" w:rsidRDefault="00000000" w:rsidP="008E3BC4">
            <w:pPr>
              <w:pStyle w:val="TOC2"/>
              <w:ind w:leftChars="0" w:left="0"/>
              <w:jc w:val="both"/>
              <w:rPr>
                <w:rFonts w:hint="eastAsia"/>
                <w:lang w:val="en-US"/>
              </w:rPr>
            </w:pPr>
            <w:r>
              <w:rPr>
                <w:rFonts w:hint="eastAsia"/>
                <w:b/>
                <w:bCs/>
              </w:rPr>
              <w:t>回复：</w:t>
            </w:r>
            <w:r>
              <w:rPr>
                <w:rFonts w:hint="eastAsia"/>
                <w:lang w:val="en-US"/>
              </w:rPr>
              <w:t>尊敬的投资者，您好！公司已关注新规要求，公司将根据《上市公司董事会秘书监管规则》的要求及公司实际情况完成相关调整工作，确保任职合规，具体进展请关注后续公告。谢谢！</w:t>
            </w:r>
          </w:p>
          <w:p w14:paraId="341B788C" w14:textId="77777777" w:rsidR="005038D6" w:rsidRDefault="005038D6" w:rsidP="008E3BC4">
            <w:pPr>
              <w:jc w:val="both"/>
              <w:rPr>
                <w:rFonts w:hint="eastAsia"/>
                <w:lang w:val="en-US"/>
              </w:rPr>
            </w:pPr>
          </w:p>
          <w:p w14:paraId="1CEC577F" w14:textId="5F39E578" w:rsidR="005038D6" w:rsidRDefault="00000000" w:rsidP="008E3BC4">
            <w:pPr>
              <w:pStyle w:val="TOC2"/>
              <w:ind w:leftChars="0" w:left="0"/>
              <w:jc w:val="both"/>
              <w:rPr>
                <w:rFonts w:hint="eastAsia"/>
                <w:b/>
                <w:bCs/>
                <w:lang w:val="en-US"/>
              </w:rPr>
            </w:pPr>
            <w:r>
              <w:rPr>
                <w:rFonts w:hint="eastAsia"/>
                <w:b/>
                <w:bCs/>
                <w:lang w:val="en-US"/>
              </w:rPr>
              <w:t>2</w:t>
            </w:r>
            <w:r>
              <w:rPr>
                <w:rFonts w:hint="eastAsia"/>
                <w:b/>
                <w:bCs/>
              </w:rPr>
              <w:t>、</w:t>
            </w:r>
            <w:r>
              <w:rPr>
                <w:rFonts w:hint="eastAsia"/>
                <w:b/>
                <w:bCs/>
                <w:lang w:val="en-US"/>
              </w:rPr>
              <w:t>刘董您好。首先祝贺公司在2025年实现了营收18.59亿元（同比增长11.2%）和扣非归母净利润2.45亿元（同比增长16.7%）的双增长，展现了极强的经营韧性。虽然归母净利润因持有的东鹏饮料股票公允价值变动影响同比微降1.3%，但主业盈利能力正在稳步提升。目前公司明确将</w:t>
            </w:r>
            <w:r w:rsidR="008E3BC4">
              <w:rPr>
                <w:rFonts w:hint="eastAsia"/>
                <w:b/>
                <w:bCs/>
                <w:lang w:val="en-US"/>
              </w:rPr>
              <w:t>“手工小笼包”</w:t>
            </w:r>
            <w:r>
              <w:rPr>
                <w:rFonts w:hint="eastAsia"/>
                <w:b/>
                <w:bCs/>
                <w:lang w:val="en-US"/>
              </w:rPr>
              <w:t>新店型作为未来2-3年的核心增长引擎，并定下了2026年保底600家、冲刺700家的开店目标。请问管理层，在新店型从1到N的快速复制阶段，公司将如何平衡</w:t>
            </w:r>
            <w:r w:rsidR="008E3BC4">
              <w:rPr>
                <w:rFonts w:hint="eastAsia"/>
                <w:b/>
                <w:bCs/>
                <w:lang w:val="en-US"/>
              </w:rPr>
              <w:t>“</w:t>
            </w:r>
            <w:r>
              <w:rPr>
                <w:rFonts w:hint="eastAsia"/>
                <w:b/>
                <w:bCs/>
                <w:lang w:val="en-US"/>
              </w:rPr>
              <w:t>极速扩</w:t>
            </w:r>
            <w:r w:rsidR="008E3BC4">
              <w:rPr>
                <w:rFonts w:hint="eastAsia"/>
                <w:b/>
                <w:bCs/>
                <w:lang w:val="en-US"/>
              </w:rPr>
              <w:t>张”</w:t>
            </w:r>
            <w:r>
              <w:rPr>
                <w:rFonts w:hint="eastAsia"/>
                <w:b/>
                <w:bCs/>
                <w:lang w:val="en-US"/>
              </w:rPr>
              <w:t>与</w:t>
            </w:r>
            <w:r w:rsidR="008E3BC4">
              <w:rPr>
                <w:rFonts w:hint="eastAsia"/>
                <w:b/>
                <w:bCs/>
                <w:lang w:val="en-US"/>
              </w:rPr>
              <w:t>“单店盈利质量”</w:t>
            </w:r>
            <w:r>
              <w:rPr>
                <w:rFonts w:hint="eastAsia"/>
                <w:b/>
                <w:bCs/>
                <w:lang w:val="en-US"/>
              </w:rPr>
              <w:t>之间的关系？面对市场上可能出现的快速模仿者，除了供应链壁垒，公司在品牌护城河与差异化竞争上还有哪些顶层战略布局？</w:t>
            </w:r>
          </w:p>
          <w:p w14:paraId="31E5654D" w14:textId="77777777" w:rsidR="005038D6" w:rsidRDefault="00000000" w:rsidP="008E3BC4">
            <w:pPr>
              <w:pStyle w:val="TOC2"/>
              <w:ind w:leftChars="0" w:left="0"/>
              <w:jc w:val="both"/>
              <w:rPr>
                <w:rFonts w:hint="eastAsia"/>
                <w:lang w:val="en-US"/>
              </w:rPr>
            </w:pPr>
            <w:r>
              <w:rPr>
                <w:rFonts w:hint="eastAsia"/>
                <w:b/>
                <w:bCs/>
              </w:rPr>
              <w:t>回复：</w:t>
            </w:r>
            <w:r>
              <w:rPr>
                <w:rFonts w:hint="eastAsia"/>
                <w:lang w:val="en-US"/>
              </w:rPr>
              <w:t>尊敬的投资者，您好！公司在追求开店目标的同时，始终将单店盈利质量放在首位，通过对加盟商的全链路赋能实现规模扩张与经营质量的良性协同。一方面，新店型的盈利模型已得到充分验证，新开手工小笼包店日均营业额约为传统鲜包店的2倍，公司开店节奏由市场赚钱效应驱动而非盲目扩张推动；另一方面，公司将会通过增加运营人员、标准化管理、视频监控、“神秘顾客”等各项举措的实施来确保新开店质量。</w:t>
            </w:r>
          </w:p>
          <w:p w14:paraId="486BFD5C" w14:textId="77777777" w:rsidR="005038D6" w:rsidRDefault="00000000" w:rsidP="008E3BC4">
            <w:pPr>
              <w:pStyle w:val="TOC2"/>
              <w:ind w:leftChars="0" w:left="0" w:firstLineChars="200" w:firstLine="440"/>
              <w:jc w:val="both"/>
              <w:rPr>
                <w:rFonts w:hint="eastAsia"/>
                <w:lang w:val="en-US"/>
              </w:rPr>
            </w:pPr>
            <w:r>
              <w:rPr>
                <w:rFonts w:hint="eastAsia"/>
                <w:lang w:val="en-US"/>
              </w:rPr>
              <w:t>除供应链壁垒外，作为上市公司，公司多年引领中式面点连锁行业发展，建立了广泛的品牌认知与信任基础，深受广大加盟商及消费者群体的信赖。同时，依托深耕行业20余年的沉淀，公司形成了强大的组织能力及对加盟商的精细化管理能力，并在前期针对新店型的筹</w:t>
            </w:r>
            <w:r>
              <w:rPr>
                <w:rFonts w:hint="eastAsia"/>
                <w:lang w:val="en-US"/>
              </w:rPr>
              <w:lastRenderedPageBreak/>
              <w:t>建、开业、运营等方面成功打磨开发了一系列完善的标准化体系，确保公司新店型在快速扩张中保持服务与品质的一致性。这种精细运营能力，是竞争对手难以在短期内复制的核心软实力。谢谢！</w:t>
            </w:r>
          </w:p>
          <w:p w14:paraId="71E389B6" w14:textId="77777777" w:rsidR="005038D6" w:rsidRDefault="005038D6" w:rsidP="008E3BC4">
            <w:pPr>
              <w:pStyle w:val="TOC2"/>
              <w:ind w:leftChars="0" w:left="0"/>
              <w:jc w:val="both"/>
              <w:rPr>
                <w:rFonts w:hint="eastAsia"/>
                <w:lang w:val="en-US"/>
              </w:rPr>
            </w:pPr>
          </w:p>
          <w:p w14:paraId="4126FC69" w14:textId="77777777" w:rsidR="005038D6" w:rsidRDefault="00000000" w:rsidP="008E3BC4">
            <w:pPr>
              <w:pStyle w:val="TOC2"/>
              <w:ind w:leftChars="0" w:left="0"/>
              <w:jc w:val="both"/>
              <w:rPr>
                <w:rFonts w:hint="eastAsia"/>
                <w:b/>
                <w:bCs/>
                <w:lang w:val="en-US"/>
              </w:rPr>
            </w:pPr>
            <w:r>
              <w:rPr>
                <w:rFonts w:hint="eastAsia"/>
                <w:b/>
                <w:bCs/>
                <w:lang w:val="en-US"/>
              </w:rPr>
              <w:t>3</w:t>
            </w:r>
            <w:r>
              <w:rPr>
                <w:rFonts w:hint="eastAsia"/>
                <w:b/>
                <w:bCs/>
              </w:rPr>
              <w:t>、</w:t>
            </w:r>
            <w:r>
              <w:rPr>
                <w:rFonts w:hint="eastAsia"/>
                <w:b/>
                <w:bCs/>
                <w:lang w:val="en-US"/>
              </w:rPr>
              <w:t>万独董您好。2025年公司拟每股派发现金红利1.20元（含税），现金分红总额占净利润比例高达105%，我们非常认可这一高比例分红的举措。但我注意到，2025年末公司特许加盟门店数量达到5909家，净增766家，而到了2026年一季度末，门店数回落至5890家，一季度累计闭店188家。作为独董，您如何看待当前较高的门店闭店率？公司在推进并购品牌（如青露等）的标准化管理与存量门店优胜劣汰的过程中，应如何更好地保障加盟商的合法权益与单店存活率，从而避免因门店频繁更迭影响公司的长期稳健经营，切实保护中小股东的长远利益？</w:t>
            </w:r>
          </w:p>
          <w:p w14:paraId="0FAE1433" w14:textId="77777777" w:rsidR="005038D6" w:rsidRDefault="00000000" w:rsidP="008E3BC4">
            <w:pPr>
              <w:jc w:val="both"/>
              <w:rPr>
                <w:rFonts w:hint="eastAsia"/>
                <w:lang w:val="en-US"/>
              </w:rPr>
            </w:pPr>
            <w:r>
              <w:rPr>
                <w:rFonts w:hint="eastAsia"/>
                <w:b/>
                <w:bCs/>
              </w:rPr>
              <w:t>回复：</w:t>
            </w:r>
            <w:r>
              <w:rPr>
                <w:rFonts w:hint="eastAsia"/>
                <w:lang w:val="en-US"/>
              </w:rPr>
              <w:t>尊敬的投资者，您好！2026年一季度末门店数量较2025年底有所回落，核心原因是公司持续在推进并购品牌门店的标准化管理与质量优化，部分运营不达标或者粘性不高的门店会自然出清。同时，公司2026年一季度闭店数量较2025年同期有所回落，反映了公司闭店情况在逐步改善。公司始终坚持与加盟商共生共赢的生态根基，多年来始终围绕“提升加盟商收入”的核心目标，从硬件升级、外卖运营、产品优化、营销创新、培训扶持等多维度构建了全链路赋能体系，系统性优化单店盈利模型，并取得了显著成效，2025年二季度以来公司单店收入水平企稳回升。未来公司将持续深化单店提质增效，加快手工小笼包新店型规模化复制，推动门店业务实现更高质量的可持续发展，切实保护中小股东的长远利益。谢谢！</w:t>
            </w:r>
          </w:p>
          <w:p w14:paraId="2449AA04" w14:textId="77777777" w:rsidR="005038D6" w:rsidRDefault="005038D6" w:rsidP="008E3BC4">
            <w:pPr>
              <w:pStyle w:val="TOC2"/>
              <w:ind w:leftChars="0" w:left="0"/>
              <w:jc w:val="both"/>
              <w:rPr>
                <w:rFonts w:hint="eastAsia"/>
                <w:lang w:val="en-US"/>
              </w:rPr>
            </w:pPr>
          </w:p>
          <w:p w14:paraId="390C2BDA" w14:textId="77777777" w:rsidR="005038D6" w:rsidRDefault="00000000" w:rsidP="008E3BC4">
            <w:pPr>
              <w:pStyle w:val="TOC2"/>
              <w:ind w:leftChars="0" w:left="0"/>
              <w:jc w:val="both"/>
              <w:rPr>
                <w:rFonts w:hint="eastAsia"/>
                <w:b/>
                <w:bCs/>
                <w:lang w:val="en-US"/>
              </w:rPr>
            </w:pPr>
            <w:r>
              <w:rPr>
                <w:rFonts w:hint="eastAsia"/>
                <w:b/>
                <w:bCs/>
                <w:lang w:val="en-US"/>
              </w:rPr>
              <w:t>4</w:t>
            </w:r>
            <w:r>
              <w:rPr>
                <w:rFonts w:hint="eastAsia"/>
                <w:b/>
                <w:bCs/>
              </w:rPr>
              <w:t>、</w:t>
            </w:r>
            <w:r>
              <w:rPr>
                <w:rFonts w:hint="eastAsia"/>
                <w:b/>
                <w:bCs/>
                <w:lang w:val="en-US"/>
              </w:rPr>
              <w:t>苏总您好。从财报来看，公司的成本控制成效显著。2025年全年毛利率为28.5%，2026年一季度进一步提升至27.91%（同比提升2.44个百分点），这主要得益于猪肉等原材料成本的下降。我想问的是，这种由原材料价格下行带来的毛利红利是否具备可持续性？如果未来猪肉价格出现周期性反弹，公司在产品定价和内部降本增效方面有哪些具体的对冲预案？此外，2026年一季度团餐渠道收入同比下降3.4%，公司表示是主动优化客户结构。请问财务部对未来大客户零售业务的利润率有何具体指引？该业务在剔除低效客户后，能否在未来几个季度实现高质量的恢复性增长？</w:t>
            </w:r>
          </w:p>
          <w:p w14:paraId="22FB2037" w14:textId="0F2DD402" w:rsidR="005038D6" w:rsidRDefault="00000000" w:rsidP="008E3BC4">
            <w:pPr>
              <w:jc w:val="both"/>
              <w:rPr>
                <w:rFonts w:hint="eastAsia"/>
                <w:lang w:val="en-US"/>
              </w:rPr>
            </w:pPr>
            <w:r>
              <w:rPr>
                <w:rFonts w:hint="eastAsia"/>
                <w:b/>
                <w:bCs/>
              </w:rPr>
              <w:t>回复：</w:t>
            </w:r>
            <w:r>
              <w:rPr>
                <w:rFonts w:hint="eastAsia"/>
                <w:lang w:val="en-US"/>
              </w:rPr>
              <w:t>尊敬的投资者，您好！在原材料成本方面，公司密切关注原材料价格波动情况，结合生产需求，适时开展竞争性谈判、锁价锁量等方式平抑原材料价格的波动。在大客户零售业务方面，公司将继续以</w:t>
            </w:r>
            <w:r w:rsidR="00DA25E6">
              <w:rPr>
                <w:rFonts w:hint="eastAsia"/>
                <w:lang w:val="en-US"/>
              </w:rPr>
              <w:t>“优化产品，深耕客户、双线拓量”</w:t>
            </w:r>
            <w:r>
              <w:rPr>
                <w:rFonts w:hint="eastAsia"/>
                <w:lang w:val="en-US"/>
              </w:rPr>
              <w:t>为核心抓手，持续聚焦大客户及零售业务的新品开发、渠道拓展与营销深化，积极追求高质量增长。谢谢！</w:t>
            </w:r>
          </w:p>
          <w:p w14:paraId="170FA58A" w14:textId="77777777" w:rsidR="005038D6" w:rsidRDefault="005038D6" w:rsidP="008E3BC4">
            <w:pPr>
              <w:jc w:val="both"/>
              <w:rPr>
                <w:rFonts w:hint="eastAsia"/>
                <w:lang w:val="en-US"/>
              </w:rPr>
            </w:pPr>
          </w:p>
          <w:p w14:paraId="4E4E6484" w14:textId="77777777" w:rsidR="005038D6" w:rsidRDefault="00000000" w:rsidP="008E3BC4">
            <w:pPr>
              <w:pStyle w:val="TOC2"/>
              <w:ind w:leftChars="0" w:left="0"/>
              <w:jc w:val="both"/>
              <w:rPr>
                <w:rFonts w:hint="eastAsia"/>
                <w:b/>
                <w:bCs/>
                <w:lang w:val="en-US"/>
              </w:rPr>
            </w:pPr>
            <w:r>
              <w:rPr>
                <w:rFonts w:hint="eastAsia"/>
                <w:b/>
                <w:bCs/>
                <w:lang w:val="en-US"/>
              </w:rPr>
              <w:t>5</w:t>
            </w:r>
            <w:r>
              <w:rPr>
                <w:rFonts w:hint="eastAsia"/>
                <w:b/>
                <w:bCs/>
              </w:rPr>
              <w:t>、</w:t>
            </w:r>
            <w:r>
              <w:rPr>
                <w:rFonts w:hint="eastAsia"/>
                <w:b/>
                <w:bCs/>
                <w:lang w:val="en-US"/>
              </w:rPr>
              <w:t>马代表您好。我关注到近期有超过70家机构对公司进行了密集调研，市场对公司的关注度非常高。但在2026年一季度，受春节较晚及门店升级改造等短期因素影响，单店收入出现了一定波动。 请问公司在加强投资者关系管理、稳定市场预期方面有哪些新举措？特别是针对市场关切的‘手工小笼包’新店型，目前的实际落地数据（如已开业的116家门店）其日均营业额是否真的能稳定达到传统鲜包店的2倍以上？公司能否给予更透明、更高频的新店型经营数据披露，以增</w:t>
            </w:r>
            <w:r>
              <w:rPr>
                <w:rFonts w:hint="eastAsia"/>
                <w:b/>
                <w:bCs/>
                <w:lang w:val="en-US"/>
              </w:rPr>
              <w:lastRenderedPageBreak/>
              <w:t>强二级市场投资者的持股信心？</w:t>
            </w:r>
          </w:p>
          <w:p w14:paraId="3072FD70" w14:textId="77777777" w:rsidR="005038D6" w:rsidRDefault="00000000" w:rsidP="008E3BC4">
            <w:pPr>
              <w:jc w:val="both"/>
              <w:rPr>
                <w:rFonts w:hint="eastAsia"/>
                <w:lang w:val="en-US"/>
              </w:rPr>
            </w:pPr>
            <w:r>
              <w:rPr>
                <w:rFonts w:hint="eastAsia"/>
                <w:b/>
                <w:bCs/>
              </w:rPr>
              <w:t>回复：</w:t>
            </w:r>
            <w:r>
              <w:rPr>
                <w:rFonts w:hint="eastAsia"/>
                <w:lang w:val="en-US"/>
              </w:rPr>
              <w:t>尊敬的投资者，您好！公司一直注重投资者关系管理，积极通过电话、邮件及互动平台等多种方式与投资者保持沟通，回复，解答投资者反馈的信息与问题。2025年，公司召开了3次定期报告业绩说明会，其中2024年度暨2025年第一季度视频业绩说明会在上交所上证路演中心首次采用视频与网络互动形式召开。2026年，公司召开2025年度暨2026年第一季度业绩交流会，在会前同步开放上海央厨参观与工厂旗舰店产品试吃两大体验环节，为投资者全方位了解公司提供了窗口。后续公司将根据业绩披露情况和市场动态安排相关路演和推介活动，持续加强与市场各主体的沟通交流，传递公司价值。谢谢！</w:t>
            </w:r>
          </w:p>
          <w:p w14:paraId="4671713A" w14:textId="77777777" w:rsidR="005038D6" w:rsidRDefault="005038D6" w:rsidP="008E3BC4">
            <w:pPr>
              <w:pStyle w:val="TOC2"/>
              <w:ind w:left="440"/>
              <w:jc w:val="both"/>
              <w:rPr>
                <w:rFonts w:hint="eastAsia"/>
                <w:lang w:val="en-US"/>
              </w:rPr>
            </w:pPr>
          </w:p>
          <w:p w14:paraId="0911991D" w14:textId="77777777" w:rsidR="005038D6" w:rsidRDefault="00000000" w:rsidP="008E3BC4">
            <w:pPr>
              <w:pStyle w:val="TOC2"/>
              <w:ind w:leftChars="0" w:left="0"/>
              <w:jc w:val="both"/>
              <w:rPr>
                <w:rFonts w:hint="eastAsia"/>
                <w:b/>
                <w:bCs/>
                <w:lang w:val="en-US"/>
              </w:rPr>
            </w:pPr>
            <w:r>
              <w:rPr>
                <w:rFonts w:hint="eastAsia"/>
                <w:b/>
                <w:bCs/>
                <w:lang w:val="en-US"/>
              </w:rPr>
              <w:t>6</w:t>
            </w:r>
            <w:r>
              <w:rPr>
                <w:rFonts w:hint="eastAsia"/>
                <w:b/>
                <w:bCs/>
              </w:rPr>
              <w:t>、</w:t>
            </w:r>
            <w:r>
              <w:rPr>
                <w:rFonts w:hint="eastAsia"/>
                <w:b/>
                <w:bCs/>
                <w:lang w:val="en-US"/>
              </w:rPr>
              <w:t>董事长好，公司应重视老面小包子这一细分市场，塔斯汀老板原来是华莱士加盟商后面自己创业，将中国传统老面发酵与汉堡结合，6年时间门店数发展到一万多家。老面小包子品牌我市场观察已经有几家发展到四五百家规模了。连你们上海招远路加盟商也把门店转让在江西开创老面小包子品牌，做的还不错一天营业额1-2万，消费潜力不比上海差，已经开了2家，年底准备开10家店。希望公司抓住空白市场发展先机，别等了别人把市场都占了。</w:t>
            </w:r>
          </w:p>
          <w:p w14:paraId="032B9540" w14:textId="1A05F707" w:rsidR="005038D6" w:rsidRDefault="00000000" w:rsidP="008E3BC4">
            <w:pPr>
              <w:pStyle w:val="TOC2"/>
              <w:ind w:leftChars="0" w:left="0"/>
              <w:jc w:val="both"/>
              <w:rPr>
                <w:rFonts w:hint="eastAsia"/>
                <w:lang w:val="en-US"/>
              </w:rPr>
            </w:pPr>
            <w:r>
              <w:rPr>
                <w:rFonts w:hint="eastAsia"/>
                <w:b/>
                <w:bCs/>
              </w:rPr>
              <w:t>回复：</w:t>
            </w:r>
            <w:r>
              <w:rPr>
                <w:rFonts w:hint="eastAsia"/>
                <w:lang w:val="en-US"/>
              </w:rPr>
              <w:t>尊敬的投资者，您好！公司长期关注并分析包点行业动态趋势，精准洞察消费者需求变化，凭借多年的行业深耕以及对单店模型打磨探索，已于2025年下半年向市场正式推出以手工小笼包为主打产品的新店型。手工小笼包新店型通过打造以手工小笼包为核心的高品质堂食产品矩阵，客单价锁定10-15元区间，精准匹配当下消费者对现制现售、新鲜美味、方便快捷、高性价比及烟火气的核心诉求，成功填补了市场10-15元价位高品质用餐的需求空白，叠加公司对新店型的持续迭代打磨和全链路扶持，目前新店型日营业额为传统店型的2倍。同时公司兼顾扩张速度与质量，确保以高品质的产品和服务抢占</w:t>
            </w:r>
            <w:r w:rsidR="00DA25E6">
              <w:rPr>
                <w:rFonts w:hint="eastAsia"/>
                <w:lang w:val="en-US"/>
              </w:rPr>
              <w:t>空白</w:t>
            </w:r>
            <w:r>
              <w:rPr>
                <w:rFonts w:hint="eastAsia"/>
                <w:lang w:val="en-US"/>
              </w:rPr>
              <w:t>市场，截至2026年一季度末，新店型的门店数量已达140家，并力争于2026年末达到并突破600家的目标。谢谢！</w:t>
            </w:r>
          </w:p>
          <w:p w14:paraId="3A097611" w14:textId="77777777" w:rsidR="005038D6" w:rsidRDefault="005038D6" w:rsidP="008E3BC4">
            <w:pPr>
              <w:pStyle w:val="TOC2"/>
              <w:ind w:left="440"/>
              <w:jc w:val="both"/>
              <w:rPr>
                <w:rFonts w:hint="eastAsia"/>
                <w:lang w:val="en-US"/>
              </w:rPr>
            </w:pPr>
          </w:p>
          <w:p w14:paraId="18033E66" w14:textId="77777777" w:rsidR="005038D6" w:rsidRDefault="00000000" w:rsidP="008E3BC4">
            <w:pPr>
              <w:pStyle w:val="TOC2"/>
              <w:ind w:leftChars="0" w:left="0"/>
              <w:jc w:val="both"/>
              <w:rPr>
                <w:rFonts w:hint="eastAsia"/>
                <w:b/>
                <w:bCs/>
                <w:lang w:val="en-US"/>
              </w:rPr>
            </w:pPr>
            <w:r>
              <w:rPr>
                <w:rFonts w:hint="eastAsia"/>
                <w:b/>
                <w:bCs/>
                <w:lang w:val="en-US"/>
              </w:rPr>
              <w:t>7、董事长好，请问公司组织架构是否能够支撑未来扩张。看公司门店发展情况基本上都是新开1000家，关闭1000家，门店增长基本靠收购门店。小笼包门店未来跑通，一年新开2000家到3000家，公司的组织架构能否跟上。面点汉堡品牌塔斯汀最高峰一年新开3600家门店。他们的门店投资比你们大多了，但是闭店率比你们低多了。</w:t>
            </w:r>
          </w:p>
          <w:p w14:paraId="4F7D9FD4" w14:textId="77777777" w:rsidR="005038D6" w:rsidRDefault="00000000" w:rsidP="008E3BC4">
            <w:pPr>
              <w:jc w:val="both"/>
              <w:rPr>
                <w:rFonts w:hint="eastAsia"/>
                <w:lang w:val="en-US"/>
              </w:rPr>
            </w:pPr>
            <w:r>
              <w:rPr>
                <w:rFonts w:hint="eastAsia"/>
                <w:b/>
                <w:bCs/>
                <w:lang w:val="en-US"/>
              </w:rPr>
              <w:t>回复：</w:t>
            </w:r>
            <w:r>
              <w:rPr>
                <w:rFonts w:hint="eastAsia"/>
                <w:lang w:val="en-US"/>
              </w:rPr>
              <w:t>尊敬的投资者，您好！在组织架构方面，公司在完成新店型转型升级的可行性验证后，迅速组织各区域业务团队开展多轮系统化培训，将单店成功经验转化为可落地、可执行的核心能力。目前，公司已打造出一支覆盖全国四大核心市场、具备攻坚能力、精通新店型运营、深谙消费者需求的成熟团队。随着新店型持续复制推广，公司将动态配置运营人员，确保扩张过程不走样、标准不降低。在闭店率方面，公司传统店型闭店的主要原因包括加盟商个人原因、门店租期到期、部分门店经营能力较弱、周边竞争加剧等。针对上述闭店原因，公司将采取有针对性的门店帮扶措施，以改善闭店率。而公司新店型以高质量单店模型为支撑，开业成功率颇为理想。谢谢！</w:t>
            </w:r>
          </w:p>
          <w:p w14:paraId="21695A84" w14:textId="77777777" w:rsidR="005038D6" w:rsidRDefault="005038D6" w:rsidP="008E3BC4">
            <w:pPr>
              <w:jc w:val="both"/>
              <w:rPr>
                <w:rFonts w:hint="eastAsia"/>
                <w:lang w:val="en-US"/>
              </w:rPr>
            </w:pPr>
          </w:p>
          <w:p w14:paraId="61C22CE7" w14:textId="77777777" w:rsidR="005038D6" w:rsidRDefault="005038D6" w:rsidP="008E3BC4">
            <w:pPr>
              <w:pStyle w:val="TOC2"/>
              <w:ind w:left="440"/>
              <w:jc w:val="both"/>
              <w:rPr>
                <w:rFonts w:hint="eastAsia"/>
                <w:lang w:val="en-US"/>
              </w:rPr>
            </w:pPr>
          </w:p>
          <w:p w14:paraId="71418789" w14:textId="77777777" w:rsidR="005038D6" w:rsidRDefault="005038D6" w:rsidP="008E3BC4">
            <w:pPr>
              <w:jc w:val="both"/>
              <w:rPr>
                <w:rFonts w:hint="eastAsia"/>
                <w:lang w:val="en-US"/>
              </w:rPr>
            </w:pPr>
          </w:p>
          <w:p w14:paraId="79F98901" w14:textId="77777777" w:rsidR="005038D6" w:rsidRDefault="00000000" w:rsidP="008E3BC4">
            <w:pPr>
              <w:pStyle w:val="TOC2"/>
              <w:ind w:leftChars="0" w:left="0"/>
              <w:jc w:val="both"/>
              <w:rPr>
                <w:rFonts w:hint="eastAsia"/>
                <w:b/>
                <w:bCs/>
                <w:lang w:val="en-US"/>
              </w:rPr>
            </w:pPr>
            <w:r>
              <w:rPr>
                <w:rFonts w:hint="eastAsia"/>
                <w:b/>
                <w:bCs/>
                <w:lang w:val="en-US"/>
              </w:rPr>
              <w:lastRenderedPageBreak/>
              <w:t>8</w:t>
            </w:r>
            <w:r>
              <w:rPr>
                <w:rFonts w:hint="eastAsia"/>
                <w:b/>
                <w:bCs/>
              </w:rPr>
              <w:t>、</w:t>
            </w:r>
            <w:r>
              <w:rPr>
                <w:rFonts w:hint="eastAsia"/>
                <w:b/>
                <w:bCs/>
                <w:lang w:val="en-US"/>
              </w:rPr>
              <w:t>苏总您好，近期市场跌幅较大，公司是否有考虑进一步回购给与市场信心，防止市场在极端态下进一步踩踏？</w:t>
            </w:r>
          </w:p>
          <w:p w14:paraId="7509DD7A" w14:textId="77777777" w:rsidR="005038D6" w:rsidRDefault="00000000" w:rsidP="008E3BC4">
            <w:pPr>
              <w:jc w:val="both"/>
              <w:rPr>
                <w:rFonts w:hint="eastAsia"/>
                <w:lang w:val="en-US"/>
              </w:rPr>
            </w:pPr>
            <w:r>
              <w:rPr>
                <w:rFonts w:hint="eastAsia"/>
                <w:b/>
                <w:bCs/>
              </w:rPr>
              <w:t>回复：</w:t>
            </w:r>
            <w:r>
              <w:rPr>
                <w:rFonts w:hint="eastAsia"/>
                <w:lang w:val="en-US"/>
              </w:rPr>
              <w:t>尊敬的投资者，您好！公司始终重视股东回报，近年来保持了稳健的分红政策，未来也将继续通过扎实的经营业绩为股东创造长期价值。关于回购事项，公司将结合市场环境、资金安排进行评估决策。谢谢！</w:t>
            </w:r>
          </w:p>
          <w:p w14:paraId="168283BD" w14:textId="77777777" w:rsidR="005038D6" w:rsidRDefault="005038D6" w:rsidP="008E3BC4">
            <w:pPr>
              <w:pStyle w:val="TOC2"/>
              <w:ind w:leftChars="0" w:left="0"/>
              <w:jc w:val="both"/>
              <w:rPr>
                <w:rFonts w:hint="eastAsia"/>
                <w:lang w:val="en-US"/>
              </w:rPr>
            </w:pPr>
          </w:p>
          <w:p w14:paraId="2804AB39" w14:textId="77777777" w:rsidR="005038D6" w:rsidRDefault="00000000" w:rsidP="008E3BC4">
            <w:pPr>
              <w:pStyle w:val="TOC2"/>
              <w:ind w:leftChars="0" w:left="0"/>
              <w:jc w:val="both"/>
              <w:rPr>
                <w:rFonts w:hint="eastAsia"/>
                <w:b/>
                <w:bCs/>
                <w:lang w:val="en-US"/>
              </w:rPr>
            </w:pPr>
            <w:r>
              <w:rPr>
                <w:rFonts w:hint="eastAsia"/>
                <w:b/>
                <w:bCs/>
                <w:lang w:val="en-US"/>
              </w:rPr>
              <w:t>9</w:t>
            </w:r>
            <w:r>
              <w:rPr>
                <w:rFonts w:hint="eastAsia"/>
                <w:b/>
                <w:bCs/>
              </w:rPr>
              <w:t>、</w:t>
            </w:r>
            <w:r>
              <w:rPr>
                <w:rFonts w:hint="eastAsia"/>
                <w:b/>
                <w:bCs/>
                <w:lang w:val="en-US"/>
              </w:rPr>
              <w:t>董事长好，公司准备今年新开和改造600家小笼包门店，如何保障门店质量呢。调研了一些改造小笼包门店，因周围用户体量的不够，生意没有增长或者只增加10%20%。这样的凑数门店是不是没有必要改造。很多带着优质点位门店加盟你们，被你们拒绝了，说跟老店保护距离不够。怪不得小助理说咨询加盟一万多，最后一个季度下来只新开30家门店。都被你们给拒绝了。</w:t>
            </w:r>
          </w:p>
          <w:p w14:paraId="56298113" w14:textId="77777777" w:rsidR="005038D6" w:rsidRDefault="00000000" w:rsidP="008E3BC4">
            <w:pPr>
              <w:jc w:val="both"/>
              <w:rPr>
                <w:rFonts w:hint="eastAsia"/>
                <w:lang w:val="en-US"/>
              </w:rPr>
            </w:pPr>
            <w:r>
              <w:rPr>
                <w:rFonts w:hint="eastAsia"/>
                <w:b/>
                <w:bCs/>
              </w:rPr>
              <w:t>回复：</w:t>
            </w:r>
            <w:r>
              <w:rPr>
                <w:rFonts w:hint="eastAsia"/>
                <w:lang w:val="en-US"/>
              </w:rPr>
              <w:t>尊敬的投资者，您好！公司手工小笼包新店型在门店形象、装修布局、产品结构、设备器具等七大环节实现全面升级，平均单店订货额达到了传统鲜包店型的2倍，新店型推出后市场反馈良好，有效验证了单店模型的可行性。截至2026年一季度末，新店型已落地达140家。未来公司将通过增加运营人员、标准化管理、视频监控、“神秘顾客”等各项举措的实施来确保新开店质量。谢谢！</w:t>
            </w:r>
          </w:p>
          <w:p w14:paraId="114987CD" w14:textId="77777777" w:rsidR="005038D6" w:rsidRDefault="005038D6" w:rsidP="008E3BC4">
            <w:pPr>
              <w:pStyle w:val="TOC2"/>
              <w:ind w:left="440"/>
              <w:jc w:val="both"/>
              <w:rPr>
                <w:rFonts w:hint="eastAsia"/>
                <w:lang w:val="en-US"/>
              </w:rPr>
            </w:pPr>
          </w:p>
          <w:p w14:paraId="4CEB8B67" w14:textId="77777777" w:rsidR="005038D6" w:rsidRDefault="00000000" w:rsidP="008E3BC4">
            <w:pPr>
              <w:jc w:val="both"/>
              <w:rPr>
                <w:rFonts w:hint="eastAsia"/>
                <w:b/>
                <w:bCs/>
                <w:lang w:val="en-US"/>
              </w:rPr>
            </w:pPr>
            <w:r>
              <w:rPr>
                <w:rFonts w:hint="eastAsia"/>
                <w:b/>
                <w:bCs/>
                <w:lang w:val="en-US"/>
              </w:rPr>
              <w:t>10、截止当前小笼包开了多少店呀，世界杯比赛和早餐时间重叠有没有考虑搞一些运营活动</w:t>
            </w:r>
          </w:p>
          <w:p w14:paraId="034FD6A6" w14:textId="77777777" w:rsidR="005038D6" w:rsidRDefault="00000000" w:rsidP="008E3BC4">
            <w:pPr>
              <w:jc w:val="both"/>
              <w:rPr>
                <w:rFonts w:hint="eastAsia"/>
                <w:lang w:val="en-US"/>
              </w:rPr>
            </w:pPr>
            <w:r>
              <w:rPr>
                <w:rFonts w:hint="eastAsia"/>
                <w:b/>
                <w:bCs/>
              </w:rPr>
              <w:t>回复：</w:t>
            </w:r>
            <w:r>
              <w:rPr>
                <w:rFonts w:hint="eastAsia"/>
                <w:lang w:val="en-US"/>
              </w:rPr>
              <w:t>尊敬的投资者，您好！截至2026年一季度末，新店型已落地达140家。在品牌营销方面，感谢您的建议，公司将持续积极推进各类品牌营销活动，全力提升品牌势能。谢谢！</w:t>
            </w:r>
          </w:p>
          <w:p w14:paraId="6A34B6CD" w14:textId="77777777" w:rsidR="005038D6" w:rsidRDefault="005038D6" w:rsidP="008E3BC4">
            <w:pPr>
              <w:pStyle w:val="TOC2"/>
              <w:ind w:leftChars="0" w:left="0"/>
              <w:jc w:val="both"/>
              <w:rPr>
                <w:rFonts w:hint="eastAsia"/>
                <w:lang w:val="en-US"/>
              </w:rPr>
            </w:pPr>
          </w:p>
          <w:p w14:paraId="09FAB77F" w14:textId="77777777" w:rsidR="008E3BC4" w:rsidRDefault="008E3BC4" w:rsidP="008E3BC4">
            <w:pPr>
              <w:rPr>
                <w:rFonts w:hint="eastAsia"/>
                <w:lang w:val="en-US"/>
              </w:rPr>
            </w:pPr>
          </w:p>
          <w:p w14:paraId="2339B885" w14:textId="77777777" w:rsidR="008E3BC4" w:rsidRDefault="008E3BC4" w:rsidP="008E3BC4">
            <w:pPr>
              <w:pStyle w:val="TOC2"/>
              <w:ind w:left="440"/>
              <w:rPr>
                <w:rFonts w:hint="eastAsia"/>
                <w:lang w:val="en-US"/>
              </w:rPr>
            </w:pPr>
          </w:p>
          <w:p w14:paraId="5DE991D4" w14:textId="77777777" w:rsidR="008E3BC4" w:rsidRDefault="008E3BC4" w:rsidP="008E3BC4">
            <w:pPr>
              <w:rPr>
                <w:rFonts w:hint="eastAsia"/>
                <w:lang w:val="en-US"/>
              </w:rPr>
            </w:pPr>
          </w:p>
          <w:p w14:paraId="74D3E767" w14:textId="77777777" w:rsidR="008E3BC4" w:rsidRDefault="008E3BC4" w:rsidP="008E3BC4">
            <w:pPr>
              <w:pStyle w:val="TOC2"/>
              <w:ind w:left="440"/>
              <w:rPr>
                <w:rFonts w:hint="eastAsia"/>
                <w:lang w:val="en-US"/>
              </w:rPr>
            </w:pPr>
          </w:p>
          <w:p w14:paraId="2DC246D8" w14:textId="77777777" w:rsidR="008E3BC4" w:rsidRDefault="008E3BC4" w:rsidP="008E3BC4">
            <w:pPr>
              <w:rPr>
                <w:rFonts w:hint="eastAsia"/>
                <w:lang w:val="en-US"/>
              </w:rPr>
            </w:pPr>
          </w:p>
          <w:p w14:paraId="431906C5" w14:textId="77777777" w:rsidR="008E3BC4" w:rsidRDefault="008E3BC4" w:rsidP="008E3BC4">
            <w:pPr>
              <w:pStyle w:val="TOC2"/>
              <w:ind w:left="440"/>
              <w:rPr>
                <w:rFonts w:hint="eastAsia"/>
                <w:lang w:val="en-US"/>
              </w:rPr>
            </w:pPr>
          </w:p>
          <w:p w14:paraId="28EA44D2" w14:textId="77777777" w:rsidR="008E3BC4" w:rsidRPr="008E3BC4" w:rsidRDefault="008E3BC4" w:rsidP="008E3BC4">
            <w:pPr>
              <w:rPr>
                <w:rFonts w:hint="eastAsia"/>
                <w:lang w:val="en-US"/>
              </w:rPr>
            </w:pPr>
          </w:p>
        </w:tc>
      </w:tr>
    </w:tbl>
    <w:p w14:paraId="5AD1F2D2" w14:textId="77777777" w:rsidR="005038D6" w:rsidRDefault="005038D6">
      <w:pPr>
        <w:rPr>
          <w:rFonts w:hint="eastAsia"/>
        </w:rPr>
      </w:pPr>
    </w:p>
    <w:p w14:paraId="435D59BA" w14:textId="77777777" w:rsidR="005038D6" w:rsidRDefault="005038D6">
      <w:pPr>
        <w:pStyle w:val="TOC2"/>
        <w:ind w:left="440"/>
        <w:rPr>
          <w:rFonts w:hint="eastAsia"/>
        </w:rPr>
      </w:pPr>
    </w:p>
    <w:p w14:paraId="6F47FC93" w14:textId="77777777" w:rsidR="005038D6" w:rsidRDefault="005038D6">
      <w:pPr>
        <w:rPr>
          <w:rFonts w:hint="eastAsia"/>
        </w:rPr>
      </w:pPr>
    </w:p>
    <w:p w14:paraId="37B18299" w14:textId="77777777" w:rsidR="005038D6" w:rsidRDefault="005038D6">
      <w:pPr>
        <w:pStyle w:val="TOC2"/>
        <w:ind w:left="440"/>
        <w:rPr>
          <w:rFonts w:hint="eastAsia"/>
        </w:rPr>
      </w:pPr>
    </w:p>
    <w:p w14:paraId="2FEBF057" w14:textId="77777777" w:rsidR="005038D6" w:rsidRDefault="005038D6">
      <w:pPr>
        <w:rPr>
          <w:rFonts w:hint="eastAsia"/>
        </w:rPr>
      </w:pPr>
    </w:p>
    <w:sectPr w:rsidR="005038D6">
      <w:headerReference w:type="default" r:id="rId7"/>
      <w:pgSz w:w="11910" w:h="16840"/>
      <w:pgMar w:top="1440" w:right="1800" w:bottom="1440" w:left="1800" w:header="87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B6A8" w14:textId="77777777" w:rsidR="00646818" w:rsidRDefault="00646818">
      <w:pPr>
        <w:rPr>
          <w:rFonts w:hint="eastAsia"/>
        </w:rPr>
      </w:pPr>
      <w:r>
        <w:separator/>
      </w:r>
    </w:p>
  </w:endnote>
  <w:endnote w:type="continuationSeparator" w:id="0">
    <w:p w14:paraId="1216AE07" w14:textId="77777777" w:rsidR="00646818" w:rsidRDefault="006468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D6EA" w14:textId="77777777" w:rsidR="00646818" w:rsidRDefault="00646818">
      <w:pPr>
        <w:rPr>
          <w:rFonts w:hint="eastAsia"/>
        </w:rPr>
      </w:pPr>
      <w:r>
        <w:separator/>
      </w:r>
    </w:p>
  </w:footnote>
  <w:footnote w:type="continuationSeparator" w:id="0">
    <w:p w14:paraId="2AA0C2FA" w14:textId="77777777" w:rsidR="00646818" w:rsidRDefault="0064681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4E85" w14:textId="77777777" w:rsidR="005038D6" w:rsidRDefault="00000000">
    <w:pPr>
      <w:pStyle w:val="a5"/>
      <w:spacing w:before="0" w:line="14" w:lineRule="auto"/>
      <w:rPr>
        <w:rFonts w:hint="eastAsia"/>
        <w:b w:val="0"/>
        <w:sz w:val="20"/>
      </w:rPr>
    </w:pPr>
    <w:r>
      <w:rPr>
        <w:noProof/>
        <w:lang w:val="en-US" w:bidi="ar-SA"/>
      </w:rPr>
      <mc:AlternateContent>
        <mc:Choice Requires="wps">
          <w:drawing>
            <wp:anchor distT="0" distB="0" distL="114300" distR="114300" simplePos="0" relativeHeight="251659264" behindDoc="1" locked="0" layoutInCell="1" allowOverlap="1" wp14:anchorId="7ED06EA1" wp14:editId="1D312288">
              <wp:simplePos x="0" y="0"/>
              <wp:positionH relativeFrom="page">
                <wp:posOffset>1124585</wp:posOffset>
              </wp:positionH>
              <wp:positionV relativeFrom="page">
                <wp:posOffset>705485</wp:posOffset>
              </wp:positionV>
              <wp:extent cx="5311775" cy="0"/>
              <wp:effectExtent l="0" t="0" r="0" b="0"/>
              <wp:wrapNone/>
              <wp:docPr id="1" name="直线 1"/>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 o:spid="_x0000_s1026" o:spt="20" style="position:absolute;left:0pt;margin-left:88.55pt;margin-top:55.55pt;height:0pt;width:418.25pt;mso-position-horizontal-relative:page;mso-position-vertical-relative:page;z-index:-251657216;mso-width-relative:page;mso-height-relative:page;" filled="f" stroked="t" coordsize="21600,21600" o:gfxdata="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V9DvW1QAAAAwBAAAPAAAA&#10;AAAAAAEAIAAAACIAAABkcnMvZG93bnJldi54bWxQSwECFAAUAAAACACHTuJA8k42VN8BAADPAwAA&#10;DgAAAAAAAAABACAAAAAkAQAAZHJzL2Uyb0RvYy54bWxQSwUGAAAAAAYABgBZAQAAdQUAAAAA&#10;">
              <v:fill on="f" focussize="0,0"/>
              <v:stroke weight="0.72pt" color="#000000" joinstyle="round"/>
              <v:imagedata o:title=""/>
              <o:lock v:ext="edit" aspectratio="f"/>
            </v:line>
          </w:pict>
        </mc:Fallback>
      </mc:AlternateContent>
    </w:r>
    <w:r>
      <w:rPr>
        <w:noProof/>
        <w:lang w:val="en-US" w:bidi="ar-SA"/>
      </w:rPr>
      <mc:AlternateContent>
        <mc:Choice Requires="wps">
          <w:drawing>
            <wp:anchor distT="0" distB="0" distL="114300" distR="114300" simplePos="0" relativeHeight="251660288" behindDoc="1" locked="0" layoutInCell="1" allowOverlap="1" wp14:anchorId="0106819E" wp14:editId="71A74570">
              <wp:simplePos x="0" y="0"/>
              <wp:positionH relativeFrom="page">
                <wp:posOffset>1130300</wp:posOffset>
              </wp:positionH>
              <wp:positionV relativeFrom="page">
                <wp:posOffset>544195</wp:posOffset>
              </wp:positionV>
              <wp:extent cx="94488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4880" cy="152400"/>
                      </a:xfrm>
                      <a:prstGeom prst="rect">
                        <a:avLst/>
                      </a:prstGeom>
                      <a:noFill/>
                      <a:ln>
                        <a:noFill/>
                      </a:ln>
                    </wps:spPr>
                    <wps:txbx>
                      <w:txbxContent>
                        <w:p w14:paraId="0541A16A" w14:textId="77777777" w:rsidR="005038D6" w:rsidRDefault="00000000">
                          <w:pPr>
                            <w:spacing w:line="225" w:lineRule="exact"/>
                            <w:ind w:left="20"/>
                            <w:rPr>
                              <w:rFonts w:ascii="Calibri" w:hint="eastAsia"/>
                              <w:sz w:val="18"/>
                              <w:lang w:val="en-US"/>
                            </w:rPr>
                          </w:pPr>
                          <w:r>
                            <w:rPr>
                              <w:sz w:val="18"/>
                            </w:rPr>
                            <w:t>证券代码：</w:t>
                          </w:r>
                          <w:r>
                            <w:rPr>
                              <w:rFonts w:hint="eastAsia"/>
                              <w:sz w:val="18"/>
                              <w:lang w:val="en-US"/>
                            </w:rPr>
                            <w:t>605338</w:t>
                          </w:r>
                        </w:p>
                      </w:txbxContent>
                    </wps:txbx>
                    <wps:bodyPr wrap="square" lIns="0" tIns="0" rIns="0" bIns="0" upright="1"/>
                  </wps:wsp>
                </a:graphicData>
              </a:graphic>
            </wp:anchor>
          </w:drawing>
        </mc:Choice>
        <mc:Fallback xmlns:wpsCustomData="http://www.wps.cn/officeDocument/2013/wpsCustomData">
          <w:pict>
            <v:shape id="_x0000_s1026" o:spid="_x0000_s1026" o:spt="202" type="#_x0000_t202" style="position:absolute;left:0pt;margin-left:89pt;margin-top:42.85pt;height:12pt;width:74.4pt;mso-position-horizontal-relative:page;mso-position-vertical-relative:page;z-index:-251656192;mso-width-relative:page;mso-height-relative:page;" filled="f" stroked="f" coordsize="21600,21600" o:gfxdata="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tyhczYAAAACgEAAA8AAAAAAAAAAQAgAAAAIgAAAGRycy9kb3ducmV2&#10;LnhtbFBLAQIUABQAAAAIAIdO4kA3XHzvwwEAAH8DAAAOAAAAAAAAAAEAIAAAACcBAABkcnMvZTJv&#10;RG9jLnhtbFBLBQYAAAAABgAGAFkBAABcBQAAAAA=&#10;">
              <v:fill on="f" focussize="0,0"/>
              <v:stroke on="f"/>
              <v:imagedata o:title=""/>
              <o:lock v:ext="edit" aspectratio="f"/>
              <v:textbox inset="0mm,0mm,0mm,0mm">
                <w:txbxContent>
                  <w:p w14:paraId="294A8EDA">
                    <w:pPr>
                      <w:spacing w:line="225" w:lineRule="exact"/>
                      <w:ind w:left="20"/>
                      <w:rPr>
                        <w:rFonts w:hint="eastAsia" w:ascii="Calibri"/>
                        <w:sz w:val="18"/>
                        <w:lang w:val="en-US"/>
                      </w:rPr>
                    </w:pPr>
                    <w:r>
                      <w:rPr>
                        <w:sz w:val="18"/>
                      </w:rPr>
                      <w:t>证券代码：</w:t>
                    </w:r>
                    <w:r>
                      <w:rPr>
                        <w:rFonts w:hint="eastAsia"/>
                        <w:sz w:val="18"/>
                        <w:lang w:val="en-US"/>
                      </w:rPr>
                      <w:t>605338</w:t>
                    </w:r>
                  </w:p>
                </w:txbxContent>
              </v:textbox>
            </v:shape>
          </w:pict>
        </mc:Fallback>
      </mc:AlternateContent>
    </w:r>
    <w:r>
      <w:rPr>
        <w:noProof/>
        <w:lang w:val="en-US" w:bidi="ar-SA"/>
      </w:rPr>
      <mc:AlternateContent>
        <mc:Choice Requires="wps">
          <w:drawing>
            <wp:anchor distT="0" distB="0" distL="114300" distR="114300" simplePos="0" relativeHeight="251661312" behindDoc="1" locked="0" layoutInCell="1" allowOverlap="1" wp14:anchorId="391FDEFD" wp14:editId="16BA5453">
              <wp:simplePos x="0" y="0"/>
              <wp:positionH relativeFrom="page">
                <wp:posOffset>5367655</wp:posOffset>
              </wp:positionH>
              <wp:positionV relativeFrom="page">
                <wp:posOffset>544195</wp:posOffset>
              </wp:positionV>
              <wp:extent cx="10541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4100" cy="139700"/>
                      </a:xfrm>
                      <a:prstGeom prst="rect">
                        <a:avLst/>
                      </a:prstGeom>
                      <a:noFill/>
                      <a:ln>
                        <a:noFill/>
                      </a:ln>
                    </wps:spPr>
                    <wps:txbx>
                      <w:txbxContent>
                        <w:p w14:paraId="646DB25B" w14:textId="77777777" w:rsidR="005038D6" w:rsidRDefault="00000000">
                          <w:pPr>
                            <w:spacing w:line="220" w:lineRule="exact"/>
                            <w:ind w:left="20"/>
                            <w:rPr>
                              <w:rFonts w:hint="eastAsia"/>
                              <w:sz w:val="18"/>
                              <w:lang w:val="en-US"/>
                            </w:rPr>
                          </w:pPr>
                          <w:r>
                            <w:rPr>
                              <w:sz w:val="18"/>
                            </w:rPr>
                            <w:t>证券简称：</w:t>
                          </w:r>
                          <w:r>
                            <w:rPr>
                              <w:rFonts w:hint="eastAsia"/>
                              <w:sz w:val="18"/>
                              <w:lang w:val="en-US"/>
                            </w:rPr>
                            <w:t>巴比食品</w:t>
                          </w:r>
                        </w:p>
                      </w:txbxContent>
                    </wps:txbx>
                    <wps:bodyPr wrap="square" lIns="0" tIns="0" rIns="0" bIns="0" upright="1"/>
                  </wps:wsp>
                </a:graphicData>
              </a:graphic>
            </wp:anchor>
          </w:drawing>
        </mc:Choice>
        <mc:Fallback xmlns:wpsCustomData="http://www.wps.cn/officeDocument/2013/wpsCustomData">
          <w:pict>
            <v:shape id="_x0000_s1026" o:spid="_x0000_s1026" o:spt="202" type="#_x0000_t202" style="position:absolute;left:0pt;margin-left:422.65pt;margin-top:42.85pt;height:11pt;width:83pt;mso-position-horizontal-relative:page;mso-position-vertical-relative:page;z-index:-251655168;mso-width-relative:page;mso-height-relative:page;" filled="f" stroked="f" coordsize="21600,21600" o:gfxdata="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qjLybYAAAACwEAAA8AAAAAAAAAAQAgAAAAIgAAAGRycy9kb3ducmV2&#10;LnhtbFBLAQIUABQAAAAIAIdO4kDo6BIWwwEAAIADAAAOAAAAAAAAAAEAIAAAACcBAABkcnMvZTJv&#10;RG9jLnhtbFBLBQYAAAAABgAGAFkBAABcBQAAAAA=&#10;">
              <v:fill on="f" focussize="0,0"/>
              <v:stroke on="f"/>
              <v:imagedata o:title=""/>
              <o:lock v:ext="edit" aspectratio="f"/>
              <v:textbox inset="0mm,0mm,0mm,0mm">
                <w:txbxContent>
                  <w:p w14:paraId="22BB10B4">
                    <w:pPr>
                      <w:spacing w:line="220" w:lineRule="exact"/>
                      <w:ind w:left="20"/>
                      <w:rPr>
                        <w:rFonts w:hint="eastAsia"/>
                        <w:sz w:val="18"/>
                        <w:lang w:val="en-US"/>
                      </w:rPr>
                    </w:pPr>
                    <w:r>
                      <w:rPr>
                        <w:sz w:val="18"/>
                      </w:rPr>
                      <w:t>证券简称：</w:t>
                    </w:r>
                    <w:r>
                      <w:rPr>
                        <w:rFonts w:hint="eastAsia"/>
                        <w:sz w:val="18"/>
                        <w:lang w:val="en-US"/>
                      </w:rPr>
                      <w:t>巴比食品</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RhZTEyYzhjYWM5YTdlMTNmOWQwNGQxMzM4ODdkOTkifQ=="/>
  </w:docVars>
  <w:rsids>
    <w:rsidRoot w:val="00ED1AD7"/>
    <w:rsid w:val="00000701"/>
    <w:rsid w:val="00003632"/>
    <w:rsid w:val="0000365E"/>
    <w:rsid w:val="00005D06"/>
    <w:rsid w:val="00010C50"/>
    <w:rsid w:val="00013735"/>
    <w:rsid w:val="0001433E"/>
    <w:rsid w:val="00014F4C"/>
    <w:rsid w:val="0002323F"/>
    <w:rsid w:val="000237CE"/>
    <w:rsid w:val="000259BB"/>
    <w:rsid w:val="00026104"/>
    <w:rsid w:val="0002692C"/>
    <w:rsid w:val="00027C6F"/>
    <w:rsid w:val="00030E6A"/>
    <w:rsid w:val="000319B9"/>
    <w:rsid w:val="000356DC"/>
    <w:rsid w:val="00043F8D"/>
    <w:rsid w:val="000443CB"/>
    <w:rsid w:val="00044630"/>
    <w:rsid w:val="00044B8F"/>
    <w:rsid w:val="000455ED"/>
    <w:rsid w:val="00047C8F"/>
    <w:rsid w:val="00053A46"/>
    <w:rsid w:val="00053B5E"/>
    <w:rsid w:val="0006285C"/>
    <w:rsid w:val="000629D4"/>
    <w:rsid w:val="00063BC8"/>
    <w:rsid w:val="000648B5"/>
    <w:rsid w:val="0006739F"/>
    <w:rsid w:val="0007061A"/>
    <w:rsid w:val="000714B8"/>
    <w:rsid w:val="00072762"/>
    <w:rsid w:val="000729E6"/>
    <w:rsid w:val="00075587"/>
    <w:rsid w:val="000769C2"/>
    <w:rsid w:val="00083625"/>
    <w:rsid w:val="00083E86"/>
    <w:rsid w:val="00086283"/>
    <w:rsid w:val="00092617"/>
    <w:rsid w:val="00097CBF"/>
    <w:rsid w:val="000A10F7"/>
    <w:rsid w:val="000A179C"/>
    <w:rsid w:val="000A1B77"/>
    <w:rsid w:val="000A31DA"/>
    <w:rsid w:val="000A5F3D"/>
    <w:rsid w:val="000B109B"/>
    <w:rsid w:val="000B1BA0"/>
    <w:rsid w:val="000B57E6"/>
    <w:rsid w:val="000B7C12"/>
    <w:rsid w:val="000C0E8E"/>
    <w:rsid w:val="000C35B3"/>
    <w:rsid w:val="000C47A5"/>
    <w:rsid w:val="000C5A02"/>
    <w:rsid w:val="000C7156"/>
    <w:rsid w:val="000D0839"/>
    <w:rsid w:val="000D371A"/>
    <w:rsid w:val="000D478A"/>
    <w:rsid w:val="000D6C40"/>
    <w:rsid w:val="000E231A"/>
    <w:rsid w:val="000E2667"/>
    <w:rsid w:val="000E5940"/>
    <w:rsid w:val="000E60C9"/>
    <w:rsid w:val="000F3486"/>
    <w:rsid w:val="000F7017"/>
    <w:rsid w:val="000F768C"/>
    <w:rsid w:val="00103FCC"/>
    <w:rsid w:val="001100FD"/>
    <w:rsid w:val="00112ED3"/>
    <w:rsid w:val="00113A98"/>
    <w:rsid w:val="00114282"/>
    <w:rsid w:val="001157EF"/>
    <w:rsid w:val="0011639D"/>
    <w:rsid w:val="00116D72"/>
    <w:rsid w:val="001248F5"/>
    <w:rsid w:val="001317B8"/>
    <w:rsid w:val="00133936"/>
    <w:rsid w:val="001377D4"/>
    <w:rsid w:val="00142635"/>
    <w:rsid w:val="001426DF"/>
    <w:rsid w:val="00145C8C"/>
    <w:rsid w:val="00145FA6"/>
    <w:rsid w:val="0014707A"/>
    <w:rsid w:val="0015213C"/>
    <w:rsid w:val="00153BAF"/>
    <w:rsid w:val="00155250"/>
    <w:rsid w:val="00160660"/>
    <w:rsid w:val="00166FA4"/>
    <w:rsid w:val="00167EE7"/>
    <w:rsid w:val="001735F0"/>
    <w:rsid w:val="00177B1B"/>
    <w:rsid w:val="001819B7"/>
    <w:rsid w:val="001824D1"/>
    <w:rsid w:val="00185FAF"/>
    <w:rsid w:val="00186B93"/>
    <w:rsid w:val="00192794"/>
    <w:rsid w:val="001947E6"/>
    <w:rsid w:val="001949BC"/>
    <w:rsid w:val="001A098E"/>
    <w:rsid w:val="001A30D6"/>
    <w:rsid w:val="001A3626"/>
    <w:rsid w:val="001A64F2"/>
    <w:rsid w:val="001B2854"/>
    <w:rsid w:val="001C02E5"/>
    <w:rsid w:val="001C532E"/>
    <w:rsid w:val="001C57D8"/>
    <w:rsid w:val="001C688D"/>
    <w:rsid w:val="001C6E2B"/>
    <w:rsid w:val="001D0A4F"/>
    <w:rsid w:val="001D324C"/>
    <w:rsid w:val="001D79BA"/>
    <w:rsid w:val="001E3009"/>
    <w:rsid w:val="001E53B6"/>
    <w:rsid w:val="001F0D82"/>
    <w:rsid w:val="001F18FB"/>
    <w:rsid w:val="001F1EAF"/>
    <w:rsid w:val="001F2B51"/>
    <w:rsid w:val="001F496C"/>
    <w:rsid w:val="001F656B"/>
    <w:rsid w:val="002029D2"/>
    <w:rsid w:val="00202BB6"/>
    <w:rsid w:val="00206354"/>
    <w:rsid w:val="00210CDC"/>
    <w:rsid w:val="00212838"/>
    <w:rsid w:val="00220241"/>
    <w:rsid w:val="00220263"/>
    <w:rsid w:val="00220DC8"/>
    <w:rsid w:val="00220F3F"/>
    <w:rsid w:val="00221813"/>
    <w:rsid w:val="00221E45"/>
    <w:rsid w:val="002320E5"/>
    <w:rsid w:val="00232DD7"/>
    <w:rsid w:val="0023384B"/>
    <w:rsid w:val="00233D73"/>
    <w:rsid w:val="00235190"/>
    <w:rsid w:val="00236C1C"/>
    <w:rsid w:val="00240BEE"/>
    <w:rsid w:val="00241EAD"/>
    <w:rsid w:val="002428EA"/>
    <w:rsid w:val="0024291E"/>
    <w:rsid w:val="00244483"/>
    <w:rsid w:val="00250A85"/>
    <w:rsid w:val="002521EF"/>
    <w:rsid w:val="00265C4A"/>
    <w:rsid w:val="002664C3"/>
    <w:rsid w:val="00271C02"/>
    <w:rsid w:val="00275DC0"/>
    <w:rsid w:val="00275FEE"/>
    <w:rsid w:val="00277C5D"/>
    <w:rsid w:val="0028033D"/>
    <w:rsid w:val="002825E7"/>
    <w:rsid w:val="00282643"/>
    <w:rsid w:val="002901E5"/>
    <w:rsid w:val="002903D6"/>
    <w:rsid w:val="002924E0"/>
    <w:rsid w:val="00292CBE"/>
    <w:rsid w:val="0029458C"/>
    <w:rsid w:val="00296600"/>
    <w:rsid w:val="00296C87"/>
    <w:rsid w:val="002A013E"/>
    <w:rsid w:val="002A0479"/>
    <w:rsid w:val="002A1C6C"/>
    <w:rsid w:val="002B0412"/>
    <w:rsid w:val="002B0D24"/>
    <w:rsid w:val="002B1723"/>
    <w:rsid w:val="002B5383"/>
    <w:rsid w:val="002C0C89"/>
    <w:rsid w:val="002C6B10"/>
    <w:rsid w:val="002D2872"/>
    <w:rsid w:val="002D4737"/>
    <w:rsid w:val="002D4FEB"/>
    <w:rsid w:val="002D5640"/>
    <w:rsid w:val="002D56B5"/>
    <w:rsid w:val="002D6F84"/>
    <w:rsid w:val="002E2875"/>
    <w:rsid w:val="002E4372"/>
    <w:rsid w:val="002E5F15"/>
    <w:rsid w:val="002E68AF"/>
    <w:rsid w:val="002F05BA"/>
    <w:rsid w:val="002F5C08"/>
    <w:rsid w:val="003031E1"/>
    <w:rsid w:val="003071B0"/>
    <w:rsid w:val="00307D86"/>
    <w:rsid w:val="00312AF9"/>
    <w:rsid w:val="00312E64"/>
    <w:rsid w:val="0031339D"/>
    <w:rsid w:val="00317DA9"/>
    <w:rsid w:val="003216E3"/>
    <w:rsid w:val="0032173C"/>
    <w:rsid w:val="00324FCC"/>
    <w:rsid w:val="00330F2A"/>
    <w:rsid w:val="003360CA"/>
    <w:rsid w:val="0034179B"/>
    <w:rsid w:val="00341B2D"/>
    <w:rsid w:val="00343104"/>
    <w:rsid w:val="00344B49"/>
    <w:rsid w:val="00352714"/>
    <w:rsid w:val="00354E01"/>
    <w:rsid w:val="00356DF9"/>
    <w:rsid w:val="00357136"/>
    <w:rsid w:val="00357228"/>
    <w:rsid w:val="003671FB"/>
    <w:rsid w:val="003676FA"/>
    <w:rsid w:val="00367895"/>
    <w:rsid w:val="00370678"/>
    <w:rsid w:val="00372A9B"/>
    <w:rsid w:val="00373706"/>
    <w:rsid w:val="00374157"/>
    <w:rsid w:val="003768A9"/>
    <w:rsid w:val="00381B4F"/>
    <w:rsid w:val="003858B5"/>
    <w:rsid w:val="0039211A"/>
    <w:rsid w:val="00393B91"/>
    <w:rsid w:val="00394297"/>
    <w:rsid w:val="0039714C"/>
    <w:rsid w:val="003A2390"/>
    <w:rsid w:val="003A3130"/>
    <w:rsid w:val="003A328E"/>
    <w:rsid w:val="003A3D65"/>
    <w:rsid w:val="003A5458"/>
    <w:rsid w:val="003A7565"/>
    <w:rsid w:val="003A784A"/>
    <w:rsid w:val="003B177A"/>
    <w:rsid w:val="003B4C24"/>
    <w:rsid w:val="003C64CD"/>
    <w:rsid w:val="003C6B33"/>
    <w:rsid w:val="003D299A"/>
    <w:rsid w:val="003D2BD1"/>
    <w:rsid w:val="003E3814"/>
    <w:rsid w:val="003E39C9"/>
    <w:rsid w:val="003E49A0"/>
    <w:rsid w:val="003E5866"/>
    <w:rsid w:val="003F1151"/>
    <w:rsid w:val="003F72C2"/>
    <w:rsid w:val="003F7E25"/>
    <w:rsid w:val="004013FE"/>
    <w:rsid w:val="00401A5D"/>
    <w:rsid w:val="00401B88"/>
    <w:rsid w:val="0040652F"/>
    <w:rsid w:val="00406C9F"/>
    <w:rsid w:val="00407B75"/>
    <w:rsid w:val="004118C7"/>
    <w:rsid w:val="00411DAF"/>
    <w:rsid w:val="00416528"/>
    <w:rsid w:val="004165AD"/>
    <w:rsid w:val="00417E1F"/>
    <w:rsid w:val="0042286D"/>
    <w:rsid w:val="00424081"/>
    <w:rsid w:val="004242A7"/>
    <w:rsid w:val="004262A4"/>
    <w:rsid w:val="004326C4"/>
    <w:rsid w:val="00433E95"/>
    <w:rsid w:val="00433ED1"/>
    <w:rsid w:val="004351BA"/>
    <w:rsid w:val="00441CA7"/>
    <w:rsid w:val="00443560"/>
    <w:rsid w:val="00444AFC"/>
    <w:rsid w:val="00445B79"/>
    <w:rsid w:val="004466AB"/>
    <w:rsid w:val="00446FD6"/>
    <w:rsid w:val="0045072A"/>
    <w:rsid w:val="00454A0F"/>
    <w:rsid w:val="00460FF3"/>
    <w:rsid w:val="00461118"/>
    <w:rsid w:val="00464DAC"/>
    <w:rsid w:val="00465E7F"/>
    <w:rsid w:val="00470C00"/>
    <w:rsid w:val="004776E9"/>
    <w:rsid w:val="0047795D"/>
    <w:rsid w:val="00480EF7"/>
    <w:rsid w:val="00483405"/>
    <w:rsid w:val="00490F49"/>
    <w:rsid w:val="0049301A"/>
    <w:rsid w:val="00496640"/>
    <w:rsid w:val="004A26D8"/>
    <w:rsid w:val="004A32E7"/>
    <w:rsid w:val="004A3F4D"/>
    <w:rsid w:val="004A7825"/>
    <w:rsid w:val="004B0442"/>
    <w:rsid w:val="004B18F3"/>
    <w:rsid w:val="004B205C"/>
    <w:rsid w:val="004C0CDE"/>
    <w:rsid w:val="004C3990"/>
    <w:rsid w:val="004C5EE7"/>
    <w:rsid w:val="004C67DE"/>
    <w:rsid w:val="004D240F"/>
    <w:rsid w:val="004D2803"/>
    <w:rsid w:val="004D29CC"/>
    <w:rsid w:val="004D622C"/>
    <w:rsid w:val="004D6F9B"/>
    <w:rsid w:val="004D73AA"/>
    <w:rsid w:val="004D74AC"/>
    <w:rsid w:val="004D7786"/>
    <w:rsid w:val="004E0C13"/>
    <w:rsid w:val="004E2861"/>
    <w:rsid w:val="004E295F"/>
    <w:rsid w:val="004E52D7"/>
    <w:rsid w:val="004E6159"/>
    <w:rsid w:val="004F065E"/>
    <w:rsid w:val="004F0D3D"/>
    <w:rsid w:val="004F21EA"/>
    <w:rsid w:val="004F22E8"/>
    <w:rsid w:val="004F5734"/>
    <w:rsid w:val="00500AED"/>
    <w:rsid w:val="00502351"/>
    <w:rsid w:val="005038D6"/>
    <w:rsid w:val="00503CEE"/>
    <w:rsid w:val="0050761A"/>
    <w:rsid w:val="005077B7"/>
    <w:rsid w:val="00507C00"/>
    <w:rsid w:val="00510FA4"/>
    <w:rsid w:val="0051152A"/>
    <w:rsid w:val="00512DD7"/>
    <w:rsid w:val="00514905"/>
    <w:rsid w:val="005160AB"/>
    <w:rsid w:val="005172BD"/>
    <w:rsid w:val="00522A3F"/>
    <w:rsid w:val="00522EA5"/>
    <w:rsid w:val="005253BD"/>
    <w:rsid w:val="005256DE"/>
    <w:rsid w:val="00526DBB"/>
    <w:rsid w:val="00530E83"/>
    <w:rsid w:val="00532161"/>
    <w:rsid w:val="00534248"/>
    <w:rsid w:val="00536237"/>
    <w:rsid w:val="0053692E"/>
    <w:rsid w:val="00537D1A"/>
    <w:rsid w:val="00537EB4"/>
    <w:rsid w:val="00540B9E"/>
    <w:rsid w:val="00542140"/>
    <w:rsid w:val="00542CA0"/>
    <w:rsid w:val="0054583D"/>
    <w:rsid w:val="0054660F"/>
    <w:rsid w:val="00547AB0"/>
    <w:rsid w:val="00557909"/>
    <w:rsid w:val="00557D3C"/>
    <w:rsid w:val="00560309"/>
    <w:rsid w:val="00564041"/>
    <w:rsid w:val="00564281"/>
    <w:rsid w:val="00564E0A"/>
    <w:rsid w:val="00565A34"/>
    <w:rsid w:val="00567FC9"/>
    <w:rsid w:val="00570CA7"/>
    <w:rsid w:val="00571174"/>
    <w:rsid w:val="00572AC1"/>
    <w:rsid w:val="005748CB"/>
    <w:rsid w:val="0057550F"/>
    <w:rsid w:val="005757F1"/>
    <w:rsid w:val="005758C8"/>
    <w:rsid w:val="005760CB"/>
    <w:rsid w:val="00577CF3"/>
    <w:rsid w:val="005817F7"/>
    <w:rsid w:val="005852D0"/>
    <w:rsid w:val="005900B8"/>
    <w:rsid w:val="00590D2B"/>
    <w:rsid w:val="00595A80"/>
    <w:rsid w:val="00595B52"/>
    <w:rsid w:val="00597B1D"/>
    <w:rsid w:val="005A1445"/>
    <w:rsid w:val="005A2CA4"/>
    <w:rsid w:val="005A3D38"/>
    <w:rsid w:val="005A49FF"/>
    <w:rsid w:val="005A5968"/>
    <w:rsid w:val="005A5BB0"/>
    <w:rsid w:val="005A5DA5"/>
    <w:rsid w:val="005B0079"/>
    <w:rsid w:val="005B01C0"/>
    <w:rsid w:val="005B42DC"/>
    <w:rsid w:val="005C1565"/>
    <w:rsid w:val="005C392F"/>
    <w:rsid w:val="005C5BCA"/>
    <w:rsid w:val="005C7F72"/>
    <w:rsid w:val="005D321A"/>
    <w:rsid w:val="005E6D43"/>
    <w:rsid w:val="005E7977"/>
    <w:rsid w:val="005F6B00"/>
    <w:rsid w:val="00601163"/>
    <w:rsid w:val="00605F89"/>
    <w:rsid w:val="00610B1D"/>
    <w:rsid w:val="00612137"/>
    <w:rsid w:val="006129E0"/>
    <w:rsid w:val="006139D9"/>
    <w:rsid w:val="00613B36"/>
    <w:rsid w:val="00616950"/>
    <w:rsid w:val="00616A39"/>
    <w:rsid w:val="00617AC9"/>
    <w:rsid w:val="0062652C"/>
    <w:rsid w:val="00626F29"/>
    <w:rsid w:val="00627011"/>
    <w:rsid w:val="006277CC"/>
    <w:rsid w:val="00632DC1"/>
    <w:rsid w:val="006376B5"/>
    <w:rsid w:val="0064260C"/>
    <w:rsid w:val="006428F5"/>
    <w:rsid w:val="006434B4"/>
    <w:rsid w:val="006453E5"/>
    <w:rsid w:val="00646818"/>
    <w:rsid w:val="00650B03"/>
    <w:rsid w:val="00651B36"/>
    <w:rsid w:val="00652956"/>
    <w:rsid w:val="006549E9"/>
    <w:rsid w:val="00660F92"/>
    <w:rsid w:val="0066214A"/>
    <w:rsid w:val="00671012"/>
    <w:rsid w:val="006717AF"/>
    <w:rsid w:val="00672E4A"/>
    <w:rsid w:val="0067300A"/>
    <w:rsid w:val="00675BDE"/>
    <w:rsid w:val="006760FD"/>
    <w:rsid w:val="00676209"/>
    <w:rsid w:val="00676BE9"/>
    <w:rsid w:val="006841EA"/>
    <w:rsid w:val="006847F5"/>
    <w:rsid w:val="00685139"/>
    <w:rsid w:val="0068554D"/>
    <w:rsid w:val="00685866"/>
    <w:rsid w:val="00686D46"/>
    <w:rsid w:val="006916D1"/>
    <w:rsid w:val="00695E67"/>
    <w:rsid w:val="006978A9"/>
    <w:rsid w:val="006A0B97"/>
    <w:rsid w:val="006B1EF7"/>
    <w:rsid w:val="006B4FBE"/>
    <w:rsid w:val="006B5BA1"/>
    <w:rsid w:val="006B5F48"/>
    <w:rsid w:val="006B767D"/>
    <w:rsid w:val="006C342B"/>
    <w:rsid w:val="006C3E6B"/>
    <w:rsid w:val="006C415E"/>
    <w:rsid w:val="006C6EF9"/>
    <w:rsid w:val="006D2EF9"/>
    <w:rsid w:val="006D419C"/>
    <w:rsid w:val="006D4293"/>
    <w:rsid w:val="006D62C1"/>
    <w:rsid w:val="006E0FF9"/>
    <w:rsid w:val="006E7270"/>
    <w:rsid w:val="006F1D2B"/>
    <w:rsid w:val="006F31C5"/>
    <w:rsid w:val="006F35CB"/>
    <w:rsid w:val="006F77EB"/>
    <w:rsid w:val="007022B3"/>
    <w:rsid w:val="00703A20"/>
    <w:rsid w:val="00710678"/>
    <w:rsid w:val="00713D42"/>
    <w:rsid w:val="00715C5E"/>
    <w:rsid w:val="007160A9"/>
    <w:rsid w:val="007228BE"/>
    <w:rsid w:val="00724FA4"/>
    <w:rsid w:val="0072652B"/>
    <w:rsid w:val="00730CF7"/>
    <w:rsid w:val="007337D6"/>
    <w:rsid w:val="0073517D"/>
    <w:rsid w:val="00735807"/>
    <w:rsid w:val="00740187"/>
    <w:rsid w:val="0074027F"/>
    <w:rsid w:val="0074241E"/>
    <w:rsid w:val="007430F4"/>
    <w:rsid w:val="007446B7"/>
    <w:rsid w:val="00745B2C"/>
    <w:rsid w:val="00747E4B"/>
    <w:rsid w:val="0075398A"/>
    <w:rsid w:val="00754D26"/>
    <w:rsid w:val="00754F8F"/>
    <w:rsid w:val="00764F04"/>
    <w:rsid w:val="00765AA6"/>
    <w:rsid w:val="00770184"/>
    <w:rsid w:val="00770796"/>
    <w:rsid w:val="00770C6F"/>
    <w:rsid w:val="00770DBB"/>
    <w:rsid w:val="00770F64"/>
    <w:rsid w:val="00771955"/>
    <w:rsid w:val="0077286F"/>
    <w:rsid w:val="00773D23"/>
    <w:rsid w:val="00776425"/>
    <w:rsid w:val="00780A68"/>
    <w:rsid w:val="00780D33"/>
    <w:rsid w:val="0078116F"/>
    <w:rsid w:val="0078262B"/>
    <w:rsid w:val="00782E96"/>
    <w:rsid w:val="00785781"/>
    <w:rsid w:val="00785B2E"/>
    <w:rsid w:val="00790FA7"/>
    <w:rsid w:val="00791678"/>
    <w:rsid w:val="00791D3B"/>
    <w:rsid w:val="0079495B"/>
    <w:rsid w:val="0079659A"/>
    <w:rsid w:val="00797D20"/>
    <w:rsid w:val="007A0915"/>
    <w:rsid w:val="007A1B70"/>
    <w:rsid w:val="007A20B5"/>
    <w:rsid w:val="007B065B"/>
    <w:rsid w:val="007C3F61"/>
    <w:rsid w:val="007C405F"/>
    <w:rsid w:val="007C7CE1"/>
    <w:rsid w:val="007D01EA"/>
    <w:rsid w:val="007D1047"/>
    <w:rsid w:val="007D1214"/>
    <w:rsid w:val="007D3BED"/>
    <w:rsid w:val="007D41C8"/>
    <w:rsid w:val="007D6A53"/>
    <w:rsid w:val="007E3C3B"/>
    <w:rsid w:val="007E6FC2"/>
    <w:rsid w:val="007E7430"/>
    <w:rsid w:val="007E78FA"/>
    <w:rsid w:val="007E795C"/>
    <w:rsid w:val="007F38AD"/>
    <w:rsid w:val="007F4F7B"/>
    <w:rsid w:val="007F7D19"/>
    <w:rsid w:val="008026CD"/>
    <w:rsid w:val="00802B1F"/>
    <w:rsid w:val="008031DD"/>
    <w:rsid w:val="00803EF9"/>
    <w:rsid w:val="00805B05"/>
    <w:rsid w:val="00806747"/>
    <w:rsid w:val="008069BF"/>
    <w:rsid w:val="008106DD"/>
    <w:rsid w:val="008116D4"/>
    <w:rsid w:val="00811C25"/>
    <w:rsid w:val="00812A6C"/>
    <w:rsid w:val="008137B4"/>
    <w:rsid w:val="00814113"/>
    <w:rsid w:val="008204CB"/>
    <w:rsid w:val="00826FC1"/>
    <w:rsid w:val="00832BF2"/>
    <w:rsid w:val="00836793"/>
    <w:rsid w:val="008367F0"/>
    <w:rsid w:val="00837B0B"/>
    <w:rsid w:val="00843A96"/>
    <w:rsid w:val="008473D0"/>
    <w:rsid w:val="0085005C"/>
    <w:rsid w:val="0085193B"/>
    <w:rsid w:val="0085196A"/>
    <w:rsid w:val="00852489"/>
    <w:rsid w:val="008527CA"/>
    <w:rsid w:val="008532BB"/>
    <w:rsid w:val="00853BAB"/>
    <w:rsid w:val="008543C6"/>
    <w:rsid w:val="00854C28"/>
    <w:rsid w:val="00856041"/>
    <w:rsid w:val="008575F7"/>
    <w:rsid w:val="0086646C"/>
    <w:rsid w:val="00872D19"/>
    <w:rsid w:val="0087566D"/>
    <w:rsid w:val="00882B05"/>
    <w:rsid w:val="008850C0"/>
    <w:rsid w:val="00885332"/>
    <w:rsid w:val="00886E24"/>
    <w:rsid w:val="00890398"/>
    <w:rsid w:val="008905D6"/>
    <w:rsid w:val="008918B1"/>
    <w:rsid w:val="0089593C"/>
    <w:rsid w:val="008A05A4"/>
    <w:rsid w:val="008A085B"/>
    <w:rsid w:val="008A3673"/>
    <w:rsid w:val="008A3D75"/>
    <w:rsid w:val="008A5ECE"/>
    <w:rsid w:val="008A72E7"/>
    <w:rsid w:val="008B128A"/>
    <w:rsid w:val="008B30BC"/>
    <w:rsid w:val="008B333D"/>
    <w:rsid w:val="008B47B9"/>
    <w:rsid w:val="008B5AF4"/>
    <w:rsid w:val="008B6367"/>
    <w:rsid w:val="008B63F3"/>
    <w:rsid w:val="008C37CD"/>
    <w:rsid w:val="008C45DB"/>
    <w:rsid w:val="008D25B5"/>
    <w:rsid w:val="008E168A"/>
    <w:rsid w:val="008E2BB5"/>
    <w:rsid w:val="008E39C1"/>
    <w:rsid w:val="008E3BC4"/>
    <w:rsid w:val="008E7942"/>
    <w:rsid w:val="008F13DB"/>
    <w:rsid w:val="008F2414"/>
    <w:rsid w:val="008F425B"/>
    <w:rsid w:val="00900310"/>
    <w:rsid w:val="0090122D"/>
    <w:rsid w:val="00902084"/>
    <w:rsid w:val="0090241B"/>
    <w:rsid w:val="00903757"/>
    <w:rsid w:val="00905138"/>
    <w:rsid w:val="00905C10"/>
    <w:rsid w:val="00907AC0"/>
    <w:rsid w:val="00910A3A"/>
    <w:rsid w:val="00911DC4"/>
    <w:rsid w:val="0091678D"/>
    <w:rsid w:val="00916FD4"/>
    <w:rsid w:val="00917300"/>
    <w:rsid w:val="00922E5C"/>
    <w:rsid w:val="00925F76"/>
    <w:rsid w:val="00930DAD"/>
    <w:rsid w:val="00930F24"/>
    <w:rsid w:val="00932EDA"/>
    <w:rsid w:val="009363B2"/>
    <w:rsid w:val="00937DF5"/>
    <w:rsid w:val="00941FE2"/>
    <w:rsid w:val="009430B0"/>
    <w:rsid w:val="009434DC"/>
    <w:rsid w:val="009443EB"/>
    <w:rsid w:val="009456F3"/>
    <w:rsid w:val="00950167"/>
    <w:rsid w:val="009515A8"/>
    <w:rsid w:val="00953241"/>
    <w:rsid w:val="00953B8F"/>
    <w:rsid w:val="00954F5F"/>
    <w:rsid w:val="00957B12"/>
    <w:rsid w:val="00962898"/>
    <w:rsid w:val="009641A6"/>
    <w:rsid w:val="009655D8"/>
    <w:rsid w:val="00970444"/>
    <w:rsid w:val="00972991"/>
    <w:rsid w:val="00973DDB"/>
    <w:rsid w:val="009755C4"/>
    <w:rsid w:val="00981E0B"/>
    <w:rsid w:val="00983920"/>
    <w:rsid w:val="00987B9E"/>
    <w:rsid w:val="00990883"/>
    <w:rsid w:val="009911A7"/>
    <w:rsid w:val="0099292D"/>
    <w:rsid w:val="00992C9F"/>
    <w:rsid w:val="00992D96"/>
    <w:rsid w:val="00995141"/>
    <w:rsid w:val="00995177"/>
    <w:rsid w:val="00995558"/>
    <w:rsid w:val="009A07C9"/>
    <w:rsid w:val="009A0F42"/>
    <w:rsid w:val="009A51A4"/>
    <w:rsid w:val="009A7957"/>
    <w:rsid w:val="009B196C"/>
    <w:rsid w:val="009C022D"/>
    <w:rsid w:val="009C1286"/>
    <w:rsid w:val="009C4AB4"/>
    <w:rsid w:val="009C50C2"/>
    <w:rsid w:val="009C5ED4"/>
    <w:rsid w:val="009C6296"/>
    <w:rsid w:val="009C7AA7"/>
    <w:rsid w:val="009D1090"/>
    <w:rsid w:val="009D1B50"/>
    <w:rsid w:val="009D2319"/>
    <w:rsid w:val="009D6838"/>
    <w:rsid w:val="009D7033"/>
    <w:rsid w:val="009D71D7"/>
    <w:rsid w:val="009D7358"/>
    <w:rsid w:val="009D7875"/>
    <w:rsid w:val="009E134F"/>
    <w:rsid w:val="009E6DC0"/>
    <w:rsid w:val="009F1E1E"/>
    <w:rsid w:val="009F25F0"/>
    <w:rsid w:val="009F294E"/>
    <w:rsid w:val="009F5A31"/>
    <w:rsid w:val="009F66C0"/>
    <w:rsid w:val="00A00359"/>
    <w:rsid w:val="00A01213"/>
    <w:rsid w:val="00A017A2"/>
    <w:rsid w:val="00A03161"/>
    <w:rsid w:val="00A03C52"/>
    <w:rsid w:val="00A07308"/>
    <w:rsid w:val="00A12648"/>
    <w:rsid w:val="00A1269E"/>
    <w:rsid w:val="00A12E47"/>
    <w:rsid w:val="00A143EB"/>
    <w:rsid w:val="00A16F18"/>
    <w:rsid w:val="00A17D2A"/>
    <w:rsid w:val="00A2014B"/>
    <w:rsid w:val="00A225AF"/>
    <w:rsid w:val="00A22C62"/>
    <w:rsid w:val="00A24183"/>
    <w:rsid w:val="00A25FAF"/>
    <w:rsid w:val="00A318AA"/>
    <w:rsid w:val="00A31924"/>
    <w:rsid w:val="00A31DB3"/>
    <w:rsid w:val="00A3573A"/>
    <w:rsid w:val="00A36B83"/>
    <w:rsid w:val="00A42757"/>
    <w:rsid w:val="00A45B4A"/>
    <w:rsid w:val="00A477FF"/>
    <w:rsid w:val="00A52302"/>
    <w:rsid w:val="00A52BBB"/>
    <w:rsid w:val="00A52CCA"/>
    <w:rsid w:val="00A546BE"/>
    <w:rsid w:val="00A54F6F"/>
    <w:rsid w:val="00A616A2"/>
    <w:rsid w:val="00A6177E"/>
    <w:rsid w:val="00A668E8"/>
    <w:rsid w:val="00A70E7B"/>
    <w:rsid w:val="00A71705"/>
    <w:rsid w:val="00A717E5"/>
    <w:rsid w:val="00A73C25"/>
    <w:rsid w:val="00A7726E"/>
    <w:rsid w:val="00A77FA9"/>
    <w:rsid w:val="00A83177"/>
    <w:rsid w:val="00A862F3"/>
    <w:rsid w:val="00A920D7"/>
    <w:rsid w:val="00A93129"/>
    <w:rsid w:val="00A955E7"/>
    <w:rsid w:val="00AA2109"/>
    <w:rsid w:val="00AA4538"/>
    <w:rsid w:val="00AA5CAD"/>
    <w:rsid w:val="00AA6174"/>
    <w:rsid w:val="00AB03C4"/>
    <w:rsid w:val="00AB405C"/>
    <w:rsid w:val="00AB594F"/>
    <w:rsid w:val="00AB5C41"/>
    <w:rsid w:val="00AC0429"/>
    <w:rsid w:val="00AC3536"/>
    <w:rsid w:val="00AC436E"/>
    <w:rsid w:val="00AC47CB"/>
    <w:rsid w:val="00AC4A77"/>
    <w:rsid w:val="00AC6719"/>
    <w:rsid w:val="00AD4F51"/>
    <w:rsid w:val="00AD5CCB"/>
    <w:rsid w:val="00AE24AF"/>
    <w:rsid w:val="00AE3BA2"/>
    <w:rsid w:val="00AE41BE"/>
    <w:rsid w:val="00AE5CB9"/>
    <w:rsid w:val="00AE759E"/>
    <w:rsid w:val="00AF050C"/>
    <w:rsid w:val="00AF5078"/>
    <w:rsid w:val="00AF5361"/>
    <w:rsid w:val="00AF66EE"/>
    <w:rsid w:val="00AF6A0B"/>
    <w:rsid w:val="00B00D3F"/>
    <w:rsid w:val="00B01AA2"/>
    <w:rsid w:val="00B02B0F"/>
    <w:rsid w:val="00B052DB"/>
    <w:rsid w:val="00B062B0"/>
    <w:rsid w:val="00B06F5F"/>
    <w:rsid w:val="00B07320"/>
    <w:rsid w:val="00B07935"/>
    <w:rsid w:val="00B07CCB"/>
    <w:rsid w:val="00B148FB"/>
    <w:rsid w:val="00B14C10"/>
    <w:rsid w:val="00B16715"/>
    <w:rsid w:val="00B16F67"/>
    <w:rsid w:val="00B20261"/>
    <w:rsid w:val="00B20979"/>
    <w:rsid w:val="00B224EB"/>
    <w:rsid w:val="00B23AA0"/>
    <w:rsid w:val="00B243A7"/>
    <w:rsid w:val="00B24FCD"/>
    <w:rsid w:val="00B25152"/>
    <w:rsid w:val="00B2718D"/>
    <w:rsid w:val="00B27C82"/>
    <w:rsid w:val="00B3028A"/>
    <w:rsid w:val="00B3406C"/>
    <w:rsid w:val="00B36610"/>
    <w:rsid w:val="00B37D2E"/>
    <w:rsid w:val="00B42E98"/>
    <w:rsid w:val="00B4309B"/>
    <w:rsid w:val="00B440AE"/>
    <w:rsid w:val="00B5136E"/>
    <w:rsid w:val="00B51A89"/>
    <w:rsid w:val="00B53226"/>
    <w:rsid w:val="00B5448D"/>
    <w:rsid w:val="00B555B0"/>
    <w:rsid w:val="00B55B51"/>
    <w:rsid w:val="00B567A1"/>
    <w:rsid w:val="00B57C04"/>
    <w:rsid w:val="00B602C1"/>
    <w:rsid w:val="00B64663"/>
    <w:rsid w:val="00B65617"/>
    <w:rsid w:val="00B6651A"/>
    <w:rsid w:val="00B7120E"/>
    <w:rsid w:val="00B72181"/>
    <w:rsid w:val="00B7407C"/>
    <w:rsid w:val="00B744D4"/>
    <w:rsid w:val="00B81046"/>
    <w:rsid w:val="00B8355D"/>
    <w:rsid w:val="00B87E5F"/>
    <w:rsid w:val="00B91217"/>
    <w:rsid w:val="00B93F3B"/>
    <w:rsid w:val="00BA2A77"/>
    <w:rsid w:val="00BA2C39"/>
    <w:rsid w:val="00BA5456"/>
    <w:rsid w:val="00BA66D2"/>
    <w:rsid w:val="00BB123A"/>
    <w:rsid w:val="00BB2991"/>
    <w:rsid w:val="00BB3136"/>
    <w:rsid w:val="00BB3F22"/>
    <w:rsid w:val="00BB4C19"/>
    <w:rsid w:val="00BB7813"/>
    <w:rsid w:val="00BB7902"/>
    <w:rsid w:val="00BC162F"/>
    <w:rsid w:val="00BC3ADE"/>
    <w:rsid w:val="00BC3EF7"/>
    <w:rsid w:val="00BC411E"/>
    <w:rsid w:val="00BC4580"/>
    <w:rsid w:val="00BC64C6"/>
    <w:rsid w:val="00BC736E"/>
    <w:rsid w:val="00BC7EF8"/>
    <w:rsid w:val="00BD0D50"/>
    <w:rsid w:val="00BD1CF9"/>
    <w:rsid w:val="00BE0F99"/>
    <w:rsid w:val="00BE25C7"/>
    <w:rsid w:val="00BE55BE"/>
    <w:rsid w:val="00BE6E0E"/>
    <w:rsid w:val="00BF0064"/>
    <w:rsid w:val="00BF1CAD"/>
    <w:rsid w:val="00BF23B7"/>
    <w:rsid w:val="00C02CC4"/>
    <w:rsid w:val="00C037AF"/>
    <w:rsid w:val="00C06231"/>
    <w:rsid w:val="00C0643E"/>
    <w:rsid w:val="00C066D9"/>
    <w:rsid w:val="00C10A6C"/>
    <w:rsid w:val="00C12449"/>
    <w:rsid w:val="00C125EF"/>
    <w:rsid w:val="00C17B5B"/>
    <w:rsid w:val="00C17D13"/>
    <w:rsid w:val="00C202CF"/>
    <w:rsid w:val="00C23A74"/>
    <w:rsid w:val="00C23E8B"/>
    <w:rsid w:val="00C24ED6"/>
    <w:rsid w:val="00C2765D"/>
    <w:rsid w:val="00C334AE"/>
    <w:rsid w:val="00C34FAD"/>
    <w:rsid w:val="00C41428"/>
    <w:rsid w:val="00C4210F"/>
    <w:rsid w:val="00C42356"/>
    <w:rsid w:val="00C4644D"/>
    <w:rsid w:val="00C46577"/>
    <w:rsid w:val="00C51936"/>
    <w:rsid w:val="00C561AC"/>
    <w:rsid w:val="00C5636D"/>
    <w:rsid w:val="00C571E9"/>
    <w:rsid w:val="00C64769"/>
    <w:rsid w:val="00C672B5"/>
    <w:rsid w:val="00C70603"/>
    <w:rsid w:val="00C708F1"/>
    <w:rsid w:val="00C75CAB"/>
    <w:rsid w:val="00C76568"/>
    <w:rsid w:val="00C76714"/>
    <w:rsid w:val="00C85950"/>
    <w:rsid w:val="00C87BF1"/>
    <w:rsid w:val="00C90F6D"/>
    <w:rsid w:val="00C92ECF"/>
    <w:rsid w:val="00C92EE6"/>
    <w:rsid w:val="00C9450E"/>
    <w:rsid w:val="00C97BDC"/>
    <w:rsid w:val="00C97C94"/>
    <w:rsid w:val="00CA2995"/>
    <w:rsid w:val="00CA5A96"/>
    <w:rsid w:val="00CA65E4"/>
    <w:rsid w:val="00CA6814"/>
    <w:rsid w:val="00CA6D89"/>
    <w:rsid w:val="00CB1E55"/>
    <w:rsid w:val="00CB299E"/>
    <w:rsid w:val="00CB2D95"/>
    <w:rsid w:val="00CB3987"/>
    <w:rsid w:val="00CB53E3"/>
    <w:rsid w:val="00CB5DD6"/>
    <w:rsid w:val="00CB7AAB"/>
    <w:rsid w:val="00CC1CEE"/>
    <w:rsid w:val="00CC3B77"/>
    <w:rsid w:val="00CC5508"/>
    <w:rsid w:val="00CC6DC8"/>
    <w:rsid w:val="00CD0B55"/>
    <w:rsid w:val="00CE0D76"/>
    <w:rsid w:val="00CE712B"/>
    <w:rsid w:val="00CF0EF6"/>
    <w:rsid w:val="00CF53CD"/>
    <w:rsid w:val="00D027A2"/>
    <w:rsid w:val="00D02E1C"/>
    <w:rsid w:val="00D04984"/>
    <w:rsid w:val="00D05907"/>
    <w:rsid w:val="00D07287"/>
    <w:rsid w:val="00D11FD9"/>
    <w:rsid w:val="00D1382C"/>
    <w:rsid w:val="00D1786C"/>
    <w:rsid w:val="00D17F19"/>
    <w:rsid w:val="00D20FEA"/>
    <w:rsid w:val="00D21BE1"/>
    <w:rsid w:val="00D24C3A"/>
    <w:rsid w:val="00D268EB"/>
    <w:rsid w:val="00D27802"/>
    <w:rsid w:val="00D3038D"/>
    <w:rsid w:val="00D34F6F"/>
    <w:rsid w:val="00D42338"/>
    <w:rsid w:val="00D429DB"/>
    <w:rsid w:val="00D460A4"/>
    <w:rsid w:val="00D46B5A"/>
    <w:rsid w:val="00D5033B"/>
    <w:rsid w:val="00D508B7"/>
    <w:rsid w:val="00D52E5B"/>
    <w:rsid w:val="00D56DBD"/>
    <w:rsid w:val="00D571C5"/>
    <w:rsid w:val="00D675CD"/>
    <w:rsid w:val="00D70DF6"/>
    <w:rsid w:val="00D7426B"/>
    <w:rsid w:val="00D7506E"/>
    <w:rsid w:val="00D76DA2"/>
    <w:rsid w:val="00D804EF"/>
    <w:rsid w:val="00D82F76"/>
    <w:rsid w:val="00D84798"/>
    <w:rsid w:val="00D84D8A"/>
    <w:rsid w:val="00D85C7B"/>
    <w:rsid w:val="00D92269"/>
    <w:rsid w:val="00D96200"/>
    <w:rsid w:val="00DA0E82"/>
    <w:rsid w:val="00DA25E6"/>
    <w:rsid w:val="00DA3B8D"/>
    <w:rsid w:val="00DA50F2"/>
    <w:rsid w:val="00DA5777"/>
    <w:rsid w:val="00DA732B"/>
    <w:rsid w:val="00DA7E91"/>
    <w:rsid w:val="00DB295D"/>
    <w:rsid w:val="00DB3027"/>
    <w:rsid w:val="00DB43BF"/>
    <w:rsid w:val="00DB4449"/>
    <w:rsid w:val="00DB4E97"/>
    <w:rsid w:val="00DC2348"/>
    <w:rsid w:val="00DC52E8"/>
    <w:rsid w:val="00DD0A84"/>
    <w:rsid w:val="00DD2162"/>
    <w:rsid w:val="00DD39D1"/>
    <w:rsid w:val="00DD4730"/>
    <w:rsid w:val="00DD51B4"/>
    <w:rsid w:val="00DD5447"/>
    <w:rsid w:val="00DD586B"/>
    <w:rsid w:val="00DD5C5B"/>
    <w:rsid w:val="00DE3B90"/>
    <w:rsid w:val="00DE6289"/>
    <w:rsid w:val="00DF367A"/>
    <w:rsid w:val="00DF483E"/>
    <w:rsid w:val="00DF6A5E"/>
    <w:rsid w:val="00DF6D93"/>
    <w:rsid w:val="00E05526"/>
    <w:rsid w:val="00E058FD"/>
    <w:rsid w:val="00E1523B"/>
    <w:rsid w:val="00E153A1"/>
    <w:rsid w:val="00E175AC"/>
    <w:rsid w:val="00E17FBC"/>
    <w:rsid w:val="00E26C1C"/>
    <w:rsid w:val="00E27204"/>
    <w:rsid w:val="00E31477"/>
    <w:rsid w:val="00E377B3"/>
    <w:rsid w:val="00E3788F"/>
    <w:rsid w:val="00E41EB5"/>
    <w:rsid w:val="00E425D3"/>
    <w:rsid w:val="00E42767"/>
    <w:rsid w:val="00E468C9"/>
    <w:rsid w:val="00E4787D"/>
    <w:rsid w:val="00E5039F"/>
    <w:rsid w:val="00E5089E"/>
    <w:rsid w:val="00E514EE"/>
    <w:rsid w:val="00E5691C"/>
    <w:rsid w:val="00E6207C"/>
    <w:rsid w:val="00E64723"/>
    <w:rsid w:val="00E6697F"/>
    <w:rsid w:val="00E713EE"/>
    <w:rsid w:val="00E72131"/>
    <w:rsid w:val="00E75C9D"/>
    <w:rsid w:val="00E7613E"/>
    <w:rsid w:val="00E949F4"/>
    <w:rsid w:val="00E97ABD"/>
    <w:rsid w:val="00EA54A3"/>
    <w:rsid w:val="00EB2602"/>
    <w:rsid w:val="00EB76F4"/>
    <w:rsid w:val="00EC0734"/>
    <w:rsid w:val="00EC43BA"/>
    <w:rsid w:val="00EC4C63"/>
    <w:rsid w:val="00EC4D05"/>
    <w:rsid w:val="00EC520A"/>
    <w:rsid w:val="00EC53A7"/>
    <w:rsid w:val="00EC54E1"/>
    <w:rsid w:val="00EC5578"/>
    <w:rsid w:val="00ED0978"/>
    <w:rsid w:val="00ED18B9"/>
    <w:rsid w:val="00ED1AD7"/>
    <w:rsid w:val="00ED4546"/>
    <w:rsid w:val="00ED4E2E"/>
    <w:rsid w:val="00ED5B8D"/>
    <w:rsid w:val="00EE0CC0"/>
    <w:rsid w:val="00EE1BFE"/>
    <w:rsid w:val="00EE35E2"/>
    <w:rsid w:val="00EE4C46"/>
    <w:rsid w:val="00EE51E7"/>
    <w:rsid w:val="00EE7E6A"/>
    <w:rsid w:val="00EF1124"/>
    <w:rsid w:val="00EF1765"/>
    <w:rsid w:val="00EF240D"/>
    <w:rsid w:val="00EF33C8"/>
    <w:rsid w:val="00F00D79"/>
    <w:rsid w:val="00F02E9B"/>
    <w:rsid w:val="00F03333"/>
    <w:rsid w:val="00F056AF"/>
    <w:rsid w:val="00F115A2"/>
    <w:rsid w:val="00F16F0E"/>
    <w:rsid w:val="00F250A1"/>
    <w:rsid w:val="00F25F58"/>
    <w:rsid w:val="00F35E3B"/>
    <w:rsid w:val="00F37FF5"/>
    <w:rsid w:val="00F40315"/>
    <w:rsid w:val="00F465C4"/>
    <w:rsid w:val="00F465D4"/>
    <w:rsid w:val="00F46D4B"/>
    <w:rsid w:val="00F46F32"/>
    <w:rsid w:val="00F52FC6"/>
    <w:rsid w:val="00F574D6"/>
    <w:rsid w:val="00F627DD"/>
    <w:rsid w:val="00F67D4C"/>
    <w:rsid w:val="00F71E6A"/>
    <w:rsid w:val="00F72EA7"/>
    <w:rsid w:val="00F81C7A"/>
    <w:rsid w:val="00F83618"/>
    <w:rsid w:val="00F86897"/>
    <w:rsid w:val="00F966E7"/>
    <w:rsid w:val="00FA2557"/>
    <w:rsid w:val="00FA71D3"/>
    <w:rsid w:val="00FA7365"/>
    <w:rsid w:val="00FA7721"/>
    <w:rsid w:val="00FA7C47"/>
    <w:rsid w:val="00FB396B"/>
    <w:rsid w:val="00FC04FB"/>
    <w:rsid w:val="00FC3B00"/>
    <w:rsid w:val="00FC67C4"/>
    <w:rsid w:val="00FC6DA5"/>
    <w:rsid w:val="00FD110A"/>
    <w:rsid w:val="00FD5248"/>
    <w:rsid w:val="00FE0330"/>
    <w:rsid w:val="00FE36BF"/>
    <w:rsid w:val="00FE5BEC"/>
    <w:rsid w:val="010811C4"/>
    <w:rsid w:val="01510A39"/>
    <w:rsid w:val="02584601"/>
    <w:rsid w:val="03016292"/>
    <w:rsid w:val="031C07A5"/>
    <w:rsid w:val="033365C7"/>
    <w:rsid w:val="045556A5"/>
    <w:rsid w:val="058034D0"/>
    <w:rsid w:val="05E03D0C"/>
    <w:rsid w:val="061E4834"/>
    <w:rsid w:val="066071A5"/>
    <w:rsid w:val="066625FE"/>
    <w:rsid w:val="06E0050D"/>
    <w:rsid w:val="07A1396F"/>
    <w:rsid w:val="08935065"/>
    <w:rsid w:val="09B5725D"/>
    <w:rsid w:val="0A542A00"/>
    <w:rsid w:val="0AAC240E"/>
    <w:rsid w:val="0B2467B8"/>
    <w:rsid w:val="0B3D39AE"/>
    <w:rsid w:val="0B7F7B23"/>
    <w:rsid w:val="0BF24799"/>
    <w:rsid w:val="0C384CD2"/>
    <w:rsid w:val="0E9F3E75"/>
    <w:rsid w:val="0F0232AF"/>
    <w:rsid w:val="0F24110D"/>
    <w:rsid w:val="0F9A1D90"/>
    <w:rsid w:val="0FAC24A5"/>
    <w:rsid w:val="10090303"/>
    <w:rsid w:val="1111121D"/>
    <w:rsid w:val="11280D37"/>
    <w:rsid w:val="114A2A50"/>
    <w:rsid w:val="121E62E8"/>
    <w:rsid w:val="122D5442"/>
    <w:rsid w:val="123A29F6"/>
    <w:rsid w:val="12EF3DD6"/>
    <w:rsid w:val="136441CE"/>
    <w:rsid w:val="137268BD"/>
    <w:rsid w:val="13726DF1"/>
    <w:rsid w:val="13D6541C"/>
    <w:rsid w:val="144B7D94"/>
    <w:rsid w:val="147E12BF"/>
    <w:rsid w:val="14EE3058"/>
    <w:rsid w:val="15177F3A"/>
    <w:rsid w:val="152F25BA"/>
    <w:rsid w:val="155A0EF0"/>
    <w:rsid w:val="155E69FB"/>
    <w:rsid w:val="16041BC7"/>
    <w:rsid w:val="1629525B"/>
    <w:rsid w:val="1744303C"/>
    <w:rsid w:val="17C23271"/>
    <w:rsid w:val="17F56EDE"/>
    <w:rsid w:val="18BA0A37"/>
    <w:rsid w:val="18E611E1"/>
    <w:rsid w:val="1912647A"/>
    <w:rsid w:val="191F1353"/>
    <w:rsid w:val="191F54EE"/>
    <w:rsid w:val="197145CE"/>
    <w:rsid w:val="19AC2F5A"/>
    <w:rsid w:val="1A0C09A3"/>
    <w:rsid w:val="1A0C111B"/>
    <w:rsid w:val="1A1A47D1"/>
    <w:rsid w:val="1A522E26"/>
    <w:rsid w:val="1AF416CC"/>
    <w:rsid w:val="1BBC26CD"/>
    <w:rsid w:val="1BC97744"/>
    <w:rsid w:val="1BCD6AE7"/>
    <w:rsid w:val="1C182135"/>
    <w:rsid w:val="1C2D2A5D"/>
    <w:rsid w:val="1CA46214"/>
    <w:rsid w:val="1CFC0FD3"/>
    <w:rsid w:val="1D0B56BA"/>
    <w:rsid w:val="1DFF5310"/>
    <w:rsid w:val="1E2B5570"/>
    <w:rsid w:val="1E2F362A"/>
    <w:rsid w:val="1F15637C"/>
    <w:rsid w:val="1F1B761D"/>
    <w:rsid w:val="1F2E287D"/>
    <w:rsid w:val="1F3A483C"/>
    <w:rsid w:val="1F40172B"/>
    <w:rsid w:val="1F930BDA"/>
    <w:rsid w:val="1F9574BD"/>
    <w:rsid w:val="1FA47E80"/>
    <w:rsid w:val="1FA6165C"/>
    <w:rsid w:val="1FE558F6"/>
    <w:rsid w:val="1FE8583F"/>
    <w:rsid w:val="207E43F5"/>
    <w:rsid w:val="2105039F"/>
    <w:rsid w:val="213C22E6"/>
    <w:rsid w:val="228A72DA"/>
    <w:rsid w:val="22A53EBB"/>
    <w:rsid w:val="238B4E5F"/>
    <w:rsid w:val="23C465C3"/>
    <w:rsid w:val="23F25A09"/>
    <w:rsid w:val="246A53BC"/>
    <w:rsid w:val="247578DE"/>
    <w:rsid w:val="247E6772"/>
    <w:rsid w:val="25DC7BF4"/>
    <w:rsid w:val="25FA69A3"/>
    <w:rsid w:val="262B2929"/>
    <w:rsid w:val="26A02529"/>
    <w:rsid w:val="26B506EE"/>
    <w:rsid w:val="273D2914"/>
    <w:rsid w:val="27A25D8E"/>
    <w:rsid w:val="27D52B4D"/>
    <w:rsid w:val="27EB6814"/>
    <w:rsid w:val="28642123"/>
    <w:rsid w:val="28777BF4"/>
    <w:rsid w:val="28862099"/>
    <w:rsid w:val="29127DD1"/>
    <w:rsid w:val="29837BE6"/>
    <w:rsid w:val="2A403DF7"/>
    <w:rsid w:val="2B1700A6"/>
    <w:rsid w:val="2B2D4A4E"/>
    <w:rsid w:val="2B487ADA"/>
    <w:rsid w:val="2B887E8F"/>
    <w:rsid w:val="2B990335"/>
    <w:rsid w:val="2BA05EDA"/>
    <w:rsid w:val="2BD66F2D"/>
    <w:rsid w:val="2BF13CCD"/>
    <w:rsid w:val="2C527E4A"/>
    <w:rsid w:val="2C7072E8"/>
    <w:rsid w:val="2D085772"/>
    <w:rsid w:val="2D151C3D"/>
    <w:rsid w:val="2D2D6F87"/>
    <w:rsid w:val="2EF25B35"/>
    <w:rsid w:val="2F1E0F22"/>
    <w:rsid w:val="2F5352C4"/>
    <w:rsid w:val="2F823A85"/>
    <w:rsid w:val="2FD91648"/>
    <w:rsid w:val="30BE2F56"/>
    <w:rsid w:val="327A16D2"/>
    <w:rsid w:val="33DF6B01"/>
    <w:rsid w:val="33F627C9"/>
    <w:rsid w:val="34222E65"/>
    <w:rsid w:val="34313D2C"/>
    <w:rsid w:val="34A26247"/>
    <w:rsid w:val="34BC67D7"/>
    <w:rsid w:val="34D04986"/>
    <w:rsid w:val="34E16FD5"/>
    <w:rsid w:val="35496928"/>
    <w:rsid w:val="356C2617"/>
    <w:rsid w:val="35DF0B77"/>
    <w:rsid w:val="3701698B"/>
    <w:rsid w:val="37790646"/>
    <w:rsid w:val="38433B03"/>
    <w:rsid w:val="38C3655B"/>
    <w:rsid w:val="39033292"/>
    <w:rsid w:val="39203E44"/>
    <w:rsid w:val="3AD936A1"/>
    <w:rsid w:val="3AE8273F"/>
    <w:rsid w:val="3B7D1998"/>
    <w:rsid w:val="3B8B56B5"/>
    <w:rsid w:val="3BDF3B42"/>
    <w:rsid w:val="3C1B00C6"/>
    <w:rsid w:val="3C756255"/>
    <w:rsid w:val="3C881AAA"/>
    <w:rsid w:val="3C990801"/>
    <w:rsid w:val="3D2949E8"/>
    <w:rsid w:val="3D3103CE"/>
    <w:rsid w:val="3D3646CF"/>
    <w:rsid w:val="3DAA47D2"/>
    <w:rsid w:val="3DF123FF"/>
    <w:rsid w:val="3E1E128E"/>
    <w:rsid w:val="3F853907"/>
    <w:rsid w:val="3FFE185D"/>
    <w:rsid w:val="403B1563"/>
    <w:rsid w:val="40A627BD"/>
    <w:rsid w:val="40FE6E4A"/>
    <w:rsid w:val="42075459"/>
    <w:rsid w:val="426621C4"/>
    <w:rsid w:val="43AD2A6B"/>
    <w:rsid w:val="44042299"/>
    <w:rsid w:val="449000D0"/>
    <w:rsid w:val="44A2460A"/>
    <w:rsid w:val="45173602"/>
    <w:rsid w:val="458539AC"/>
    <w:rsid w:val="458C7954"/>
    <w:rsid w:val="45A51959"/>
    <w:rsid w:val="45F11042"/>
    <w:rsid w:val="45F147B5"/>
    <w:rsid w:val="46B34549"/>
    <w:rsid w:val="47290367"/>
    <w:rsid w:val="472B2213"/>
    <w:rsid w:val="472D7E58"/>
    <w:rsid w:val="47953C4F"/>
    <w:rsid w:val="47977365"/>
    <w:rsid w:val="47AA14A8"/>
    <w:rsid w:val="49172B6D"/>
    <w:rsid w:val="49184B37"/>
    <w:rsid w:val="49BF6D61"/>
    <w:rsid w:val="49CA418E"/>
    <w:rsid w:val="4A3C6604"/>
    <w:rsid w:val="4AD54A8E"/>
    <w:rsid w:val="4B105AC6"/>
    <w:rsid w:val="4B8E2E8F"/>
    <w:rsid w:val="4B9761E7"/>
    <w:rsid w:val="4C202DB8"/>
    <w:rsid w:val="4C53077D"/>
    <w:rsid w:val="4C7E695A"/>
    <w:rsid w:val="4D043409"/>
    <w:rsid w:val="4D232413"/>
    <w:rsid w:val="4D882D6A"/>
    <w:rsid w:val="4D9775E9"/>
    <w:rsid w:val="4E270E54"/>
    <w:rsid w:val="4EDF0F9F"/>
    <w:rsid w:val="4EF95E37"/>
    <w:rsid w:val="4F7F321A"/>
    <w:rsid w:val="503264DF"/>
    <w:rsid w:val="507B7E86"/>
    <w:rsid w:val="50965A49"/>
    <w:rsid w:val="51025EB1"/>
    <w:rsid w:val="511A0733"/>
    <w:rsid w:val="51712933"/>
    <w:rsid w:val="51835FE1"/>
    <w:rsid w:val="525A6314"/>
    <w:rsid w:val="528B5CE5"/>
    <w:rsid w:val="528E5230"/>
    <w:rsid w:val="53E73A84"/>
    <w:rsid w:val="54602C8F"/>
    <w:rsid w:val="546A57B7"/>
    <w:rsid w:val="55344AA7"/>
    <w:rsid w:val="554622F4"/>
    <w:rsid w:val="55DC1C16"/>
    <w:rsid w:val="566077FB"/>
    <w:rsid w:val="56951575"/>
    <w:rsid w:val="56CC500A"/>
    <w:rsid w:val="56E147BB"/>
    <w:rsid w:val="57CB2DF5"/>
    <w:rsid w:val="586321FD"/>
    <w:rsid w:val="59BF06D2"/>
    <w:rsid w:val="5A0329AD"/>
    <w:rsid w:val="5AAB3234"/>
    <w:rsid w:val="5ABF3451"/>
    <w:rsid w:val="5AC81FAD"/>
    <w:rsid w:val="5B6F45BF"/>
    <w:rsid w:val="5B7025B1"/>
    <w:rsid w:val="5C5D48E3"/>
    <w:rsid w:val="5C7622AA"/>
    <w:rsid w:val="5C78171D"/>
    <w:rsid w:val="5D30585D"/>
    <w:rsid w:val="5DBF6738"/>
    <w:rsid w:val="5E14388B"/>
    <w:rsid w:val="5E370EEC"/>
    <w:rsid w:val="5E547699"/>
    <w:rsid w:val="5E68756F"/>
    <w:rsid w:val="5E837C93"/>
    <w:rsid w:val="5E8C325E"/>
    <w:rsid w:val="5E953BF9"/>
    <w:rsid w:val="5F9C7C43"/>
    <w:rsid w:val="5FAF36A8"/>
    <w:rsid w:val="5FB8547F"/>
    <w:rsid w:val="60C05441"/>
    <w:rsid w:val="611D6D37"/>
    <w:rsid w:val="617050B9"/>
    <w:rsid w:val="622C5484"/>
    <w:rsid w:val="63172813"/>
    <w:rsid w:val="63861381"/>
    <w:rsid w:val="63E678B4"/>
    <w:rsid w:val="64FE478A"/>
    <w:rsid w:val="65295866"/>
    <w:rsid w:val="65705687"/>
    <w:rsid w:val="65A74E21"/>
    <w:rsid w:val="65C46E98"/>
    <w:rsid w:val="665755E5"/>
    <w:rsid w:val="66794A10"/>
    <w:rsid w:val="6719576B"/>
    <w:rsid w:val="671D539B"/>
    <w:rsid w:val="67C93707"/>
    <w:rsid w:val="67F245CC"/>
    <w:rsid w:val="688E6C63"/>
    <w:rsid w:val="68FF7F45"/>
    <w:rsid w:val="69196036"/>
    <w:rsid w:val="69BF098B"/>
    <w:rsid w:val="6A184540"/>
    <w:rsid w:val="6A310411"/>
    <w:rsid w:val="6A3A0B74"/>
    <w:rsid w:val="6A8A71EB"/>
    <w:rsid w:val="6A944EE1"/>
    <w:rsid w:val="6A985AB9"/>
    <w:rsid w:val="6AE01FA6"/>
    <w:rsid w:val="6C2C42D2"/>
    <w:rsid w:val="6D4318EA"/>
    <w:rsid w:val="6D491D7F"/>
    <w:rsid w:val="6D642C33"/>
    <w:rsid w:val="6D761CFF"/>
    <w:rsid w:val="6E4E0530"/>
    <w:rsid w:val="6E71483D"/>
    <w:rsid w:val="6F651FD5"/>
    <w:rsid w:val="6F9E54E7"/>
    <w:rsid w:val="6FAF16C2"/>
    <w:rsid w:val="73133AF6"/>
    <w:rsid w:val="737B7421"/>
    <w:rsid w:val="73AB7D4A"/>
    <w:rsid w:val="744228E5"/>
    <w:rsid w:val="74545007"/>
    <w:rsid w:val="763C15B6"/>
    <w:rsid w:val="765608C9"/>
    <w:rsid w:val="766F7295"/>
    <w:rsid w:val="76827C0C"/>
    <w:rsid w:val="76832D41"/>
    <w:rsid w:val="775F12C1"/>
    <w:rsid w:val="778A0C6D"/>
    <w:rsid w:val="78580A64"/>
    <w:rsid w:val="78A331BB"/>
    <w:rsid w:val="78A855C2"/>
    <w:rsid w:val="79426EE3"/>
    <w:rsid w:val="79652BD2"/>
    <w:rsid w:val="79901E89"/>
    <w:rsid w:val="799B65F3"/>
    <w:rsid w:val="79A87950"/>
    <w:rsid w:val="79BF5D48"/>
    <w:rsid w:val="7AC81627"/>
    <w:rsid w:val="7C322CAF"/>
    <w:rsid w:val="7C6A000F"/>
    <w:rsid w:val="7D705A6D"/>
    <w:rsid w:val="7DAB69D7"/>
    <w:rsid w:val="7DB34CED"/>
    <w:rsid w:val="7E59139E"/>
    <w:rsid w:val="7EB34D96"/>
    <w:rsid w:val="7EBB501E"/>
    <w:rsid w:val="7EF61968"/>
    <w:rsid w:val="7F233F5F"/>
    <w:rsid w:val="7F5D743D"/>
    <w:rsid w:val="7F76108C"/>
    <w:rsid w:val="7F9C47A9"/>
    <w:rsid w:val="7FA5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88BFF"/>
  <w15:docId w15:val="{E5AEA76F-BFE1-470E-BB14-8CBBE1AA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unhideWhenUsed/>
    <w:qFormat/>
    <w:pPr>
      <w:keepNext/>
      <w:keepLines/>
      <w:adjustRightInd w:val="0"/>
      <w:snapToGrid w:val="0"/>
      <w:spacing w:beforeLines="50" w:before="50" w:afterLines="50" w:after="50"/>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annotation text"/>
    <w:basedOn w:val="a"/>
    <w:link w:val="a4"/>
    <w:qFormat/>
  </w:style>
  <w:style w:type="paragraph" w:styleId="a5">
    <w:name w:val="Body Text"/>
    <w:basedOn w:val="a"/>
    <w:uiPriority w:val="1"/>
    <w:qFormat/>
    <w:pPr>
      <w:spacing w:before="9"/>
    </w:pPr>
    <w:rPr>
      <w:b/>
      <w:bCs/>
      <w:sz w:val="28"/>
      <w:szCs w:val="28"/>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pPr>
    <w:rPr>
      <w:rFonts w:cs="Times New Roman"/>
      <w:sz w:val="24"/>
      <w:lang w:val="en-US" w:bidi="ar-SA"/>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annotation reference"/>
    <w:basedOn w:val="a0"/>
    <w:qFormat/>
    <w:rPr>
      <w:sz w:val="21"/>
      <w:szCs w:val="21"/>
    </w:rPr>
  </w:style>
  <w:style w:type="paragraph" w:customStyle="1" w:styleId="TableParagraph">
    <w:name w:val="Table Paragraph"/>
    <w:basedOn w:val="a"/>
    <w:uiPriority w:val="1"/>
    <w:qFormat/>
    <w:pPr>
      <w:spacing w:before="22"/>
    </w:pPr>
  </w:style>
  <w:style w:type="paragraph" w:styleId="af1">
    <w:name w:val="List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宋体" w:hAnsi="宋体" w:cs="宋体"/>
      <w:sz w:val="18"/>
      <w:szCs w:val="18"/>
      <w:lang w:val="zh-CN" w:bidi="zh-CN"/>
    </w:rPr>
  </w:style>
  <w:style w:type="paragraph" w:customStyle="1" w:styleId="1">
    <w:name w:val="修订1"/>
    <w:hidden/>
    <w:uiPriority w:val="99"/>
    <w:semiHidden/>
    <w:qFormat/>
    <w:rPr>
      <w:rFonts w:ascii="宋体" w:hAnsi="宋体" w:cs="宋体"/>
      <w:sz w:val="22"/>
      <w:szCs w:val="22"/>
      <w:lang w:val="zh-CN" w:bidi="zh-CN"/>
    </w:rPr>
  </w:style>
  <w:style w:type="character" w:customStyle="1" w:styleId="a4">
    <w:name w:val="批注文字 字符"/>
    <w:basedOn w:val="a0"/>
    <w:link w:val="a3"/>
    <w:qFormat/>
    <w:rPr>
      <w:rFonts w:ascii="宋体" w:hAnsi="宋体" w:cs="宋体"/>
      <w:sz w:val="22"/>
      <w:szCs w:val="22"/>
      <w:lang w:val="zh-CN" w:bidi="zh-CN"/>
    </w:rPr>
  </w:style>
  <w:style w:type="character" w:customStyle="1" w:styleId="ad">
    <w:name w:val="批注主题 字符"/>
    <w:basedOn w:val="a4"/>
    <w:link w:val="ac"/>
    <w:qFormat/>
    <w:rPr>
      <w:rFonts w:ascii="宋体" w:hAnsi="宋体" w:cs="宋体"/>
      <w:b/>
      <w:bCs/>
      <w:sz w:val="22"/>
      <w:szCs w:val="22"/>
      <w:lang w:val="zh-CN" w:bidi="zh-CN"/>
    </w:rPr>
  </w:style>
  <w:style w:type="character" w:customStyle="1" w:styleId="a7">
    <w:name w:val="批注框文本 字符"/>
    <w:basedOn w:val="a0"/>
    <w:link w:val="a6"/>
    <w:qFormat/>
    <w:rPr>
      <w:rFonts w:ascii="宋体" w:hAnsi="宋体" w:cs="宋体"/>
      <w:sz w:val="18"/>
      <w:szCs w:val="18"/>
      <w:lang w:val="zh-CN" w:bidi="zh-CN"/>
    </w:rPr>
  </w:style>
  <w:style w:type="paragraph" w:customStyle="1" w:styleId="20">
    <w:name w:val="修订2"/>
    <w:hidden/>
    <w:uiPriority w:val="99"/>
    <w:semiHidden/>
    <w:qFormat/>
    <w:rPr>
      <w:rFonts w:ascii="宋体" w:hAnsi="宋体" w:cs="宋体"/>
      <w:sz w:val="22"/>
      <w:szCs w:val="22"/>
      <w:lang w:val="zh-CN" w:bidi="zh-CN"/>
    </w:rPr>
  </w:style>
  <w:style w:type="paragraph" w:customStyle="1" w:styleId="3">
    <w:name w:val="修订3"/>
    <w:hidden/>
    <w:uiPriority w:val="99"/>
    <w:semiHidden/>
    <w:qFormat/>
    <w:rPr>
      <w:rFonts w:ascii="宋体" w:hAnsi="宋体" w:cs="宋体"/>
      <w:sz w:val="22"/>
      <w:szCs w:val="22"/>
      <w:lang w:val="zh-CN" w:bidi="zh-CN"/>
    </w:rPr>
  </w:style>
  <w:style w:type="paragraph" w:customStyle="1" w:styleId="4">
    <w:name w:val="修订4"/>
    <w:hidden/>
    <w:uiPriority w:val="99"/>
    <w:semiHidden/>
    <w:qFormat/>
    <w:rPr>
      <w:rFonts w:ascii="宋体" w:hAnsi="宋体" w:cs="宋体"/>
      <w:sz w:val="22"/>
      <w:szCs w:val="22"/>
      <w:lang w:val="zh-CN" w:bidi="zh-CN"/>
    </w:rPr>
  </w:style>
  <w:style w:type="paragraph" w:customStyle="1" w:styleId="5">
    <w:name w:val="修订5"/>
    <w:hidden/>
    <w:uiPriority w:val="99"/>
    <w:semiHidden/>
    <w:qFormat/>
    <w:rPr>
      <w:rFonts w:ascii="宋体" w:hAnsi="宋体" w:cs="宋体"/>
      <w:sz w:val="22"/>
      <w:szCs w:val="22"/>
      <w:lang w:val="zh-CN" w:bidi="zh-CN"/>
    </w:rPr>
  </w:style>
  <w:style w:type="paragraph" w:customStyle="1" w:styleId="6">
    <w:name w:val="修订6"/>
    <w:hidden/>
    <w:uiPriority w:val="99"/>
    <w:semiHidden/>
    <w:qFormat/>
    <w:rPr>
      <w:rFonts w:ascii="宋体" w:hAnsi="宋体" w:cs="宋体"/>
      <w:sz w:val="22"/>
      <w:szCs w:val="22"/>
      <w:lang w:val="zh-CN" w:bidi="zh-CN"/>
    </w:rPr>
  </w:style>
  <w:style w:type="paragraph" w:customStyle="1" w:styleId="7">
    <w:name w:val="修订7"/>
    <w:hidden/>
    <w:uiPriority w:val="99"/>
    <w:unhideWhenUsed/>
    <w:qFormat/>
    <w:rPr>
      <w:rFonts w:ascii="宋体" w:hAnsi="宋体" w:cs="宋体"/>
      <w:sz w:val="22"/>
      <w:szCs w:val="22"/>
      <w:lang w:val="zh-CN" w:bidi="zh-CN"/>
    </w:rPr>
  </w:style>
  <w:style w:type="paragraph" w:customStyle="1" w:styleId="8">
    <w:name w:val="修订8"/>
    <w:hidden/>
    <w:uiPriority w:val="99"/>
    <w:unhideWhenUsed/>
    <w:qFormat/>
    <w:rPr>
      <w:rFonts w:ascii="宋体" w:hAnsi="宋体" w:cs="宋体"/>
      <w:sz w:val="22"/>
      <w:szCs w:val="22"/>
      <w:lang w:val="zh-CN" w:bidi="zh-CN"/>
    </w:rPr>
  </w:style>
  <w:style w:type="paragraph" w:customStyle="1" w:styleId="9">
    <w:name w:val="修订9"/>
    <w:hidden/>
    <w:uiPriority w:val="99"/>
    <w:unhideWhenUsed/>
    <w:qFormat/>
    <w:rPr>
      <w:rFonts w:ascii="宋体" w:hAnsi="宋体" w:cs="宋体"/>
      <w:sz w:val="22"/>
      <w:szCs w:val="22"/>
      <w:lang w:val="zh-CN" w:bidi="zh-CN"/>
    </w:rPr>
  </w:style>
  <w:style w:type="paragraph" w:styleId="af2">
    <w:name w:val="Revision"/>
    <w:hidden/>
    <w:uiPriority w:val="99"/>
    <w:unhideWhenUsed/>
    <w:rsid w:val="008E3BC4"/>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Jiajia Li(李佳佳)</dc:creator>
  <cp:lastModifiedBy>杨扬</cp:lastModifiedBy>
  <cp:revision>275</cp:revision>
  <cp:lastPrinted>2024-04-01T03:17:00Z</cp:lastPrinted>
  <dcterms:created xsi:type="dcterms:W3CDTF">2023-09-11T09:27:00Z</dcterms:created>
  <dcterms:modified xsi:type="dcterms:W3CDTF">2026-05-28T07:59:00Z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2052-12.1.0.26375</vt:lpwstr>
  </property>
  <property fmtid="{D5CDD505-2E9C-101B-9397-08002B2CF9AE}" pid="6" name="ICV">
    <vt:lpwstr>3024048F6A8F4396A21E797552D309A0_13</vt:lpwstr>
  </property>
  <property fmtid="{D5CDD505-2E9C-101B-9397-08002B2CF9AE}" pid="7" name="KSOTemplateDocerSaveRecord">
    <vt:lpwstr>eyJoZGlkIjoiMDljMDdhNTg2MjkxNDdhODgzZWYzM2E2M2E2N2I4ZTYiLCJ1c2VySWQiOiIzNzk3OTI5MDcifQ==</vt:lpwstr>
  </property>
</Properties>
</file>