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9A7C">
      <w:pPr>
        <w:spacing w:line="230" w:lineRule="auto"/>
        <w:jc w:val="both"/>
        <w:rPr>
          <w:lang w:eastAsia="zh-CN"/>
        </w:rPr>
      </w:pPr>
      <w:r>
        <w:rPr>
          <w:rFonts w:hint="eastAsia" w:ascii="宋体" w:hAnsi="宋体" w:eastAsia="宋体" w:cs="宋体"/>
          <w:b/>
          <w:bCs/>
          <w:sz w:val="24"/>
          <w:szCs w:val="24"/>
          <w:lang w:eastAsia="zh-CN"/>
        </w:rPr>
        <w:t xml:space="preserve">证券代码：603217 </w:t>
      </w:r>
      <w:r>
        <w:rPr>
          <w:rFonts w:hint="eastAsia" w:ascii="宋体" w:hAnsi="宋体" w:eastAsia="宋体" w:cs="宋体"/>
          <w:b/>
          <w:bCs/>
          <w:spacing w:val="24"/>
          <w:sz w:val="24"/>
          <w:szCs w:val="24"/>
          <w:lang w:eastAsia="zh-CN"/>
        </w:rPr>
        <w:t xml:space="preserve">                            </w:t>
      </w:r>
      <w:r>
        <w:rPr>
          <w:rFonts w:ascii="宋体" w:hAnsi="宋体" w:eastAsia="宋体" w:cs="宋体"/>
          <w:b/>
          <w:bCs/>
          <w:spacing w:val="24"/>
          <w:sz w:val="24"/>
          <w:szCs w:val="24"/>
          <w:lang w:eastAsia="zh-CN"/>
        </w:rPr>
        <w:t xml:space="preserve">     </w:t>
      </w:r>
      <w:r>
        <w:rPr>
          <w:rFonts w:hint="eastAsia" w:ascii="宋体" w:hAnsi="宋体" w:eastAsia="宋体" w:cs="宋体"/>
          <w:b/>
          <w:bCs/>
          <w:sz w:val="24"/>
          <w:szCs w:val="24"/>
          <w:lang w:eastAsia="zh-CN"/>
        </w:rPr>
        <w:t>证券简称：元利科技</w:t>
      </w:r>
    </w:p>
    <w:p w14:paraId="54BBF467">
      <w:pPr>
        <w:snapToGrid/>
        <w:spacing w:before="480" w:line="288" w:lineRule="auto"/>
        <w:jc w:val="center"/>
        <w:rPr>
          <w:rFonts w:ascii="黑体" w:hAnsi="黑体" w:eastAsia="黑体" w:cs="黑体"/>
          <w:spacing w:val="15"/>
          <w:sz w:val="36"/>
          <w:szCs w:val="36"/>
          <w:lang w:eastAsia="zh-CN"/>
        </w:rPr>
      </w:pPr>
      <w:r>
        <w:rPr>
          <w:rFonts w:hint="eastAsia" w:ascii="黑体" w:hAnsi="黑体" w:eastAsia="黑体" w:cs="黑体"/>
          <w:sz w:val="36"/>
          <w:szCs w:val="36"/>
          <w:lang w:eastAsia="zh-CN"/>
        </w:rPr>
        <w:t>元利化学集团</w:t>
      </w:r>
      <w:r>
        <w:rPr>
          <w:rFonts w:hint="eastAsia" w:ascii="黑体" w:hAnsi="黑体" w:eastAsia="黑体" w:cs="黑体"/>
          <w:spacing w:val="15"/>
          <w:sz w:val="36"/>
          <w:szCs w:val="36"/>
          <w:lang w:eastAsia="zh-CN"/>
        </w:rPr>
        <w:t>股份有限公司</w:t>
      </w:r>
    </w:p>
    <w:p w14:paraId="65B02419">
      <w:pPr>
        <w:snapToGrid/>
        <w:spacing w:before="140" w:line="288" w:lineRule="auto"/>
        <w:jc w:val="center"/>
        <w:rPr>
          <w:rFonts w:ascii="黑体" w:hAnsi="黑体" w:eastAsia="黑体" w:cs="黑体"/>
          <w:sz w:val="36"/>
          <w:szCs w:val="36"/>
          <w:lang w:eastAsia="zh-CN"/>
        </w:rPr>
      </w:pPr>
      <w:r>
        <w:rPr>
          <w:rFonts w:hint="eastAsia" w:ascii="黑体" w:hAnsi="黑体" w:eastAsia="黑体" w:cs="黑体"/>
          <w:spacing w:val="15"/>
          <w:sz w:val="36"/>
          <w:szCs w:val="36"/>
          <w:lang w:eastAsia="zh-CN"/>
        </w:rPr>
        <w:t>投资者关系活动</w:t>
      </w:r>
      <w:r>
        <w:rPr>
          <w:rFonts w:hint="eastAsia" w:ascii="黑体" w:hAnsi="黑体" w:eastAsia="黑体" w:cs="黑体"/>
          <w:spacing w:val="2"/>
          <w:sz w:val="36"/>
          <w:szCs w:val="36"/>
          <w:lang w:eastAsia="zh-CN"/>
        </w:rPr>
        <w:t>记录表</w:t>
      </w:r>
    </w:p>
    <w:p w14:paraId="75615B39">
      <w:pPr>
        <w:spacing w:before="131" w:line="224" w:lineRule="auto"/>
        <w:jc w:val="right"/>
        <w:rPr>
          <w:rFonts w:ascii="宋体" w:hAnsi="宋体" w:eastAsia="宋体" w:cs="宋体"/>
          <w:sz w:val="24"/>
          <w:szCs w:val="24"/>
          <w:lang w:eastAsia="zh-CN"/>
        </w:rPr>
      </w:pPr>
      <w:r>
        <w:rPr>
          <w:rFonts w:hint="eastAsia" w:ascii="宋体" w:hAnsi="宋体" w:eastAsia="宋体" w:cs="宋体"/>
          <w:sz w:val="24"/>
          <w:szCs w:val="24"/>
          <w:lang w:eastAsia="zh-CN"/>
        </w:rPr>
        <w:t>编号：2026-001</w:t>
      </w:r>
    </w:p>
    <w:p w14:paraId="22943E4C">
      <w:pPr>
        <w:spacing w:line="118" w:lineRule="auto"/>
        <w:rPr>
          <w:sz w:val="2"/>
          <w:lang w:eastAsia="zh-CN"/>
        </w:rPr>
      </w:pPr>
    </w:p>
    <w:tbl>
      <w:tblPr>
        <w:tblStyle w:val="5"/>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13"/>
        <w:gridCol w:w="6684"/>
      </w:tblGrid>
      <w:tr w14:paraId="4002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1326" w:type="pct"/>
            <w:vAlign w:val="center"/>
          </w:tcPr>
          <w:p w14:paraId="095CD9E2">
            <w:pPr>
              <w:pStyle w:val="6"/>
              <w:snapToGrid/>
              <w:spacing w:before="78" w:line="288" w:lineRule="auto"/>
              <w:jc w:val="both"/>
              <w:rPr>
                <w:rFonts w:ascii="宋体" w:hAnsi="宋体" w:eastAsia="宋体" w:cs="宋体"/>
                <w:b/>
                <w:bCs/>
              </w:rPr>
            </w:pPr>
            <w:r>
              <w:rPr>
                <w:rFonts w:hint="eastAsia" w:ascii="宋体" w:hAnsi="宋体" w:eastAsia="宋体" w:cs="宋体"/>
                <w:b/>
                <w:bCs/>
                <w:spacing w:val="-2"/>
              </w:rPr>
              <w:t>投资者关系活动类别</w:t>
            </w:r>
          </w:p>
        </w:tc>
        <w:tc>
          <w:tcPr>
            <w:tcW w:w="3673" w:type="pct"/>
          </w:tcPr>
          <w:p w14:paraId="76085750">
            <w:pPr>
              <w:pStyle w:val="6"/>
              <w:spacing w:before="102" w:line="222" w:lineRule="auto"/>
              <w:ind w:left="139"/>
              <w:rPr>
                <w:rFonts w:ascii="宋体" w:hAnsi="宋体" w:eastAsia="宋体" w:cs="宋体"/>
                <w:lang w:eastAsia="zh-CN"/>
              </w:rPr>
            </w:pPr>
            <w:r>
              <w:rPr>
                <w:rFonts w:hint="eastAsia" w:ascii="宋体" w:hAnsi="宋体" w:eastAsia="宋体" w:cs="宋体"/>
                <w:spacing w:val="-6"/>
                <w:lang w:eastAsia="zh-CN"/>
              </w:rPr>
              <w:t>☑特定对象调研</w:t>
            </w:r>
            <w:r>
              <w:rPr>
                <w:rFonts w:hint="eastAsia" w:ascii="宋体" w:hAnsi="宋体" w:eastAsia="宋体" w:cs="宋体"/>
                <w:spacing w:val="5"/>
                <w:lang w:eastAsia="zh-CN"/>
              </w:rPr>
              <w:t xml:space="preserve">        </w:t>
            </w:r>
            <w:r>
              <w:rPr>
                <w:rFonts w:hint="eastAsia" w:ascii="宋体" w:hAnsi="宋体" w:eastAsia="宋体" w:cs="宋体"/>
                <w:spacing w:val="-6"/>
                <w:lang w:eastAsia="zh-CN"/>
              </w:rPr>
              <w:t>□分析师会议</w:t>
            </w:r>
          </w:p>
          <w:p w14:paraId="11E8B4C3">
            <w:pPr>
              <w:pStyle w:val="6"/>
              <w:spacing w:before="146" w:line="221" w:lineRule="auto"/>
              <w:ind w:left="139"/>
              <w:rPr>
                <w:rFonts w:ascii="宋体" w:hAnsi="宋体" w:eastAsia="宋体" w:cs="宋体"/>
                <w:lang w:eastAsia="zh-CN"/>
              </w:rPr>
            </w:pPr>
            <w:r>
              <w:rPr>
                <w:rFonts w:hint="eastAsia" w:ascii="宋体" w:hAnsi="宋体" w:eastAsia="宋体" w:cs="宋体"/>
                <w:spacing w:val="-7"/>
                <w:lang w:eastAsia="zh-CN"/>
              </w:rPr>
              <w:t>□媒体采访</w:t>
            </w:r>
            <w:r>
              <w:rPr>
                <w:rFonts w:hint="eastAsia" w:ascii="宋体" w:hAnsi="宋体" w:eastAsia="宋体" w:cs="宋体"/>
                <w:spacing w:val="3"/>
                <w:lang w:eastAsia="zh-CN"/>
              </w:rPr>
              <w:t xml:space="preserve">            </w:t>
            </w:r>
            <w:r>
              <w:rPr>
                <w:rFonts w:hint="eastAsia" w:ascii="宋体" w:hAnsi="宋体" w:eastAsia="宋体" w:cs="宋体"/>
                <w:spacing w:val="-7"/>
                <w:lang w:eastAsia="zh-CN"/>
              </w:rPr>
              <w:t>□业绩说明会</w:t>
            </w:r>
          </w:p>
          <w:p w14:paraId="6530C97A">
            <w:pPr>
              <w:pStyle w:val="6"/>
              <w:spacing w:before="147" w:line="220" w:lineRule="auto"/>
              <w:ind w:left="139"/>
              <w:rPr>
                <w:rFonts w:ascii="宋体" w:hAnsi="宋体" w:eastAsia="宋体" w:cs="宋体"/>
                <w:lang w:eastAsia="zh-CN"/>
              </w:rPr>
            </w:pPr>
            <w:r>
              <w:rPr>
                <w:rFonts w:hint="eastAsia" w:ascii="宋体" w:hAnsi="宋体" w:eastAsia="宋体" w:cs="宋体"/>
                <w:spacing w:val="-7"/>
                <w:lang w:eastAsia="zh-CN"/>
              </w:rPr>
              <w:t>□新闻发布会</w:t>
            </w:r>
            <w:r>
              <w:rPr>
                <w:rFonts w:hint="eastAsia" w:ascii="宋体" w:hAnsi="宋体" w:eastAsia="宋体" w:cs="宋体"/>
                <w:spacing w:val="4"/>
                <w:lang w:eastAsia="zh-CN"/>
              </w:rPr>
              <w:t xml:space="preserve">          </w:t>
            </w:r>
            <w:r>
              <w:rPr>
                <w:rFonts w:hint="eastAsia" w:ascii="宋体" w:hAnsi="宋体" w:eastAsia="宋体" w:cs="宋体"/>
                <w:spacing w:val="-7"/>
                <w:lang w:eastAsia="zh-CN"/>
              </w:rPr>
              <w:t>□路演活动</w:t>
            </w:r>
          </w:p>
          <w:p w14:paraId="5D2CC380">
            <w:pPr>
              <w:pStyle w:val="6"/>
              <w:spacing w:before="150" w:line="223" w:lineRule="auto"/>
              <w:ind w:left="139"/>
              <w:rPr>
                <w:rFonts w:ascii="宋体" w:hAnsi="宋体" w:eastAsia="宋体" w:cs="宋体"/>
              </w:rPr>
            </w:pPr>
            <w:r>
              <w:rPr>
                <w:rFonts w:hint="eastAsia" w:ascii="宋体" w:hAnsi="宋体" w:eastAsia="宋体" w:cs="宋体"/>
                <w:spacing w:val="-7"/>
                <w:lang w:eastAsia="zh-CN"/>
              </w:rPr>
              <w:t>☑</w:t>
            </w:r>
            <w:r>
              <w:rPr>
                <w:rFonts w:hint="eastAsia" w:ascii="宋体" w:hAnsi="宋体" w:eastAsia="宋体" w:cs="宋体"/>
                <w:spacing w:val="-7"/>
              </w:rPr>
              <w:t>现场参观</w:t>
            </w:r>
            <w:r>
              <w:rPr>
                <w:rFonts w:hint="eastAsia" w:ascii="宋体" w:hAnsi="宋体" w:eastAsia="宋体" w:cs="宋体"/>
                <w:spacing w:val="-7"/>
                <w:lang w:eastAsia="zh-CN"/>
              </w:rPr>
              <w:t xml:space="preserve">             </w:t>
            </w:r>
            <w:r>
              <w:rPr>
                <w:rFonts w:hint="eastAsia" w:ascii="宋体" w:hAnsi="宋体" w:eastAsia="宋体" w:cs="宋体"/>
                <w:spacing w:val="-3"/>
                <w:lang w:eastAsia="zh-CN"/>
              </w:rPr>
              <w:t>□</w:t>
            </w:r>
            <w:r>
              <w:rPr>
                <w:rFonts w:hint="eastAsia" w:ascii="宋体" w:hAnsi="宋体" w:eastAsia="宋体" w:cs="宋体"/>
                <w:spacing w:val="-3"/>
              </w:rPr>
              <w:t>其他</w:t>
            </w:r>
          </w:p>
        </w:tc>
      </w:tr>
      <w:tr w14:paraId="2856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1326" w:type="pct"/>
            <w:vAlign w:val="center"/>
          </w:tcPr>
          <w:p w14:paraId="77284DF1">
            <w:pPr>
              <w:pStyle w:val="6"/>
              <w:rPr>
                <w:rFonts w:ascii="宋体" w:hAnsi="宋体" w:eastAsia="宋体" w:cs="宋体"/>
                <w:b/>
                <w:bCs/>
                <w:lang w:eastAsia="zh-CN"/>
              </w:rPr>
            </w:pPr>
            <w:r>
              <w:rPr>
                <w:rFonts w:hint="eastAsia" w:ascii="宋体" w:hAnsi="宋体" w:eastAsia="宋体" w:cs="宋体"/>
                <w:b/>
                <w:bCs/>
                <w:spacing w:val="-4"/>
              </w:rPr>
              <w:t>参与</w:t>
            </w:r>
            <w:r>
              <w:rPr>
                <w:rFonts w:hint="eastAsia" w:ascii="宋体" w:hAnsi="宋体" w:eastAsia="宋体" w:cs="宋体"/>
                <w:b/>
                <w:bCs/>
                <w:spacing w:val="-4"/>
                <w:lang w:eastAsia="zh-CN"/>
              </w:rPr>
              <w:t>单位名称</w:t>
            </w:r>
          </w:p>
        </w:tc>
        <w:tc>
          <w:tcPr>
            <w:tcW w:w="3673" w:type="pct"/>
            <w:vAlign w:val="center"/>
          </w:tcPr>
          <w:p w14:paraId="554B1202">
            <w:pPr>
              <w:snapToGrid/>
              <w:spacing w:before="120" w:beforeLines="50" w:after="72" w:afterLines="30" w:line="28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中泰证券、诺安基金、华西证券、泓德基金、华安证券、国寿安保基金、华创证券、永赢基金、国泰海通证券、中信建投证券、东方财富证券、建信基金、嘉信基金、银河证券、西部证券、华能贵诚信托、华源证券（排名不分先后）</w:t>
            </w:r>
          </w:p>
        </w:tc>
      </w:tr>
      <w:tr w14:paraId="5D379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26" w:type="pct"/>
            <w:vAlign w:val="center"/>
          </w:tcPr>
          <w:p w14:paraId="0DCF8E26">
            <w:pPr>
              <w:pStyle w:val="6"/>
              <w:rPr>
                <w:rFonts w:ascii="宋体" w:hAnsi="宋体" w:eastAsia="宋体" w:cs="宋体"/>
                <w:b/>
                <w:bCs/>
              </w:rPr>
            </w:pPr>
            <w:r>
              <w:rPr>
                <w:rFonts w:hint="eastAsia" w:ascii="宋体" w:hAnsi="宋体" w:eastAsia="宋体" w:cs="宋体"/>
                <w:b/>
                <w:bCs/>
                <w:spacing w:val="-17"/>
              </w:rPr>
              <w:t>时间</w:t>
            </w:r>
          </w:p>
        </w:tc>
        <w:tc>
          <w:tcPr>
            <w:tcW w:w="3673" w:type="pct"/>
            <w:vAlign w:val="center"/>
          </w:tcPr>
          <w:p w14:paraId="75427458">
            <w:pPr>
              <w:rPr>
                <w:rFonts w:ascii="宋体" w:hAnsi="宋体" w:eastAsia="宋体" w:cs="宋体"/>
                <w:sz w:val="24"/>
                <w:szCs w:val="24"/>
                <w:lang w:eastAsia="zh-CN"/>
              </w:rPr>
            </w:pPr>
            <w:r>
              <w:rPr>
                <w:rFonts w:hint="eastAsia" w:ascii="宋体" w:hAnsi="宋体" w:eastAsia="宋体" w:cs="宋体"/>
                <w:sz w:val="24"/>
                <w:szCs w:val="24"/>
                <w:lang w:eastAsia="zh-CN"/>
              </w:rPr>
              <w:t>2026年5月27日</w:t>
            </w:r>
          </w:p>
        </w:tc>
      </w:tr>
      <w:tr w14:paraId="5CCC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26" w:type="pct"/>
            <w:vAlign w:val="center"/>
          </w:tcPr>
          <w:p w14:paraId="3F6668F0">
            <w:pPr>
              <w:pStyle w:val="6"/>
              <w:rPr>
                <w:rFonts w:ascii="宋体" w:hAnsi="宋体" w:eastAsia="宋体" w:cs="宋体"/>
                <w:b/>
                <w:bCs/>
                <w:lang w:eastAsia="zh-CN"/>
              </w:rPr>
            </w:pPr>
            <w:r>
              <w:rPr>
                <w:rFonts w:hint="eastAsia" w:ascii="宋体" w:hAnsi="宋体" w:eastAsia="宋体" w:cs="宋体"/>
                <w:b/>
                <w:bCs/>
                <w:spacing w:val="-9"/>
              </w:rPr>
              <w:t>地点</w:t>
            </w:r>
            <w:r>
              <w:rPr>
                <w:rFonts w:hint="eastAsia" w:ascii="宋体" w:hAnsi="宋体" w:eastAsia="宋体" w:cs="宋体"/>
                <w:b/>
                <w:bCs/>
                <w:spacing w:val="-9"/>
                <w:lang w:eastAsia="zh-CN"/>
              </w:rPr>
              <w:t>、形式</w:t>
            </w:r>
          </w:p>
        </w:tc>
        <w:tc>
          <w:tcPr>
            <w:tcW w:w="3673" w:type="pct"/>
            <w:vAlign w:val="center"/>
          </w:tcPr>
          <w:p w14:paraId="1D3561F2">
            <w:pPr>
              <w:rPr>
                <w:rFonts w:ascii="宋体" w:hAnsi="宋体" w:eastAsia="宋体" w:cs="宋体"/>
                <w:sz w:val="24"/>
                <w:szCs w:val="24"/>
                <w:lang w:eastAsia="zh-CN"/>
              </w:rPr>
            </w:pPr>
            <w:r>
              <w:rPr>
                <w:rFonts w:hint="eastAsia" w:ascii="宋体" w:hAnsi="宋体" w:eastAsia="宋体" w:cs="宋体"/>
                <w:sz w:val="24"/>
                <w:szCs w:val="24"/>
                <w:lang w:eastAsia="zh-CN"/>
              </w:rPr>
              <w:t>公司展厅及报告厅、现场参观与座谈交流</w:t>
            </w:r>
          </w:p>
        </w:tc>
      </w:tr>
      <w:tr w14:paraId="1139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9" w:hRule="atLeast"/>
        </w:trPr>
        <w:tc>
          <w:tcPr>
            <w:tcW w:w="1326" w:type="pct"/>
            <w:vAlign w:val="center"/>
          </w:tcPr>
          <w:p w14:paraId="2D21BDE7">
            <w:pPr>
              <w:pStyle w:val="6"/>
              <w:spacing w:before="99" w:line="294" w:lineRule="auto"/>
              <w:ind w:right="108"/>
              <w:jc w:val="both"/>
              <w:rPr>
                <w:rFonts w:ascii="宋体" w:hAnsi="宋体" w:eastAsia="宋体" w:cs="宋体"/>
                <w:b/>
                <w:bCs/>
                <w:spacing w:val="14"/>
                <w:lang w:eastAsia="zh-CN"/>
              </w:rPr>
            </w:pPr>
            <w:r>
              <w:rPr>
                <w:rFonts w:hint="eastAsia" w:ascii="宋体" w:hAnsi="宋体" w:eastAsia="宋体" w:cs="宋体"/>
                <w:b/>
                <w:bCs/>
                <w:spacing w:val="14"/>
                <w:lang w:eastAsia="zh-CN"/>
              </w:rPr>
              <w:t>上市公司接待人员</w:t>
            </w:r>
          </w:p>
        </w:tc>
        <w:tc>
          <w:tcPr>
            <w:tcW w:w="3673" w:type="pct"/>
          </w:tcPr>
          <w:p w14:paraId="13368DE6">
            <w:pPr>
              <w:snapToGrid/>
              <w:spacing w:before="120" w:beforeLines="50" w:line="288" w:lineRule="auto"/>
              <w:rPr>
                <w:rFonts w:ascii="宋体" w:hAnsi="宋体" w:eastAsia="宋体" w:cs="宋体"/>
                <w:sz w:val="24"/>
                <w:szCs w:val="24"/>
                <w:lang w:eastAsia="zh-CN"/>
              </w:rPr>
            </w:pPr>
            <w:r>
              <w:rPr>
                <w:rFonts w:hint="eastAsia" w:ascii="宋体" w:hAnsi="宋体" w:eastAsia="宋体" w:cs="宋体"/>
                <w:sz w:val="24"/>
                <w:szCs w:val="24"/>
                <w:lang w:eastAsia="zh-CN"/>
              </w:rPr>
              <w:t>董事长          刘修华</w:t>
            </w:r>
          </w:p>
          <w:p w14:paraId="0DB07B53">
            <w:pPr>
              <w:snapToGrid/>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总经理          李义田</w:t>
            </w:r>
          </w:p>
          <w:p w14:paraId="0A8E8004">
            <w:pPr>
              <w:snapToGrid/>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董事会秘书      冯国梁</w:t>
            </w:r>
          </w:p>
          <w:p w14:paraId="37EDA40D">
            <w:pPr>
              <w:snapToGrid/>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研发负责人      王勤波</w:t>
            </w:r>
          </w:p>
          <w:p w14:paraId="79119744">
            <w:pPr>
              <w:snapToGrid/>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山东元利总经理  孙文刚</w:t>
            </w:r>
          </w:p>
          <w:p w14:paraId="6E6AD3C9">
            <w:pPr>
              <w:snapToGrid/>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研发经理        张新飞</w:t>
            </w:r>
          </w:p>
          <w:p w14:paraId="0EF65268">
            <w:pPr>
              <w:snapToGrid/>
              <w:spacing w:after="120" w:afterLines="50" w:line="288" w:lineRule="auto"/>
              <w:rPr>
                <w:rFonts w:ascii="宋体" w:hAnsi="宋体" w:eastAsia="宋体" w:cs="宋体"/>
                <w:sz w:val="24"/>
                <w:szCs w:val="24"/>
                <w:lang w:eastAsia="zh-CN"/>
              </w:rPr>
            </w:pPr>
            <w:r>
              <w:rPr>
                <w:rFonts w:hint="eastAsia" w:ascii="宋体" w:hAnsi="宋体" w:eastAsia="宋体" w:cs="宋体"/>
                <w:sz w:val="24"/>
                <w:szCs w:val="24"/>
                <w:lang w:eastAsia="zh-CN"/>
              </w:rPr>
              <w:t>证券事务代表    李新刚</w:t>
            </w:r>
          </w:p>
        </w:tc>
      </w:tr>
      <w:tr w14:paraId="5158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26" w:type="pct"/>
            <w:vAlign w:val="center"/>
          </w:tcPr>
          <w:p w14:paraId="0F6BA558">
            <w:pPr>
              <w:pStyle w:val="6"/>
              <w:snapToGrid/>
              <w:spacing w:before="99" w:line="288" w:lineRule="auto"/>
              <w:ind w:right="108"/>
              <w:jc w:val="both"/>
              <w:rPr>
                <w:rFonts w:ascii="宋体" w:hAnsi="宋体" w:eastAsia="宋体" w:cs="宋体"/>
                <w:b/>
                <w:bCs/>
                <w:lang w:eastAsia="zh-CN"/>
              </w:rPr>
            </w:pPr>
            <w:r>
              <w:rPr>
                <w:rFonts w:hint="eastAsia" w:ascii="宋体" w:hAnsi="宋体" w:eastAsia="宋体" w:cs="宋体"/>
                <w:b/>
                <w:bCs/>
                <w:spacing w:val="14"/>
                <w:lang w:eastAsia="zh-CN"/>
              </w:rPr>
              <w:t>投资者关系活动主要内容介绍</w:t>
            </w:r>
          </w:p>
        </w:tc>
        <w:tc>
          <w:tcPr>
            <w:tcW w:w="3673" w:type="pct"/>
          </w:tcPr>
          <w:p w14:paraId="4758F6A4">
            <w:pPr>
              <w:spacing w:before="120" w:beforeLines="5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Q1:近期原材料价格波动较大，请问对公司的生产经营和整体盈利水平有何影响？公司采取了哪些应对措施？</w:t>
            </w:r>
          </w:p>
          <w:p w14:paraId="3AFAC4C0">
            <w:pPr>
              <w:spacing w:before="48" w:beforeLines="2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bidi="ar"/>
              </w:rPr>
              <w:t>公司紧密跟踪原材料成本走势及行业供需变化，根据原材料成本波动及经营情况适时</w:t>
            </w:r>
            <w:r>
              <w:rPr>
                <w:rFonts w:hint="eastAsia" w:ascii="宋体" w:hAnsi="宋体" w:eastAsia="宋体" w:cs="宋体"/>
                <w:sz w:val="24"/>
                <w:szCs w:val="24"/>
                <w:lang w:eastAsia="zh-CN"/>
              </w:rPr>
              <w:t>对产品价格进行调整。公司产品价格调整</w:t>
            </w:r>
            <w:r>
              <w:rPr>
                <w:rFonts w:hint="eastAsia" w:ascii="宋体" w:hAnsi="宋体" w:eastAsia="宋体" w:cs="宋体"/>
                <w:sz w:val="24"/>
                <w:szCs w:val="24"/>
                <w:lang w:eastAsia="zh-CN" w:bidi="ar"/>
              </w:rPr>
              <w:t>是对原材料成本波动的合理传导，</w:t>
            </w:r>
            <w:r>
              <w:rPr>
                <w:rFonts w:hint="eastAsia" w:ascii="宋体" w:hAnsi="宋体" w:eastAsia="宋体" w:cs="宋体"/>
                <w:sz w:val="24"/>
                <w:szCs w:val="24"/>
                <w:lang w:eastAsia="zh-CN"/>
              </w:rPr>
              <w:t>同时依托市场供需基本面的良性支撑，</w:t>
            </w:r>
            <w:r>
              <w:rPr>
                <w:rFonts w:hint="eastAsia" w:ascii="宋体" w:hAnsi="宋体" w:eastAsia="宋体" w:cs="宋体"/>
                <w:sz w:val="24"/>
                <w:szCs w:val="24"/>
                <w:lang w:eastAsia="zh-CN" w:bidi="ar"/>
              </w:rPr>
              <w:t>保障公司生产经营持续稳健开展，维持整体毛利率和盈利水平的相对稳定。</w:t>
            </w:r>
          </w:p>
          <w:p w14:paraId="415AC50E">
            <w:pPr>
              <w:spacing w:before="48" w:beforeLines="2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Q2:在全球化工产业大背景下，公司看到了怎样的外部市场发展机遇？未来在海外市场有何具体规划？</w:t>
            </w:r>
          </w:p>
          <w:p w14:paraId="73A7EAA4">
            <w:pPr>
              <w:spacing w:before="48" w:beforeLines="20" w:line="288" w:lineRule="auto"/>
              <w:ind w:firstLine="480" w:firstLineChars="200"/>
              <w:jc w:val="both"/>
              <w:rPr>
                <w:rFonts w:ascii="宋体" w:hAnsi="宋体" w:eastAsia="宋体" w:cs="宋体"/>
                <w:sz w:val="24"/>
                <w:szCs w:val="24"/>
                <w:lang w:eastAsia="zh-CN" w:bidi="ar"/>
              </w:rPr>
            </w:pPr>
            <w:r>
              <w:rPr>
                <w:rFonts w:hint="eastAsia" w:ascii="宋体" w:hAnsi="宋体" w:eastAsia="宋体" w:cs="宋体"/>
                <w:sz w:val="24"/>
                <w:szCs w:val="24"/>
                <w:lang w:eastAsia="zh-CN" w:bidi="ar"/>
              </w:rPr>
              <w:t>目前，全球化工行业产能加速向中国集聚，国产高端化工产品的“进口替代”进程持续提速，行业迎来结构性发展窗口期。公司凭借完善的产业链配套、成熟的规模化生产制造体系以及稳步提升的技术研发能力，迎来了广阔的市场发展机遇。未来，公司将结合市场需求动态，稳步推进产能装置扩容与升级迭代，夯实产品供给能力；持续深耕海外高端市场，加速实现海外市场份额提升，把海外市场打造成公司长期发展的强劲引擎。</w:t>
            </w:r>
          </w:p>
          <w:p w14:paraId="0BE18E37">
            <w:pPr>
              <w:spacing w:before="120" w:beforeLines="5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Q3:请问公司光稳定剂项目的最新建设进展如何？</w:t>
            </w:r>
          </w:p>
          <w:p w14:paraId="6719988A">
            <w:pPr>
              <w:spacing w:before="48" w:beforeLines="20" w:line="288" w:lineRule="auto"/>
              <w:ind w:firstLine="480" w:firstLineChars="200"/>
              <w:jc w:val="both"/>
              <w:rPr>
                <w:rFonts w:ascii="宋体" w:hAnsi="宋体" w:eastAsia="宋体" w:cs="宋体"/>
                <w:sz w:val="24"/>
                <w:szCs w:val="24"/>
                <w:lang w:eastAsia="zh-CN" w:bidi="ar"/>
              </w:rPr>
            </w:pPr>
            <w:r>
              <w:rPr>
                <w:rFonts w:hint="eastAsia" w:ascii="宋体" w:hAnsi="宋体" w:eastAsia="宋体" w:cs="宋体"/>
                <w:sz w:val="24"/>
                <w:szCs w:val="24"/>
                <w:lang w:eastAsia="zh-CN" w:bidi="ar"/>
              </w:rPr>
              <w:t>公司光稳定剂项目一期“35000吨/年受阻胺类光稳定剂项目”已于2025年顺利建成投产，目前公司光稳定剂产品已实现从行业初步进入到获得行业认可的转变，产销量保持稳步爬坡态势。“25000吨/年受阻胺类光稳定剂项目”预计2026年3季度建设完成，项目建成后将进一步丰富公司光稳定剂产品矩阵，完善产品品类结构，可匹配不同行业、不同客户的差异化、多样化需求，有效提升公司市场综合竞争力与盈利空间。公司该套全新装置具有工艺技术先进、自动化程度高、规模化降本空间大等竞争优势。</w:t>
            </w:r>
          </w:p>
          <w:p w14:paraId="5BFDC7B0">
            <w:pPr>
              <w:spacing w:before="120" w:beforeLines="50" w:line="288" w:lineRule="auto"/>
              <w:ind w:firstLine="482" w:firstLineChars="200"/>
              <w:jc w:val="both"/>
              <w:rPr>
                <w:rFonts w:ascii="宋体" w:hAnsi="宋体" w:eastAsia="宋体" w:cs="宋体"/>
                <w:b/>
                <w:bCs/>
                <w:sz w:val="24"/>
                <w:szCs w:val="24"/>
                <w:lang w:eastAsia="zh-CN" w:bidi="ar"/>
              </w:rPr>
            </w:pPr>
            <w:r>
              <w:rPr>
                <w:rFonts w:hint="eastAsia" w:ascii="宋体" w:hAnsi="宋体" w:eastAsia="宋体" w:cs="宋体"/>
                <w:b/>
                <w:bCs/>
                <w:sz w:val="24"/>
                <w:szCs w:val="24"/>
                <w:lang w:eastAsia="zh-CN" w:bidi="ar"/>
              </w:rPr>
              <w:t>Q4:</w:t>
            </w:r>
            <w:r>
              <w:rPr>
                <w:rFonts w:hint="eastAsia" w:ascii="宋体" w:hAnsi="宋体" w:eastAsia="宋体" w:cs="宋体"/>
                <w:b/>
                <w:bCs/>
                <w:sz w:val="24"/>
                <w:szCs w:val="24"/>
                <w:lang w:eastAsia="zh-CN"/>
              </w:rPr>
              <w:t>公司当前有多个在建项目，包括二元醇、PCDL及特种化学品，能否详细介绍一下这些新项目的投产节点？</w:t>
            </w:r>
          </w:p>
          <w:p w14:paraId="31E297CF">
            <w:pPr>
              <w:spacing w:before="48" w:beforeLines="20" w:line="288" w:lineRule="auto"/>
              <w:ind w:firstLine="480" w:firstLineChars="200"/>
              <w:jc w:val="both"/>
              <w:rPr>
                <w:rFonts w:ascii="宋体" w:hAnsi="宋体" w:eastAsia="宋体" w:cs="宋体"/>
                <w:sz w:val="24"/>
                <w:szCs w:val="24"/>
                <w:lang w:eastAsia="zh-CN" w:bidi="ar"/>
              </w:rPr>
            </w:pPr>
            <w:r>
              <w:rPr>
                <w:rFonts w:hint="eastAsia" w:ascii="宋体" w:hAnsi="宋体" w:eastAsia="宋体" w:cs="宋体"/>
                <w:sz w:val="24"/>
                <w:szCs w:val="24"/>
                <w:lang w:eastAsia="zh-CN" w:bidi="ar"/>
              </w:rPr>
              <w:t>公司目前各</w:t>
            </w:r>
            <w:r>
              <w:rPr>
                <w:rFonts w:ascii="宋体" w:hAnsi="宋体" w:eastAsia="宋体" w:cs="宋体"/>
                <w:sz w:val="24"/>
                <w:szCs w:val="24"/>
                <w:lang w:eastAsia="zh-CN"/>
              </w:rPr>
              <w:t>在建项目均按既定规划有序推进：</w:t>
            </w:r>
            <w:r>
              <w:rPr>
                <w:rFonts w:hint="eastAsia" w:ascii="宋体" w:hAnsi="宋体" w:eastAsia="宋体" w:cs="宋体"/>
                <w:sz w:val="24"/>
                <w:szCs w:val="24"/>
                <w:lang w:eastAsia="zh-CN" w:bidi="ar"/>
              </w:rPr>
              <w:t>“年产3000吨聚碳酸酯二元醇项目”和“年产3万吨二元醇项目”，均预计2026年3季度完成建设并进入试生产阶段；公司“年产16万吨特种化学品项目”由原有环保增塑剂项目全面升级而来，项目总投资3.5亿元，建设期18个月，预计2027年12月完成全部建设工作。</w:t>
            </w:r>
          </w:p>
          <w:p w14:paraId="5CE6B71D">
            <w:pPr>
              <w:spacing w:before="120" w:beforeLines="5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bidi="ar"/>
              </w:rPr>
              <w:t>Q5:近期市场高度关注固态电池材料的产业化，请问公司在该领域的研发处于什么阶段？有哪些核心竞争优势？</w:t>
            </w:r>
          </w:p>
          <w:p w14:paraId="1A0BC85A">
            <w:pPr>
              <w:spacing w:before="48" w:beforeLines="20" w:line="288" w:lineRule="auto"/>
              <w:ind w:firstLine="480" w:firstLineChars="200"/>
              <w:jc w:val="both"/>
              <w:rPr>
                <w:rFonts w:ascii="宋体" w:hAnsi="宋体" w:eastAsia="宋体" w:cs="宋体"/>
                <w:sz w:val="24"/>
                <w:szCs w:val="24"/>
                <w:lang w:eastAsia="zh-CN" w:bidi="ar"/>
              </w:rPr>
            </w:pPr>
            <w:r>
              <w:rPr>
                <w:rFonts w:hint="eastAsia" w:ascii="宋体" w:hAnsi="宋体" w:eastAsia="宋体" w:cs="宋体"/>
                <w:sz w:val="24"/>
                <w:szCs w:val="24"/>
                <w:lang w:eastAsia="zh-CN" w:bidi="ar"/>
              </w:rPr>
              <w:t>公司</w:t>
            </w:r>
            <w:r>
              <w:rPr>
                <w:rFonts w:ascii="宋体" w:hAnsi="宋体" w:eastAsia="宋体" w:cs="宋体"/>
                <w:sz w:val="24"/>
                <w:szCs w:val="24"/>
                <w:lang w:eastAsia="zh-CN"/>
              </w:rPr>
              <w:t>在固态电池材料领域的布局，是依托公司现有核心技术体系向新能源及电子化学品领域的延伸。</w:t>
            </w:r>
            <w:r>
              <w:rPr>
                <w:rFonts w:hint="eastAsia" w:ascii="宋体" w:hAnsi="宋体" w:eastAsia="宋体" w:cs="宋体"/>
                <w:sz w:val="24"/>
                <w:szCs w:val="24"/>
                <w:lang w:eastAsia="zh-CN"/>
              </w:rPr>
              <w:t>公司</w:t>
            </w:r>
            <w:r>
              <w:rPr>
                <w:rFonts w:hint="eastAsia" w:ascii="宋体" w:hAnsi="宋体" w:eastAsia="宋体" w:cs="宋体"/>
                <w:sz w:val="24"/>
                <w:szCs w:val="24"/>
                <w:lang w:eastAsia="zh-CN" w:bidi="ar"/>
              </w:rPr>
              <w:t>现有聚碳酸酯二元醇产能2000吨/年，该套装置为国内首套产业化装置，获评省科技厅重大专项成果，具备扎实的产业化基础与技术壁垒。公司依托现有的聚碳酸酯二元醇高分子聚合物中间体，开发了适配新能源领域固态电池负极粘结剂聚合物产品。现阶段，公司已向多家新能源行业客户完成多轮产品送样，目前正处于样品性能测试及技术优化阶段。</w:t>
            </w:r>
          </w:p>
          <w:p w14:paraId="35A475E3">
            <w:pPr>
              <w:spacing w:before="120" w:beforeLines="50" w:line="288" w:lineRule="auto"/>
              <w:ind w:firstLine="482" w:firstLineChars="200"/>
              <w:jc w:val="both"/>
              <w:rPr>
                <w:rFonts w:ascii="宋体" w:hAnsi="宋体" w:eastAsia="宋体" w:cs="宋体"/>
                <w:b/>
                <w:bCs/>
                <w:sz w:val="24"/>
                <w:szCs w:val="24"/>
                <w:lang w:eastAsia="zh-CN" w:bidi="ar"/>
              </w:rPr>
            </w:pPr>
            <w:r>
              <w:rPr>
                <w:rFonts w:hint="eastAsia" w:ascii="宋体" w:hAnsi="宋体" w:eastAsia="宋体" w:cs="宋体"/>
                <w:b/>
                <w:bCs/>
                <w:sz w:val="24"/>
                <w:szCs w:val="24"/>
                <w:lang w:eastAsia="zh-CN" w:bidi="ar"/>
              </w:rPr>
              <w:t>Q6:公司在新业务布局中提到了废弃物资源化再生项目，请问该项目的核心技术路线是怎样的？未来发展规划和节点如何安排？</w:t>
            </w:r>
          </w:p>
          <w:p w14:paraId="748C09D9">
            <w:pPr>
              <w:spacing w:before="48" w:beforeLines="20" w:after="120" w:afterLines="5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bidi="ar"/>
              </w:rPr>
              <w:t>在绿色循环经济与低碳发展趋势下，公司将废弃物的综合利用业务作为公司布局绿色新赛道的重要突破口。公司已完成多批次小试，通过化学法，实现了废纺高值化利用的资源化闭环。公司将重点推进该项目的中试验证及产业化落地工作，助力公司实现绿色可持续高质量发展。</w:t>
            </w:r>
          </w:p>
        </w:tc>
      </w:tr>
      <w:tr w14:paraId="016D9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26" w:type="pct"/>
            <w:vAlign w:val="center"/>
          </w:tcPr>
          <w:p w14:paraId="645FEA24">
            <w:pPr>
              <w:pStyle w:val="6"/>
              <w:spacing w:line="288" w:lineRule="auto"/>
              <w:ind w:right="108"/>
              <w:jc w:val="both"/>
              <w:rPr>
                <w:rFonts w:ascii="宋体" w:hAnsi="宋体" w:eastAsia="宋体" w:cs="宋体"/>
                <w:b/>
                <w:bCs/>
                <w:lang w:eastAsia="zh-CN"/>
              </w:rPr>
            </w:pPr>
            <w:r>
              <w:rPr>
                <w:rFonts w:hint="eastAsia" w:ascii="宋体" w:hAnsi="宋体" w:eastAsia="宋体" w:cs="宋体"/>
                <w:b/>
                <w:bCs/>
                <w:spacing w:val="14"/>
                <w:lang w:eastAsia="zh-CN"/>
              </w:rPr>
              <w:t>附件清单（如有）</w:t>
            </w:r>
          </w:p>
        </w:tc>
        <w:tc>
          <w:tcPr>
            <w:tcW w:w="3673" w:type="pct"/>
            <w:vAlign w:val="center"/>
          </w:tcPr>
          <w:p w14:paraId="5F8486E9">
            <w:pPr>
              <w:rPr>
                <w:rFonts w:ascii="宋体" w:hAnsi="宋体" w:eastAsia="宋体" w:cs="宋体"/>
                <w:sz w:val="24"/>
                <w:szCs w:val="24"/>
              </w:rPr>
            </w:pPr>
          </w:p>
        </w:tc>
      </w:tr>
    </w:tbl>
    <w:p w14:paraId="0AB63B40">
      <w:bookmarkStart w:id="0" w:name="_GoBack"/>
      <w:bookmarkEnd w:id="0"/>
    </w:p>
    <w:sectPr>
      <w:pgSz w:w="11906" w:h="16839"/>
      <w:pgMar w:top="1431" w:right="1361" w:bottom="1041" w:left="1474" w:header="0" w:footer="6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61301"/>
    <w:rsid w:val="00061301"/>
    <w:rsid w:val="00075300"/>
    <w:rsid w:val="000B2125"/>
    <w:rsid w:val="00212764"/>
    <w:rsid w:val="00236A54"/>
    <w:rsid w:val="0024556D"/>
    <w:rsid w:val="003B14CA"/>
    <w:rsid w:val="003F5A7A"/>
    <w:rsid w:val="004C5E64"/>
    <w:rsid w:val="00513D3D"/>
    <w:rsid w:val="00792C51"/>
    <w:rsid w:val="008176CB"/>
    <w:rsid w:val="009013DE"/>
    <w:rsid w:val="0094203B"/>
    <w:rsid w:val="00A05C2F"/>
    <w:rsid w:val="00A74DD9"/>
    <w:rsid w:val="00C84485"/>
    <w:rsid w:val="00C97BC5"/>
    <w:rsid w:val="00EE29EF"/>
    <w:rsid w:val="00F901B7"/>
    <w:rsid w:val="062C7ECD"/>
    <w:rsid w:val="09DD19D0"/>
    <w:rsid w:val="0A2F75F7"/>
    <w:rsid w:val="140212F1"/>
    <w:rsid w:val="27320CFE"/>
    <w:rsid w:val="2CC64991"/>
    <w:rsid w:val="2FDF0FEA"/>
    <w:rsid w:val="311664F0"/>
    <w:rsid w:val="314E18DB"/>
    <w:rsid w:val="3CC93032"/>
    <w:rsid w:val="4117006B"/>
    <w:rsid w:val="44EF15D0"/>
    <w:rsid w:val="486A0C38"/>
    <w:rsid w:val="4B35377F"/>
    <w:rsid w:val="4CB325ED"/>
    <w:rsid w:val="570D5715"/>
    <w:rsid w:val="5C097D6C"/>
    <w:rsid w:val="5D7C523D"/>
    <w:rsid w:val="5FA016B7"/>
    <w:rsid w:val="65427516"/>
    <w:rsid w:val="6779080D"/>
    <w:rsid w:val="79312F28"/>
    <w:rsid w:val="7E416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1569</Words>
  <Characters>1635</Characters>
  <Lines>12</Lines>
  <Paragraphs>3</Paragraphs>
  <TotalTime>6</TotalTime>
  <ScaleCrop>false</ScaleCrop>
  <LinksUpToDate>false</LinksUpToDate>
  <CharactersWithSpaces>1758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2026-05-28T01:52:00Z</dcterms:created>
  <dc:creator>lenovo</dc:creator>
  <cp:lastModifiedBy>李新刚</cp:lastModifiedBy>
  <dcterms:modified xsi:type="dcterms:W3CDTF">2026-05-29T01:23:53Z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2026-05-28T09:52:21Z</vt:filetime>
  </property>
  <property fmtid="{D5CDD505-2E9C-101B-9397-08002B2CF9AE}" pid="4" name="KSOTemplateDocerSaveRecord">
    <vt:lpwstr>eyJoZGlkIjoiYmNiMWMzMTA5MGRkZTA0M2NkYjY4OGNjNDVlYmU3NTEiLCJ1c2VySWQiOiI2MjI5OTQwMTgifQ==</vt:lpwstr>
  </property>
  <property fmtid="{D5CDD505-2E9C-101B-9397-08002B2CF9AE}" pid="5" name="KSOProductBuildVer">
    <vt:lpwstr>2052-12.1.0.26375</vt:lpwstr>
  </property>
  <property fmtid="{D5CDD505-2E9C-101B-9397-08002B2CF9AE}" pid="6" name="ICV">
    <vt:lpwstr>BA495C38C1FB4923B45D7356A06F2AE4_12</vt:lpwstr>
  </property>
</Properties>
</file>