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9B3CB3">
      <w:pPr>
        <w:spacing w:before="156" w:beforeLines="50" w:after="156" w:afterLines="50" w:line="400" w:lineRule="exact"/>
        <w:jc w:val="center"/>
        <w:rPr>
          <w:rFonts w:ascii="宋体" w:hAnsi="宋体"/>
          <w:iCs/>
          <w:color w:val="000000"/>
          <w:sz w:val="24"/>
        </w:rPr>
      </w:pPr>
      <w:r>
        <w:rPr>
          <w:rFonts w:hint="eastAsia" w:ascii="宋体" w:hAnsi="宋体"/>
          <w:iCs/>
          <w:color w:val="000000"/>
          <w:sz w:val="24"/>
        </w:rPr>
        <w:t>证券代码：601058                                         证券简称：赛轮轮胎</w:t>
      </w:r>
    </w:p>
    <w:p w14:paraId="29A345F0">
      <w:pPr>
        <w:spacing w:before="156" w:beforeLines="50" w:after="156" w:afterLines="50" w:line="400" w:lineRule="exact"/>
        <w:jc w:val="center"/>
        <w:rPr>
          <w:rFonts w:ascii="宋体" w:hAnsi="宋体"/>
          <w:b/>
          <w:bCs/>
          <w:iCs/>
          <w:color w:val="000000"/>
          <w:sz w:val="32"/>
          <w:szCs w:val="32"/>
        </w:rPr>
      </w:pPr>
      <w:r>
        <w:rPr>
          <w:rFonts w:hint="eastAsia" w:ascii="宋体" w:hAnsi="宋体"/>
          <w:b/>
          <w:bCs/>
          <w:iCs/>
          <w:color w:val="000000"/>
          <w:sz w:val="32"/>
          <w:szCs w:val="32"/>
        </w:rPr>
        <w:t>赛轮集团</w:t>
      </w:r>
      <w:r>
        <w:rPr>
          <w:rFonts w:ascii="宋体" w:hAnsi="宋体"/>
          <w:b/>
          <w:bCs/>
          <w:iCs/>
          <w:color w:val="000000"/>
          <w:sz w:val="32"/>
          <w:szCs w:val="32"/>
        </w:rPr>
        <w:t>股份有限公司</w:t>
      </w:r>
    </w:p>
    <w:p w14:paraId="5FE4DB01">
      <w:pPr>
        <w:spacing w:before="156" w:beforeLines="50" w:after="156" w:afterLines="50" w:line="400" w:lineRule="exact"/>
        <w:jc w:val="center"/>
        <w:rPr>
          <w:rFonts w:ascii="宋体" w:hAnsi="宋体"/>
          <w:b/>
          <w:bCs/>
          <w:iCs/>
          <w:color w:val="000000"/>
          <w:sz w:val="32"/>
          <w:szCs w:val="32"/>
        </w:rPr>
      </w:pPr>
      <w:r>
        <w:rPr>
          <w:rFonts w:hint="eastAsia" w:ascii="宋体" w:hAnsi="宋体"/>
          <w:b/>
          <w:bCs/>
          <w:iCs/>
          <w:color w:val="000000"/>
          <w:sz w:val="32"/>
          <w:szCs w:val="32"/>
        </w:rPr>
        <w:t>投资者关系活动记录表</w:t>
      </w:r>
    </w:p>
    <w:tbl>
      <w:tblPr>
        <w:tblStyle w:val="9"/>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7159"/>
      </w:tblGrid>
      <w:tr w14:paraId="56DD7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trPr>
        <w:tc>
          <w:tcPr>
            <w:tcW w:w="1908" w:type="dxa"/>
            <w:tcBorders>
              <w:top w:val="single" w:color="auto" w:sz="4" w:space="0"/>
              <w:left w:val="single" w:color="auto" w:sz="4" w:space="0"/>
              <w:bottom w:val="single" w:color="auto" w:sz="4" w:space="0"/>
              <w:right w:val="single" w:color="auto" w:sz="4" w:space="0"/>
            </w:tcBorders>
            <w:vAlign w:val="center"/>
          </w:tcPr>
          <w:p w14:paraId="132E5126">
            <w:pPr>
              <w:rPr>
                <w:bCs/>
                <w:iCs/>
                <w:color w:val="000000"/>
                <w:sz w:val="24"/>
              </w:rPr>
            </w:pPr>
            <w:r>
              <w:rPr>
                <w:rFonts w:hint="eastAsia" w:ascii="宋体" w:hAnsi="宋体" w:cs="宋体"/>
                <w:sz w:val="24"/>
              </w:rPr>
              <w:t>投资者关系活动类别</w:t>
            </w:r>
          </w:p>
        </w:tc>
        <w:tc>
          <w:tcPr>
            <w:tcW w:w="7159" w:type="dxa"/>
            <w:tcBorders>
              <w:top w:val="single" w:color="auto" w:sz="4" w:space="0"/>
              <w:left w:val="single" w:color="auto" w:sz="4" w:space="0"/>
              <w:bottom w:val="single" w:color="auto" w:sz="4" w:space="0"/>
              <w:right w:val="single" w:color="auto" w:sz="4" w:space="0"/>
            </w:tcBorders>
          </w:tcPr>
          <w:p w14:paraId="7CA43EC9">
            <w:pPr>
              <w:rPr>
                <w:rFonts w:ascii="宋体" w:hAnsi="宋体" w:cs="宋体"/>
                <w:sz w:val="24"/>
              </w:rPr>
            </w:pPr>
            <w:r>
              <w:rPr>
                <w:rFonts w:hint="eastAsia" w:ascii="宋体" w:hAnsi="宋体" w:cs="宋体"/>
                <w:sz w:val="24"/>
              </w:rPr>
              <w:sym w:font="Wingdings 2" w:char="0052"/>
            </w:r>
            <w:r>
              <w:rPr>
                <w:rFonts w:hint="eastAsia" w:ascii="宋体" w:hAnsi="宋体" w:cs="宋体"/>
                <w:sz w:val="24"/>
              </w:rPr>
              <w:t xml:space="preserve"> 特定对象调研        </w:t>
            </w:r>
            <w:r>
              <w:rPr>
                <w:rFonts w:hint="eastAsia" w:ascii="宋体" w:hAnsi="宋体" w:cs="宋体"/>
                <w:sz w:val="24"/>
              </w:rPr>
              <w:sym w:font="Wingdings 2" w:char="0052"/>
            </w:r>
            <w:r>
              <w:rPr>
                <w:rFonts w:hint="eastAsia" w:ascii="宋体" w:hAnsi="宋体" w:cs="宋体"/>
                <w:sz w:val="24"/>
              </w:rPr>
              <w:t xml:space="preserve"> 分析师会议</w:t>
            </w:r>
          </w:p>
          <w:p w14:paraId="2F0BA265">
            <w:pPr>
              <w:rPr>
                <w:rFonts w:ascii="宋体" w:hAnsi="宋体" w:cs="宋体"/>
                <w:sz w:val="24"/>
              </w:rPr>
            </w:pPr>
            <w:r>
              <w:rPr>
                <w:rFonts w:hint="eastAsia" w:ascii="宋体" w:hAnsi="宋体" w:cs="宋体"/>
                <w:sz w:val="24"/>
              </w:rPr>
              <w:sym w:font="Wingdings 2" w:char="00A3"/>
            </w:r>
            <w:r>
              <w:rPr>
                <w:rFonts w:hint="eastAsia" w:ascii="宋体" w:hAnsi="宋体" w:cs="宋体"/>
                <w:sz w:val="24"/>
              </w:rPr>
              <w:t xml:space="preserve"> 媒体采访            </w:t>
            </w:r>
            <w:r>
              <w:rPr>
                <w:rFonts w:hint="eastAsia" w:ascii="宋体" w:hAnsi="宋体" w:cs="宋体"/>
                <w:sz w:val="24"/>
              </w:rPr>
              <w:sym w:font="Wingdings 2" w:char="00A3"/>
            </w:r>
            <w:r>
              <w:rPr>
                <w:rFonts w:hint="eastAsia" w:ascii="宋体" w:hAnsi="宋体" w:cs="宋体"/>
                <w:sz w:val="24"/>
              </w:rPr>
              <w:t xml:space="preserve"> 业绩说明会</w:t>
            </w:r>
          </w:p>
          <w:p w14:paraId="4437F22C">
            <w:pPr>
              <w:rPr>
                <w:rFonts w:ascii="宋体" w:hAnsi="宋体" w:cs="宋体"/>
                <w:sz w:val="24"/>
              </w:rPr>
            </w:pPr>
            <w:r>
              <w:rPr>
                <w:rFonts w:hint="eastAsia" w:ascii="宋体" w:hAnsi="宋体" w:cs="宋体"/>
                <w:sz w:val="24"/>
              </w:rPr>
              <w:sym w:font="Wingdings 2" w:char="00A3"/>
            </w:r>
            <w:r>
              <w:rPr>
                <w:rFonts w:hint="eastAsia" w:ascii="宋体" w:hAnsi="宋体" w:cs="宋体"/>
                <w:sz w:val="24"/>
              </w:rPr>
              <w:t xml:space="preserve"> 新闻发布会          </w:t>
            </w:r>
            <w:r>
              <w:rPr>
                <w:rFonts w:hint="eastAsia" w:ascii="宋体" w:hAnsi="宋体" w:cs="宋体"/>
                <w:sz w:val="24"/>
              </w:rPr>
              <w:sym w:font="Wingdings 2" w:char="00A3"/>
            </w:r>
            <w:r>
              <w:rPr>
                <w:rFonts w:hint="eastAsia" w:ascii="宋体" w:hAnsi="宋体" w:cs="宋体"/>
                <w:sz w:val="24"/>
              </w:rPr>
              <w:t xml:space="preserve"> 路演活动</w:t>
            </w:r>
          </w:p>
          <w:p w14:paraId="0C3A22D3">
            <w:pPr>
              <w:rPr>
                <w:rFonts w:ascii="宋体" w:hAnsi="宋体" w:cs="宋体"/>
                <w:sz w:val="24"/>
              </w:rPr>
            </w:pPr>
            <w:r>
              <w:rPr>
                <w:rFonts w:hint="eastAsia" w:ascii="宋体" w:hAnsi="宋体" w:cs="宋体"/>
                <w:sz w:val="24"/>
              </w:rPr>
              <w:sym w:font="Wingdings 2" w:char="0052"/>
            </w:r>
            <w:r>
              <w:rPr>
                <w:rFonts w:hint="eastAsia" w:ascii="宋体" w:hAnsi="宋体" w:cs="宋体"/>
                <w:sz w:val="24"/>
              </w:rPr>
              <w:t xml:space="preserve"> 现场参观</w:t>
            </w:r>
            <w:r>
              <w:rPr>
                <w:rFonts w:hint="eastAsia" w:ascii="宋体" w:hAnsi="宋体" w:cs="宋体"/>
                <w:sz w:val="24"/>
              </w:rPr>
              <w:tab/>
            </w:r>
          </w:p>
          <w:p w14:paraId="2939C492">
            <w:pPr>
              <w:rPr>
                <w:bCs/>
                <w:iCs/>
                <w:color w:val="000000"/>
                <w:sz w:val="24"/>
              </w:rPr>
            </w:pPr>
            <w:r>
              <w:rPr>
                <w:rFonts w:hint="eastAsia" w:ascii="宋体" w:hAnsi="宋体" w:cs="宋体"/>
                <w:sz w:val="24"/>
              </w:rPr>
              <w:sym w:font="Wingdings 2" w:char="0052"/>
            </w:r>
            <w:r>
              <w:rPr>
                <w:rFonts w:hint="eastAsia" w:ascii="宋体" w:hAnsi="宋体" w:cs="宋体"/>
                <w:sz w:val="24"/>
              </w:rPr>
              <w:t xml:space="preserve"> 其他：</w:t>
            </w:r>
            <w:r>
              <w:rPr>
                <w:rFonts w:ascii="宋体" w:hAnsi="宋体" w:cs="宋体"/>
                <w:sz w:val="24"/>
                <w:u w:val="single"/>
              </w:rPr>
              <w:t xml:space="preserve"> </w:t>
            </w:r>
            <w:r>
              <w:rPr>
                <w:rFonts w:hint="eastAsia" w:ascii="宋体" w:hAnsi="宋体" w:cs="宋体"/>
                <w:sz w:val="24"/>
                <w:u w:val="single"/>
              </w:rPr>
              <w:t xml:space="preserve"> 线上交流     </w:t>
            </w:r>
          </w:p>
        </w:tc>
      </w:tr>
      <w:tr w14:paraId="66AAF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77762320">
            <w:pPr>
              <w:rPr>
                <w:bCs/>
                <w:iCs/>
                <w:color w:val="000000"/>
                <w:kern w:val="0"/>
                <w:sz w:val="24"/>
                <w:highlight w:val="none"/>
              </w:rPr>
            </w:pPr>
            <w:r>
              <w:rPr>
                <w:rFonts w:hint="eastAsia" w:ascii="宋体" w:hAnsi="宋体" w:cs="宋体"/>
                <w:sz w:val="24"/>
                <w:highlight w:val="none"/>
              </w:rPr>
              <w:t>参与单位名称</w:t>
            </w:r>
          </w:p>
        </w:tc>
        <w:tc>
          <w:tcPr>
            <w:tcW w:w="7159" w:type="dxa"/>
            <w:tcBorders>
              <w:top w:val="single" w:color="auto" w:sz="4" w:space="0"/>
              <w:left w:val="single" w:color="auto" w:sz="4" w:space="0"/>
              <w:bottom w:val="single" w:color="auto" w:sz="4" w:space="0"/>
              <w:right w:val="single" w:color="auto" w:sz="4" w:space="0"/>
            </w:tcBorders>
            <w:vAlign w:val="center"/>
          </w:tcPr>
          <w:p w14:paraId="1D1507D0">
            <w:pPr>
              <w:rPr>
                <w:highlight w:val="none"/>
              </w:rPr>
            </w:pPr>
            <w:r>
              <w:rPr>
                <w:rFonts w:hint="eastAsia"/>
                <w:bCs/>
                <w:iCs/>
                <w:color w:val="000000"/>
                <w:sz w:val="24"/>
                <w:highlight w:val="none"/>
                <w:lang w:val="en-US" w:eastAsia="zh-CN"/>
              </w:rPr>
              <w:t>华泰柏瑞基金、富国基金、华泰证券资管、浦银安盛基金、泰康资产、大成基金、华夏基金、鲸城资产、新华资产、Marshall Wace、华泰证券、国海证券、国联民生证券</w:t>
            </w:r>
            <w:bookmarkStart w:id="0" w:name="_GoBack"/>
            <w:bookmarkEnd w:id="0"/>
            <w:r>
              <w:rPr>
                <w:rFonts w:hint="eastAsia"/>
                <w:bCs/>
                <w:iCs/>
                <w:color w:val="000000"/>
                <w:sz w:val="24"/>
                <w:highlight w:val="none"/>
                <w:lang w:val="en-US" w:eastAsia="zh-CN"/>
              </w:rPr>
              <w:t>、国金证券、申万宏源证券、西南证券、中信建投证券、华创证券、长江证券</w:t>
            </w:r>
            <w:r>
              <w:rPr>
                <w:rFonts w:hint="eastAsia"/>
                <w:bCs/>
                <w:iCs/>
                <w:color w:val="000000"/>
                <w:sz w:val="24"/>
                <w:highlight w:val="none"/>
              </w:rPr>
              <w:t>等</w:t>
            </w:r>
          </w:p>
        </w:tc>
      </w:tr>
      <w:tr w14:paraId="7C2F7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908" w:type="dxa"/>
            <w:tcBorders>
              <w:top w:val="single" w:color="auto" w:sz="4" w:space="0"/>
              <w:left w:val="single" w:color="auto" w:sz="4" w:space="0"/>
              <w:bottom w:val="single" w:color="auto" w:sz="4" w:space="0"/>
              <w:right w:val="single" w:color="auto" w:sz="4" w:space="0"/>
            </w:tcBorders>
            <w:vAlign w:val="center"/>
          </w:tcPr>
          <w:p w14:paraId="4DE39CED">
            <w:pPr>
              <w:rPr>
                <w:bCs/>
                <w:iCs/>
                <w:color w:val="000000"/>
                <w:kern w:val="0"/>
                <w:sz w:val="24"/>
              </w:rPr>
            </w:pPr>
            <w:r>
              <w:rPr>
                <w:rFonts w:hint="eastAsia" w:ascii="宋体" w:hAnsi="宋体" w:cs="宋体"/>
                <w:sz w:val="24"/>
              </w:rPr>
              <w:t>时间</w:t>
            </w:r>
          </w:p>
        </w:tc>
        <w:tc>
          <w:tcPr>
            <w:tcW w:w="7159" w:type="dxa"/>
            <w:tcBorders>
              <w:top w:val="single" w:color="auto" w:sz="4" w:space="0"/>
              <w:left w:val="single" w:color="auto" w:sz="4" w:space="0"/>
              <w:bottom w:val="single" w:color="auto" w:sz="4" w:space="0"/>
              <w:right w:val="single" w:color="auto" w:sz="4" w:space="0"/>
            </w:tcBorders>
          </w:tcPr>
          <w:p w14:paraId="67E72CAE">
            <w:pPr>
              <w:rPr>
                <w:bCs/>
                <w:iCs/>
                <w:color w:val="000000"/>
                <w:sz w:val="24"/>
              </w:rPr>
            </w:pPr>
            <w:r>
              <w:rPr>
                <w:rFonts w:hint="eastAsia" w:ascii="宋体" w:hAnsi="宋体" w:cs="宋体"/>
                <w:sz w:val="24"/>
              </w:rPr>
              <w:t>2026年</w:t>
            </w:r>
            <w:r>
              <w:rPr>
                <w:rFonts w:hint="eastAsia" w:ascii="宋体" w:hAnsi="宋体" w:cs="宋体"/>
                <w:sz w:val="24"/>
                <w:lang w:val="en-US" w:eastAsia="zh-CN"/>
              </w:rPr>
              <w:t>5</w:t>
            </w:r>
            <w:r>
              <w:rPr>
                <w:rFonts w:hint="eastAsia" w:ascii="宋体" w:hAnsi="宋体" w:cs="宋体"/>
                <w:sz w:val="24"/>
              </w:rPr>
              <w:t>月</w:t>
            </w:r>
          </w:p>
        </w:tc>
      </w:tr>
      <w:tr w14:paraId="14663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12D230CB">
            <w:pPr>
              <w:wordWrap w:val="0"/>
              <w:rPr>
                <w:bCs/>
                <w:iCs/>
                <w:color w:val="000000"/>
                <w:kern w:val="0"/>
                <w:sz w:val="24"/>
                <w:highlight w:val="none"/>
              </w:rPr>
            </w:pPr>
            <w:r>
              <w:rPr>
                <w:rFonts w:hint="eastAsia" w:ascii="宋体" w:hAnsi="宋体" w:cs="宋体"/>
                <w:sz w:val="24"/>
                <w:highlight w:val="none"/>
              </w:rPr>
              <w:t>地点</w:t>
            </w:r>
          </w:p>
        </w:tc>
        <w:tc>
          <w:tcPr>
            <w:tcW w:w="7159" w:type="dxa"/>
            <w:tcBorders>
              <w:top w:val="single" w:color="auto" w:sz="4" w:space="0"/>
              <w:left w:val="single" w:color="auto" w:sz="4" w:space="0"/>
              <w:bottom w:val="single" w:color="auto" w:sz="4" w:space="0"/>
              <w:right w:val="single" w:color="auto" w:sz="4" w:space="0"/>
            </w:tcBorders>
          </w:tcPr>
          <w:p w14:paraId="0A506A44">
            <w:pPr>
              <w:rPr>
                <w:rFonts w:hint="eastAsia" w:ascii="宋体" w:hAnsi="宋体" w:cs="宋体"/>
                <w:sz w:val="24"/>
                <w:highlight w:val="none"/>
              </w:rPr>
            </w:pPr>
            <w:r>
              <w:rPr>
                <w:rFonts w:hint="eastAsia" w:ascii="宋体" w:hAnsi="宋体" w:cs="宋体"/>
                <w:sz w:val="24"/>
                <w:highlight w:val="none"/>
              </w:rPr>
              <w:t>现场：青岛市市北区郑州路43号橡胶新材料大楼会议室</w:t>
            </w:r>
          </w:p>
          <w:p w14:paraId="7FE8F9AB">
            <w:pPr>
              <w:rPr>
                <w:rFonts w:hint="default" w:ascii="宋体" w:hAnsi="宋体" w:cs="宋体"/>
                <w:sz w:val="24"/>
                <w:highlight w:val="none"/>
                <w:lang w:val="en-US" w:eastAsia="zh-CN"/>
              </w:rPr>
            </w:pPr>
            <w:r>
              <w:rPr>
                <w:rFonts w:hint="eastAsia" w:ascii="宋体" w:hAnsi="宋体" w:cs="宋体"/>
                <w:sz w:val="24"/>
                <w:highlight w:val="none"/>
                <w:lang w:val="en-US" w:eastAsia="zh-CN"/>
              </w:rPr>
              <w:t>线上：分析师会议</w:t>
            </w:r>
          </w:p>
        </w:tc>
      </w:tr>
      <w:tr w14:paraId="6EE2F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1908" w:type="dxa"/>
            <w:tcBorders>
              <w:top w:val="single" w:color="auto" w:sz="4" w:space="0"/>
              <w:left w:val="single" w:color="auto" w:sz="4" w:space="0"/>
              <w:bottom w:val="single" w:color="auto" w:sz="4" w:space="0"/>
              <w:right w:val="single" w:color="auto" w:sz="4" w:space="0"/>
            </w:tcBorders>
            <w:vAlign w:val="center"/>
          </w:tcPr>
          <w:p w14:paraId="543211A2">
            <w:pPr>
              <w:rPr>
                <w:bCs/>
                <w:iCs/>
                <w:color w:val="000000"/>
                <w:kern w:val="0"/>
                <w:sz w:val="24"/>
              </w:rPr>
            </w:pPr>
            <w:r>
              <w:rPr>
                <w:rFonts w:hint="eastAsia" w:ascii="宋体" w:hAnsi="宋体" w:cs="宋体"/>
                <w:sz w:val="24"/>
              </w:rPr>
              <w:t>上市公司接待人员姓名</w:t>
            </w:r>
          </w:p>
        </w:tc>
        <w:tc>
          <w:tcPr>
            <w:tcW w:w="7159" w:type="dxa"/>
            <w:tcBorders>
              <w:top w:val="single" w:color="auto" w:sz="4" w:space="0"/>
              <w:left w:val="single" w:color="auto" w:sz="4" w:space="0"/>
              <w:bottom w:val="single" w:color="auto" w:sz="4" w:space="0"/>
              <w:right w:val="single" w:color="auto" w:sz="4" w:space="0"/>
            </w:tcBorders>
            <w:vAlign w:val="center"/>
          </w:tcPr>
          <w:p w14:paraId="2C283DB1">
            <w:pPr>
              <w:rPr>
                <w:rFonts w:ascii="宋体" w:hAnsi="宋体" w:cs="宋体"/>
                <w:sz w:val="24"/>
              </w:rPr>
            </w:pPr>
            <w:r>
              <w:rPr>
                <w:rFonts w:hint="eastAsia" w:ascii="宋体" w:hAnsi="宋体" w:cs="宋体"/>
                <w:sz w:val="24"/>
              </w:rPr>
              <w:t>董事、董事会秘书：李吉庆</w:t>
            </w:r>
          </w:p>
          <w:p w14:paraId="04326B94">
            <w:pPr>
              <w:rPr>
                <w:rFonts w:ascii="宋体" w:hAnsi="宋体" w:cs="宋体"/>
                <w:sz w:val="24"/>
              </w:rPr>
            </w:pPr>
            <w:r>
              <w:rPr>
                <w:rFonts w:hint="eastAsia" w:ascii="宋体" w:hAnsi="宋体" w:cs="宋体"/>
                <w:sz w:val="24"/>
              </w:rPr>
              <w:t>投资者关系主管：曲蕾</w:t>
            </w:r>
          </w:p>
          <w:p w14:paraId="11B94414">
            <w:pPr>
              <w:rPr>
                <w:rFonts w:ascii="宋体" w:hAnsi="宋体" w:cs="宋体"/>
                <w:sz w:val="24"/>
              </w:rPr>
            </w:pPr>
            <w:r>
              <w:rPr>
                <w:rFonts w:hint="eastAsia" w:ascii="宋体" w:hAnsi="宋体" w:cs="宋体"/>
                <w:sz w:val="24"/>
              </w:rPr>
              <w:t>信息披露经理：闫凯</w:t>
            </w:r>
          </w:p>
        </w:tc>
      </w:tr>
      <w:tr w14:paraId="40F1F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6CDA2C92">
            <w:pPr>
              <w:spacing w:line="420" w:lineRule="exact"/>
              <w:rPr>
                <w:bCs/>
                <w:iCs/>
                <w:color w:val="000000"/>
                <w:sz w:val="24"/>
              </w:rPr>
            </w:pPr>
            <w:r>
              <w:rPr>
                <w:rFonts w:hAnsi="宋体"/>
                <w:bCs/>
                <w:iCs/>
                <w:color w:val="000000"/>
                <w:kern w:val="0"/>
                <w:sz w:val="24"/>
              </w:rPr>
              <w:t>投资者关系活动主要内容介绍</w:t>
            </w:r>
          </w:p>
        </w:tc>
        <w:tc>
          <w:tcPr>
            <w:tcW w:w="7159" w:type="dxa"/>
            <w:tcBorders>
              <w:top w:val="single" w:color="auto" w:sz="4" w:space="0"/>
              <w:left w:val="single" w:color="auto" w:sz="4" w:space="0"/>
              <w:bottom w:val="single" w:color="auto" w:sz="4" w:space="0"/>
              <w:right w:val="single" w:color="auto" w:sz="4" w:space="0"/>
            </w:tcBorders>
          </w:tcPr>
          <w:p w14:paraId="6BEA513F">
            <w:pPr>
              <w:pStyle w:val="14"/>
              <w:spacing w:line="460" w:lineRule="exact"/>
              <w:ind w:left="-2" w:leftChars="-1" w:firstLine="482"/>
              <w:rPr>
                <w:rFonts w:ascii="宋体" w:hAnsi="宋体"/>
                <w:b/>
                <w:bCs/>
                <w:sz w:val="24"/>
                <w:szCs w:val="24"/>
              </w:rPr>
            </w:pPr>
            <w:r>
              <w:rPr>
                <w:rFonts w:hint="eastAsia" w:ascii="宋体" w:hAnsi="宋体"/>
                <w:b/>
                <w:bCs/>
                <w:sz w:val="24"/>
                <w:szCs w:val="24"/>
              </w:rPr>
              <w:t>一、公司简介：</w:t>
            </w:r>
          </w:p>
          <w:p w14:paraId="5C50C10F">
            <w:pPr>
              <w:pStyle w:val="14"/>
              <w:spacing w:line="460" w:lineRule="exact"/>
              <w:ind w:left="-2" w:leftChars="-1" w:firstLine="480" w:firstLineChars="0"/>
              <w:rPr>
                <w:rFonts w:ascii="宋体" w:hAnsi="宋体"/>
                <w:sz w:val="24"/>
                <w:szCs w:val="24"/>
              </w:rPr>
            </w:pPr>
            <w:r>
              <w:rPr>
                <w:rFonts w:hint="eastAsia" w:ascii="宋体" w:hAnsi="宋体"/>
                <w:sz w:val="24"/>
                <w:szCs w:val="24"/>
              </w:rPr>
              <w:t>公司创建于2002年，是中国第一家A股上市民营轮胎企业，也是中国第一家“走出去”在海外建厂的轮胎企业。</w:t>
            </w:r>
          </w:p>
          <w:p w14:paraId="210B3D8F">
            <w:pPr>
              <w:pStyle w:val="14"/>
              <w:spacing w:line="460" w:lineRule="exact"/>
              <w:ind w:left="-2" w:leftChars="-1" w:firstLine="480" w:firstLineChars="0"/>
              <w:rPr>
                <w:rFonts w:ascii="宋体" w:hAnsi="宋体"/>
                <w:sz w:val="24"/>
                <w:szCs w:val="24"/>
              </w:rPr>
            </w:pPr>
            <w:r>
              <w:rPr>
                <w:rFonts w:hint="eastAsia" w:ascii="宋体" w:hAnsi="宋体"/>
                <w:sz w:val="24"/>
                <w:szCs w:val="24"/>
              </w:rPr>
              <w:t>根据Brand Finance品牌价值评估机构发布的“2025年全球最具价值轮胎品牌榜单”，公司位列轮胎行业第10位，成为榜单中排名最高的中国轮胎品牌；在世界品牌实验室发布的2025年度“中国500最具价值品牌”榜单中，公司品牌价值位居榜单第105位，且品牌价值连续八年实现两位数跃升。</w:t>
            </w:r>
          </w:p>
          <w:p w14:paraId="34294B34">
            <w:pPr>
              <w:pStyle w:val="14"/>
              <w:spacing w:line="460" w:lineRule="exact"/>
              <w:ind w:left="-2" w:leftChars="-1" w:firstLine="480"/>
              <w:rPr>
                <w:rFonts w:hint="eastAsia" w:ascii="宋体" w:hAnsi="宋体" w:cs="宋体"/>
                <w:sz w:val="24"/>
                <w:szCs w:val="32"/>
              </w:rPr>
            </w:pPr>
            <w:r>
              <w:rPr>
                <w:rFonts w:hint="eastAsia" w:ascii="宋体" w:hAnsi="宋体" w:cs="宋体"/>
                <w:sz w:val="24"/>
                <w:szCs w:val="32"/>
              </w:rPr>
              <w:t>2025年公司营业收入367.92亿元，同比增长15.69%；实现归母净利润35.22亿元；轮胎产量和销量分别为8,254.11万条</w:t>
            </w:r>
            <w:r>
              <w:rPr>
                <w:rFonts w:hint="eastAsia" w:ascii="宋体" w:hAnsi="宋体" w:cs="宋体"/>
                <w:sz w:val="24"/>
                <w:szCs w:val="32"/>
                <w:lang w:eastAsia="zh-CN"/>
              </w:rPr>
              <w:t>、</w:t>
            </w:r>
            <w:r>
              <w:rPr>
                <w:rFonts w:hint="eastAsia" w:ascii="宋体" w:hAnsi="宋体" w:cs="宋体"/>
                <w:sz w:val="24"/>
                <w:szCs w:val="32"/>
              </w:rPr>
              <w:t>8,113.48万条，分别同比增长10.33%</w:t>
            </w:r>
            <w:r>
              <w:rPr>
                <w:rFonts w:hint="eastAsia" w:ascii="宋体" w:hAnsi="宋体" w:cs="宋体"/>
                <w:sz w:val="24"/>
                <w:szCs w:val="32"/>
                <w:lang w:eastAsia="zh-CN"/>
              </w:rPr>
              <w:t>、</w:t>
            </w:r>
            <w:r>
              <w:rPr>
                <w:rFonts w:hint="eastAsia" w:ascii="宋体" w:hAnsi="宋体" w:cs="宋体"/>
                <w:sz w:val="24"/>
                <w:szCs w:val="32"/>
              </w:rPr>
              <w:t>12.44%。2026年第一季度实现营业收入94.61亿元，同比增长12.48%；归母净利润10.56亿元，同比增长1.72%。</w:t>
            </w:r>
          </w:p>
          <w:p w14:paraId="2244BC6D">
            <w:pPr>
              <w:pStyle w:val="14"/>
              <w:spacing w:line="460" w:lineRule="exact"/>
              <w:ind w:left="-2" w:leftChars="-1" w:firstLine="480"/>
              <w:rPr>
                <w:rFonts w:hint="eastAsia" w:ascii="宋体" w:hAnsi="宋体" w:cs="宋体"/>
                <w:sz w:val="24"/>
              </w:rPr>
            </w:pPr>
            <w:r>
              <w:rPr>
                <w:rFonts w:hint="eastAsia" w:ascii="宋体" w:hAnsi="宋体" w:cs="宋体"/>
                <w:sz w:val="24"/>
              </w:rPr>
              <w:t>目前，公司已在国内青岛、东营、沈阳、潍坊及海外越南、柬埔寨、墨西哥、印尼布局多个轮胎生产基地，埃及与青岛董家口生产基地建设正稳步推进。截至目前，公司在海外的越南、柬埔寨、印尼、墨西哥和埃及共规划年生产1,110万条全钢子午胎、6,200万条半钢子午胎和11万吨非公路轮胎的生产能力，是海外布局产能规模最大的中国轮胎企业。</w:t>
            </w:r>
          </w:p>
          <w:p w14:paraId="4A9AEE5F">
            <w:pPr>
              <w:pStyle w:val="14"/>
              <w:spacing w:line="460" w:lineRule="exact"/>
              <w:ind w:left="-2" w:leftChars="-1" w:firstLine="480"/>
              <w:rPr>
                <w:highlight w:val="yellow"/>
              </w:rPr>
            </w:pPr>
            <w:r>
              <w:rPr>
                <w:rFonts w:hint="eastAsia" w:ascii="宋体" w:hAnsi="宋体"/>
                <w:sz w:val="24"/>
              </w:rPr>
              <w:t>公司</w:t>
            </w:r>
            <w:r>
              <w:rPr>
                <w:rFonts w:hint="eastAsia" w:ascii="宋体" w:hAnsi="宋体"/>
                <w:sz w:val="24"/>
                <w:lang w:val="en-US" w:eastAsia="zh-CN"/>
              </w:rPr>
              <w:t>在全球</w:t>
            </w:r>
            <w:r>
              <w:rPr>
                <w:rFonts w:hint="eastAsia" w:ascii="宋体" w:hAnsi="宋体"/>
                <w:sz w:val="24"/>
              </w:rPr>
              <w:t>建有四大研发中心，在各地工厂也建立了属地化的技术研究部门，搭建起了全球技术研发与试验体系。公司产品销售已涵盖中国、北美、欧洲、亚洲、非洲等全球180多个国家和地区。</w:t>
            </w:r>
          </w:p>
          <w:p w14:paraId="34B77EB7">
            <w:pPr>
              <w:pStyle w:val="14"/>
              <w:spacing w:line="460" w:lineRule="exact"/>
              <w:ind w:left="-2" w:leftChars="-1" w:firstLine="482"/>
              <w:rPr>
                <w:rFonts w:ascii="宋体" w:hAnsi="宋体"/>
                <w:sz w:val="24"/>
                <w:szCs w:val="24"/>
              </w:rPr>
            </w:pPr>
            <w:r>
              <w:rPr>
                <w:rFonts w:hint="eastAsia" w:ascii="宋体" w:hAnsi="宋体"/>
                <w:b/>
                <w:bCs/>
                <w:sz w:val="24"/>
                <w:szCs w:val="24"/>
              </w:rPr>
              <w:t>二、投资者提出的主要问题及公司回复情况:</w:t>
            </w:r>
          </w:p>
          <w:p w14:paraId="7F3C0B8C">
            <w:pPr>
              <w:pStyle w:val="14"/>
              <w:spacing w:line="460" w:lineRule="exact"/>
              <w:ind w:left="-2" w:leftChars="-1" w:firstLine="480" w:firstLineChars="0"/>
              <w:rPr>
                <w:rFonts w:ascii="宋体" w:hAnsi="宋体"/>
                <w:b/>
                <w:bCs/>
                <w:sz w:val="24"/>
                <w:szCs w:val="24"/>
              </w:rPr>
            </w:pPr>
            <w:r>
              <w:rPr>
                <w:rFonts w:hint="eastAsia" w:ascii="宋体" w:hAnsi="宋体"/>
                <w:b/>
                <w:bCs/>
                <w:sz w:val="24"/>
                <w:szCs w:val="24"/>
              </w:rPr>
              <w:t>1、</w:t>
            </w:r>
            <w:r>
              <w:rPr>
                <w:rFonts w:hint="eastAsia" w:ascii="宋体" w:hAnsi="宋体"/>
                <w:b/>
                <w:bCs/>
                <w:sz w:val="24"/>
                <w:szCs w:val="24"/>
                <w:lang w:val="en-US" w:eastAsia="zh-CN"/>
              </w:rPr>
              <w:t>公司提价效果如何</w:t>
            </w:r>
            <w:r>
              <w:rPr>
                <w:rFonts w:hint="eastAsia" w:ascii="宋体" w:hAnsi="宋体"/>
                <w:b/>
                <w:bCs/>
                <w:sz w:val="24"/>
                <w:szCs w:val="24"/>
              </w:rPr>
              <w:t>？</w:t>
            </w:r>
          </w:p>
          <w:p w14:paraId="0827CE4D">
            <w:pPr>
              <w:pStyle w:val="14"/>
              <w:spacing w:line="460" w:lineRule="exact"/>
              <w:ind w:left="-2" w:leftChars="-1" w:firstLine="480" w:firstLineChars="0"/>
              <w:rPr>
                <w:rFonts w:ascii="宋体" w:hAnsi="宋体"/>
                <w:b/>
                <w:bCs/>
                <w:sz w:val="24"/>
                <w:szCs w:val="24"/>
              </w:rPr>
            </w:pPr>
            <w:r>
              <w:rPr>
                <w:rFonts w:hint="eastAsia" w:ascii="宋体" w:hAnsi="宋体"/>
                <w:sz w:val="24"/>
                <w:szCs w:val="24"/>
              </w:rPr>
              <w:t>答:</w:t>
            </w:r>
            <w:r>
              <w:rPr>
                <w:rFonts w:ascii="宋体" w:hAnsi="宋体"/>
                <w:sz w:val="24"/>
                <w:szCs w:val="24"/>
              </w:rPr>
              <w:t>公司日常会根据各类原材料的市场情况以及需求计划灵活制定具体采购策略，并综合生产成本及市场需求等因素视情况确定价格调整策略，以尽量减少原材料价格波动对公司带来的不利影响。</w:t>
            </w:r>
            <w:r>
              <w:rPr>
                <w:rFonts w:hint="eastAsia" w:ascii="宋体" w:hAnsi="宋体"/>
                <w:sz w:val="24"/>
                <w:szCs w:val="24"/>
              </w:rPr>
              <w:t>目前公司</w:t>
            </w:r>
            <w:r>
              <w:rPr>
                <w:rFonts w:hint="eastAsia" w:ascii="宋体" w:hAnsi="宋体"/>
                <w:sz w:val="24"/>
                <w:szCs w:val="24"/>
                <w:lang w:val="en-US" w:eastAsia="zh-CN"/>
              </w:rPr>
              <w:t>根据生产成本及市场需求等</w:t>
            </w:r>
            <w:r>
              <w:rPr>
                <w:rFonts w:hint="eastAsia" w:ascii="宋体" w:hAnsi="宋体"/>
                <w:sz w:val="24"/>
                <w:szCs w:val="24"/>
              </w:rPr>
              <w:t>对</w:t>
            </w:r>
            <w:r>
              <w:rPr>
                <w:rFonts w:hint="eastAsia" w:ascii="宋体" w:hAnsi="宋体"/>
                <w:sz w:val="24"/>
                <w:szCs w:val="24"/>
                <w:lang w:val="en-US" w:eastAsia="zh-CN"/>
              </w:rPr>
              <w:t>各类</w:t>
            </w:r>
            <w:r>
              <w:rPr>
                <w:rFonts w:hint="eastAsia" w:ascii="宋体" w:hAnsi="宋体"/>
                <w:sz w:val="24"/>
                <w:szCs w:val="24"/>
              </w:rPr>
              <w:t>产品进行提价</w:t>
            </w:r>
            <w:r>
              <w:rPr>
                <w:rFonts w:hint="eastAsia" w:ascii="宋体" w:hAnsi="宋体"/>
                <w:sz w:val="24"/>
                <w:szCs w:val="24"/>
                <w:lang w:eastAsia="zh-CN"/>
              </w:rPr>
              <w:t>，</w:t>
            </w:r>
            <w:r>
              <w:rPr>
                <w:rFonts w:hint="eastAsia" w:ascii="宋体" w:hAnsi="宋体"/>
                <w:sz w:val="24"/>
                <w:szCs w:val="24"/>
                <w:lang w:val="en-US" w:eastAsia="zh-CN"/>
              </w:rPr>
              <w:t>且已落地执行</w:t>
            </w:r>
            <w:r>
              <w:rPr>
                <w:rFonts w:hint="eastAsia" w:ascii="宋体" w:hAnsi="宋体"/>
                <w:sz w:val="24"/>
                <w:szCs w:val="24"/>
              </w:rPr>
              <w:t>。</w:t>
            </w:r>
          </w:p>
          <w:p w14:paraId="51564487">
            <w:pPr>
              <w:pStyle w:val="14"/>
              <w:spacing w:line="460" w:lineRule="exact"/>
              <w:ind w:left="-2" w:leftChars="-1" w:firstLine="480" w:firstLineChars="0"/>
              <w:rPr>
                <w:rFonts w:ascii="宋体" w:hAnsi="宋体"/>
                <w:b/>
                <w:bCs/>
                <w:sz w:val="24"/>
                <w:szCs w:val="24"/>
              </w:rPr>
            </w:pPr>
            <w:r>
              <w:rPr>
                <w:rFonts w:hint="eastAsia" w:ascii="宋体" w:hAnsi="宋体"/>
                <w:b/>
                <w:bCs/>
                <w:sz w:val="24"/>
                <w:szCs w:val="24"/>
              </w:rPr>
              <w:t>2、</w:t>
            </w:r>
            <w:r>
              <w:rPr>
                <w:rFonts w:hint="eastAsia" w:ascii="宋体" w:hAnsi="宋体"/>
                <w:b/>
                <w:bCs/>
                <w:sz w:val="24"/>
                <w:szCs w:val="24"/>
                <w:lang w:val="en-US" w:eastAsia="zh-CN"/>
              </w:rPr>
              <w:t>公司在中东地区还有销售吗</w:t>
            </w:r>
            <w:r>
              <w:rPr>
                <w:rFonts w:ascii="宋体" w:hAnsi="宋体"/>
                <w:b/>
                <w:bCs/>
                <w:sz w:val="24"/>
                <w:szCs w:val="24"/>
              </w:rPr>
              <w:t>？</w:t>
            </w:r>
          </w:p>
          <w:p w14:paraId="758FDCE3">
            <w:pPr>
              <w:pStyle w:val="14"/>
              <w:spacing w:line="460" w:lineRule="exact"/>
              <w:ind w:left="237" w:leftChars="113" w:firstLine="307" w:firstLineChars="128"/>
              <w:rPr>
                <w:rFonts w:ascii="宋体" w:hAnsi="宋体"/>
                <w:b/>
                <w:bCs/>
                <w:sz w:val="24"/>
                <w:szCs w:val="24"/>
              </w:rPr>
            </w:pPr>
            <w:r>
              <w:rPr>
                <w:rFonts w:ascii="宋体" w:hAnsi="宋体"/>
                <w:sz w:val="24"/>
                <w:szCs w:val="24"/>
              </w:rPr>
              <w:t>答:公司</w:t>
            </w:r>
            <w:r>
              <w:rPr>
                <w:rFonts w:hint="eastAsia" w:ascii="宋体" w:hAnsi="宋体"/>
                <w:sz w:val="24"/>
                <w:szCs w:val="24"/>
                <w:lang w:val="en-US" w:eastAsia="zh-CN"/>
              </w:rPr>
              <w:t>会根据各销售地区实际情况安排发运。2026年</w:t>
            </w:r>
            <w:r>
              <w:rPr>
                <w:rFonts w:hint="eastAsia" w:ascii="宋体" w:hAnsi="宋体"/>
                <w:sz w:val="24"/>
                <w:szCs w:val="24"/>
              </w:rPr>
              <w:t>5月，</w:t>
            </w:r>
            <w:r>
              <w:rPr>
                <w:rFonts w:hint="eastAsia" w:ascii="宋体" w:hAnsi="宋体"/>
                <w:sz w:val="24"/>
                <w:szCs w:val="24"/>
                <w:lang w:val="en-US" w:eastAsia="zh-CN"/>
              </w:rPr>
              <w:t>公司</w:t>
            </w:r>
            <w:r>
              <w:rPr>
                <w:rFonts w:hint="eastAsia" w:ascii="宋体" w:hAnsi="宋体"/>
                <w:sz w:val="24"/>
                <w:szCs w:val="24"/>
              </w:rPr>
              <w:t>以“Grow Stronger, Together”为主题，在青岛成功举办中东非核心门店客户专项交流活动。本次活动聚焦终端渠道赋能、产品实力展示与技术价值传递，通过厂区参观、赛道体验、专题研讨、互动培训等多元形式，全方位展示赛轮全产业链布局、智能化生产能力、核心技术优势以及全球化品牌营销体系，助力合作伙伴深化品牌认知、精进运营能力，打通终端渠道建设关键链路。未来</w:t>
            </w:r>
            <w:r>
              <w:rPr>
                <w:rFonts w:hint="eastAsia" w:ascii="宋体" w:hAnsi="宋体"/>
                <w:sz w:val="24"/>
                <w:szCs w:val="24"/>
                <w:lang w:eastAsia="zh-CN"/>
              </w:rPr>
              <w:t>，</w:t>
            </w:r>
            <w:r>
              <w:rPr>
                <w:rFonts w:hint="eastAsia" w:ascii="宋体" w:hAnsi="宋体"/>
                <w:sz w:val="24"/>
                <w:szCs w:val="24"/>
                <w:lang w:val="en-US" w:eastAsia="zh-CN"/>
              </w:rPr>
              <w:t>公司</w:t>
            </w:r>
            <w:r>
              <w:rPr>
                <w:rFonts w:hint="eastAsia" w:ascii="宋体" w:hAnsi="宋体"/>
                <w:sz w:val="24"/>
                <w:szCs w:val="24"/>
              </w:rPr>
              <w:t>将持续完善全球化产业布局，依托硬核技术实力、稳定产品品质与成熟供应链体系，优化海外市场服务方案。始终秉持互利共赢的合作理念，与中东非区域合作伙伴深耕区域市场，挖掘行业增长潜力，携手构筑稳健、长效、协同发展的国际化合作新格局。</w:t>
            </w:r>
          </w:p>
          <w:p w14:paraId="29CFA23E">
            <w:pPr>
              <w:pStyle w:val="14"/>
              <w:spacing w:line="460" w:lineRule="exact"/>
              <w:ind w:left="-2" w:leftChars="-1" w:firstLine="480" w:firstLineChars="0"/>
              <w:rPr>
                <w:rFonts w:ascii="宋体" w:hAnsi="宋体"/>
                <w:b/>
                <w:bCs/>
                <w:sz w:val="24"/>
                <w:szCs w:val="24"/>
              </w:rPr>
            </w:pPr>
            <w:r>
              <w:rPr>
                <w:rFonts w:hint="eastAsia" w:ascii="宋体" w:hAnsi="宋体"/>
                <w:b/>
                <w:bCs/>
                <w:sz w:val="24"/>
                <w:szCs w:val="24"/>
                <w:lang w:val="en-US" w:eastAsia="zh-CN"/>
              </w:rPr>
              <w:t>3</w:t>
            </w:r>
            <w:r>
              <w:rPr>
                <w:rFonts w:hint="eastAsia" w:ascii="宋体" w:hAnsi="宋体"/>
                <w:b/>
                <w:bCs/>
                <w:sz w:val="24"/>
                <w:szCs w:val="24"/>
              </w:rPr>
              <w:t>、</w:t>
            </w:r>
            <w:r>
              <w:rPr>
                <w:rFonts w:hint="eastAsia" w:ascii="宋体" w:hAnsi="宋体"/>
                <w:b/>
                <w:bCs/>
                <w:sz w:val="24"/>
                <w:szCs w:val="24"/>
                <w:highlight w:val="none"/>
              </w:rPr>
              <w:t>公司的非公路轮胎</w:t>
            </w:r>
            <w:r>
              <w:rPr>
                <w:rFonts w:hint="eastAsia" w:ascii="宋体" w:hAnsi="宋体"/>
                <w:b/>
                <w:bCs/>
                <w:sz w:val="24"/>
                <w:szCs w:val="24"/>
                <w:highlight w:val="none"/>
                <w:lang w:val="en-US" w:eastAsia="zh-CN"/>
              </w:rPr>
              <w:t>在行业内认可度</w:t>
            </w:r>
            <w:r>
              <w:rPr>
                <w:rFonts w:hint="eastAsia" w:ascii="宋体" w:hAnsi="宋体"/>
                <w:b/>
                <w:bCs/>
                <w:sz w:val="24"/>
                <w:szCs w:val="24"/>
                <w:highlight w:val="none"/>
              </w:rPr>
              <w:t>如何？</w:t>
            </w:r>
          </w:p>
          <w:p w14:paraId="05C525FB">
            <w:pPr>
              <w:pStyle w:val="14"/>
              <w:numPr>
                <w:ilvl w:val="255"/>
                <w:numId w:val="0"/>
              </w:numPr>
              <w:spacing w:line="460" w:lineRule="exact"/>
              <w:ind w:left="-2" w:leftChars="-1" w:firstLine="480" w:firstLineChars="200"/>
              <w:rPr>
                <w:rFonts w:hint="eastAsia" w:ascii="宋体" w:hAnsi="宋体"/>
                <w:b/>
                <w:bCs/>
                <w:sz w:val="24"/>
                <w:szCs w:val="24"/>
              </w:rPr>
            </w:pPr>
            <w:r>
              <w:rPr>
                <w:rFonts w:hint="eastAsia" w:ascii="宋体" w:hAnsi="宋体"/>
                <w:sz w:val="24"/>
                <w:szCs w:val="24"/>
              </w:rPr>
              <w:t>答:公司非公路轮胎全球市场拓展取得显著进展，国际矿业巨头客户群持续扩大。公司已与澳大利亚必和必拓及巴西淡水河谷等顶级矿业企业建立了战略合作关系；在东南亚，公司与广晟矿业集团下属公司签署了年度长协，为其老挝普巴矿业旗下大型金属矿山提供全方位、高性能的轮胎解决方案；在非洲，公司与力拓集团签订了五年供应协议暨全球框架协议，为其部分自有矿卡及配套辅助设备提供全套轮胎解决方案，并将逐步与力拓集团其他全球项目开启合作。公司非公路轮胎的产品实力与市场地位获得行业权威认可，斩获多项荣誉。根据工业和信息化部公示的第九批制造业单项冠军企业名单，公司“工程机械用子午线轮胎外胎”获评国家级制造业单项冠军；凭借在农业轮胎领域领先的技术实力与广泛的市场影响力，公司荣获“中国农业机械零部件龙头企业”称号，两款农业轮胎荣获德国农业协会（DLG）颁发的“DLG认证”质量标识。</w:t>
            </w:r>
          </w:p>
          <w:p w14:paraId="2D5F5767">
            <w:pPr>
              <w:pStyle w:val="14"/>
              <w:numPr>
                <w:ilvl w:val="255"/>
                <w:numId w:val="0"/>
              </w:numPr>
              <w:spacing w:line="460" w:lineRule="exact"/>
              <w:ind w:left="-2" w:leftChars="-1" w:firstLine="482" w:firstLineChars="200"/>
              <w:rPr>
                <w:rFonts w:ascii="宋体" w:hAnsi="宋体"/>
                <w:b/>
                <w:bCs/>
                <w:sz w:val="24"/>
                <w:szCs w:val="24"/>
              </w:rPr>
            </w:pPr>
            <w:r>
              <w:rPr>
                <w:rFonts w:hint="eastAsia" w:ascii="宋体" w:hAnsi="宋体"/>
                <w:b/>
                <w:bCs/>
                <w:sz w:val="24"/>
                <w:szCs w:val="24"/>
                <w:lang w:val="en-US" w:eastAsia="zh-CN"/>
              </w:rPr>
              <w:t>4</w:t>
            </w:r>
            <w:r>
              <w:rPr>
                <w:rFonts w:hint="eastAsia" w:ascii="宋体" w:hAnsi="宋体"/>
                <w:b/>
                <w:bCs/>
                <w:sz w:val="24"/>
                <w:szCs w:val="24"/>
              </w:rPr>
              <w:t>、公司</w:t>
            </w:r>
            <w:r>
              <w:rPr>
                <w:rFonts w:hint="eastAsia" w:ascii="宋体" w:hAnsi="宋体"/>
                <w:b/>
                <w:bCs/>
                <w:sz w:val="24"/>
                <w:szCs w:val="24"/>
                <w:lang w:val="en-US" w:eastAsia="zh-CN"/>
              </w:rPr>
              <w:t>在节能减排上有什么进展吗</w:t>
            </w:r>
            <w:r>
              <w:rPr>
                <w:rFonts w:hint="eastAsia" w:ascii="宋体" w:hAnsi="宋体"/>
                <w:b/>
                <w:bCs/>
                <w:sz w:val="24"/>
                <w:szCs w:val="24"/>
              </w:rPr>
              <w:t>？</w:t>
            </w:r>
          </w:p>
          <w:p w14:paraId="201BF3A8">
            <w:pPr>
              <w:pStyle w:val="14"/>
              <w:numPr>
                <w:ilvl w:val="255"/>
                <w:numId w:val="0"/>
              </w:numPr>
              <w:spacing w:line="460" w:lineRule="exact"/>
              <w:ind w:left="-2" w:leftChars="-1" w:firstLine="480" w:firstLineChars="200"/>
              <w:rPr>
                <w:rFonts w:hint="eastAsia" w:ascii="宋体" w:hAnsi="宋体"/>
                <w:sz w:val="24"/>
                <w:szCs w:val="24"/>
              </w:rPr>
            </w:pPr>
            <w:r>
              <w:rPr>
                <w:rFonts w:hint="eastAsia" w:ascii="宋体" w:hAnsi="宋体" w:cs="宋体"/>
                <w:sz w:val="24"/>
                <w:szCs w:val="24"/>
                <w:lang w:val="en-US" w:eastAsia="zh-CN"/>
              </w:rPr>
              <w:t>公司</w:t>
            </w:r>
            <w:r>
              <w:rPr>
                <w:rFonts w:hint="eastAsia" w:ascii="宋体" w:hAnsi="宋体" w:cs="宋体"/>
                <w:sz w:val="24"/>
                <w:szCs w:val="24"/>
              </w:rPr>
              <w:t>凭借定期碳核查能力及100%响应客户低碳需求的服务水平，成功入选国家产品碳标识认证首批试点单位，并主导相关行业标准制定。公司通过推进能源结构转型、落地各类节能减排项目，取得显著成效：</w:t>
            </w:r>
            <w:r>
              <w:rPr>
                <w:rFonts w:hint="eastAsia" w:ascii="宋体" w:hAnsi="宋体" w:cs="宋体"/>
                <w:sz w:val="24"/>
                <w:szCs w:val="24"/>
                <w:lang w:val="en-US" w:eastAsia="zh-CN"/>
              </w:rPr>
              <w:t>2025年，公司</w:t>
            </w:r>
            <w:r>
              <w:rPr>
                <w:rFonts w:hint="eastAsia" w:ascii="宋体" w:hAnsi="宋体" w:cs="宋体"/>
                <w:sz w:val="24"/>
                <w:szCs w:val="24"/>
              </w:rPr>
              <w:t>全钢胎、半钢胎和非公路轮胎单位产品生产能耗较2022年分别下降19.89%、17.54%、30.20%，单位产品碳排放分别下降24.34%、22.94%、37.29%；自有光伏发电年发电量达4,490万kWh，减少碳排放2.38万吨；通过生物质能替代燃煤供能减少碳排放1.27万吨；通过采购绿色电力证书,提升绿电使用比例,实现减少碳排放1,970余吨，公司整体减少碳排放14.97万吨。公司先后获评“中国企业碳中和表现榜—绿色供应链管理奖”“安永可持续发展年度最佳奖项2025杰出企业”等荣誉；MSCI ESG评级提升至AA级，为中国轮胎行业评级最高的企业；EcoVadis评级为银牌，CDP评级中气候变化与水安全均为B级，Wind ESG评级为AA级，均位居中国轮胎行业前列。</w:t>
            </w:r>
          </w:p>
          <w:p w14:paraId="5C14D182">
            <w:pPr>
              <w:pStyle w:val="14"/>
              <w:numPr>
                <w:ilvl w:val="255"/>
                <w:numId w:val="0"/>
              </w:numPr>
              <w:spacing w:line="460" w:lineRule="exact"/>
              <w:ind w:left="-2" w:leftChars="-1" w:firstLine="482" w:firstLineChars="200"/>
              <w:rPr>
                <w:rFonts w:ascii="宋体" w:hAnsi="宋体"/>
                <w:b/>
                <w:bCs/>
                <w:sz w:val="24"/>
                <w:szCs w:val="24"/>
              </w:rPr>
            </w:pPr>
            <w:r>
              <w:rPr>
                <w:rFonts w:hint="eastAsia" w:ascii="宋体" w:hAnsi="宋体"/>
                <w:b/>
                <w:bCs/>
                <w:sz w:val="24"/>
                <w:szCs w:val="24"/>
                <w:lang w:val="en-US" w:eastAsia="zh-CN"/>
              </w:rPr>
              <w:t>5</w:t>
            </w:r>
            <w:r>
              <w:rPr>
                <w:rFonts w:hint="eastAsia" w:ascii="宋体" w:hAnsi="宋体"/>
                <w:b/>
                <w:bCs/>
                <w:sz w:val="24"/>
                <w:szCs w:val="24"/>
              </w:rPr>
              <w:t>、欧盟</w:t>
            </w:r>
            <w:r>
              <w:rPr>
                <w:rFonts w:hint="eastAsia" w:ascii="宋体" w:hAnsi="宋体"/>
                <w:b/>
                <w:bCs/>
                <w:sz w:val="24"/>
                <w:szCs w:val="24"/>
                <w:lang w:val="en-US" w:eastAsia="zh-CN"/>
              </w:rPr>
              <w:t>最新公布的对中国半钢胎反倾销终裁税率有所降低，是否会影响公司产品销量？</w:t>
            </w:r>
          </w:p>
          <w:p w14:paraId="1BDD0ED5">
            <w:pPr>
              <w:pStyle w:val="14"/>
              <w:numPr>
                <w:ilvl w:val="255"/>
                <w:numId w:val="0"/>
              </w:numPr>
              <w:spacing w:line="460" w:lineRule="exact"/>
              <w:ind w:left="-2" w:leftChars="-1" w:firstLine="480" w:firstLineChars="200"/>
              <w:rPr>
                <w:rFonts w:hint="eastAsia" w:ascii="宋体" w:hAnsi="宋体"/>
                <w:sz w:val="24"/>
                <w:szCs w:val="24"/>
              </w:rPr>
            </w:pPr>
            <w:r>
              <w:rPr>
                <w:rFonts w:hint="eastAsia" w:ascii="宋体" w:hAnsi="宋体"/>
                <w:sz w:val="24"/>
                <w:szCs w:val="24"/>
              </w:rPr>
              <w:t>答：公司</w:t>
            </w:r>
            <w:r>
              <w:rPr>
                <w:rFonts w:hint="eastAsia" w:ascii="宋体" w:hAnsi="宋体"/>
                <w:sz w:val="24"/>
                <w:szCs w:val="24"/>
                <w:lang w:val="en-US" w:eastAsia="zh-CN"/>
              </w:rPr>
              <w:t>欧盟订单现在</w:t>
            </w:r>
            <w:r>
              <w:rPr>
                <w:rFonts w:hint="eastAsia" w:ascii="宋体" w:hAnsi="宋体"/>
                <w:sz w:val="24"/>
                <w:szCs w:val="24"/>
              </w:rPr>
              <w:t>主要由公司位于海外的工厂进行供应</w:t>
            </w:r>
            <w:r>
              <w:rPr>
                <w:rFonts w:hint="eastAsia" w:ascii="宋体" w:hAnsi="宋体"/>
                <w:sz w:val="24"/>
                <w:szCs w:val="24"/>
                <w:lang w:eastAsia="zh-CN"/>
              </w:rPr>
              <w:t>，</w:t>
            </w:r>
            <w:r>
              <w:rPr>
                <w:rFonts w:hint="eastAsia" w:ascii="宋体" w:hAnsi="宋体"/>
                <w:sz w:val="24"/>
                <w:szCs w:val="24"/>
                <w:lang w:val="en-US" w:eastAsia="zh-CN"/>
              </w:rPr>
              <w:t>目前在手订单充足</w:t>
            </w:r>
            <w:r>
              <w:rPr>
                <w:rFonts w:hint="eastAsia" w:ascii="宋体" w:hAnsi="宋体"/>
                <w:sz w:val="24"/>
                <w:szCs w:val="24"/>
              </w:rPr>
              <w:t>。</w:t>
            </w:r>
          </w:p>
          <w:p w14:paraId="0AB6BC89">
            <w:pPr>
              <w:pStyle w:val="14"/>
              <w:spacing w:line="460" w:lineRule="exact"/>
              <w:ind w:left="-2" w:leftChars="-1" w:firstLine="482" w:firstLineChars="0"/>
              <w:rPr>
                <w:rFonts w:ascii="宋体" w:hAnsi="宋体"/>
                <w:b/>
                <w:bCs/>
                <w:sz w:val="24"/>
                <w:szCs w:val="24"/>
              </w:rPr>
            </w:pPr>
            <w:r>
              <w:rPr>
                <w:rFonts w:hint="eastAsia" w:ascii="宋体" w:hAnsi="宋体"/>
                <w:b/>
                <w:bCs/>
                <w:sz w:val="24"/>
                <w:szCs w:val="24"/>
                <w:lang w:val="en-US" w:eastAsia="zh-CN"/>
              </w:rPr>
              <w:t>6</w:t>
            </w:r>
            <w:r>
              <w:rPr>
                <w:rFonts w:hint="eastAsia" w:ascii="宋体" w:hAnsi="宋体"/>
                <w:b/>
                <w:bCs/>
                <w:sz w:val="24"/>
                <w:szCs w:val="24"/>
              </w:rPr>
              <w:t>、</w:t>
            </w:r>
            <w:r>
              <w:rPr>
                <w:rFonts w:hint="eastAsia" w:ascii="宋体" w:hAnsi="宋体"/>
                <w:b/>
                <w:bCs/>
                <w:sz w:val="24"/>
                <w:szCs w:val="24"/>
                <w:lang w:val="en-US" w:eastAsia="zh-CN"/>
              </w:rPr>
              <w:t>埃及工厂目前的建设情况</w:t>
            </w:r>
            <w:r>
              <w:rPr>
                <w:rFonts w:hint="eastAsia" w:ascii="宋体" w:hAnsi="宋体"/>
                <w:b/>
                <w:bCs/>
                <w:sz w:val="24"/>
                <w:szCs w:val="24"/>
              </w:rPr>
              <w:t>？</w:t>
            </w:r>
          </w:p>
          <w:p w14:paraId="719F52D9">
            <w:pPr>
              <w:pStyle w:val="14"/>
              <w:numPr>
                <w:ilvl w:val="255"/>
                <w:numId w:val="0"/>
              </w:numPr>
              <w:spacing w:line="460" w:lineRule="exact"/>
              <w:ind w:left="-2" w:leftChars="-1" w:firstLine="480" w:firstLineChars="200"/>
              <w:rPr>
                <w:rFonts w:hint="eastAsia" w:ascii="宋体" w:hAnsi="宋体"/>
                <w:sz w:val="24"/>
                <w:szCs w:val="24"/>
              </w:rPr>
            </w:pPr>
            <w:r>
              <w:rPr>
                <w:rFonts w:hint="eastAsia" w:ascii="宋体" w:hAnsi="宋体"/>
                <w:sz w:val="24"/>
                <w:szCs w:val="24"/>
              </w:rPr>
              <w:t>答:</w:t>
            </w:r>
            <w:r>
              <w:rPr>
                <w:rFonts w:hint="eastAsia" w:ascii="宋体" w:hAnsi="宋体"/>
                <w:sz w:val="24"/>
                <w:szCs w:val="24"/>
                <w:lang w:val="en-US" w:eastAsia="zh-CN"/>
              </w:rPr>
              <w:t>公司</w:t>
            </w:r>
            <w:r>
              <w:rPr>
                <w:rFonts w:hint="eastAsia" w:ascii="宋体" w:hAnsi="宋体"/>
                <w:sz w:val="24"/>
                <w:szCs w:val="24"/>
              </w:rPr>
              <w:t>基于国际市场需求研判及全球化战略发展需要，依托埃及汽车产业发展机遇、市场缺口及周边区域市场需求潜力，匹配区域增量市场需求。同时充分发挥埃及地处亚非欧三大洲交汇的区位优势、苏伊士运河航运及港口物流便利条件，优化原料采购与物流运输路径，实现供应链降本增效。</w:t>
            </w:r>
            <w:r>
              <w:rPr>
                <w:rFonts w:hint="eastAsia" w:ascii="宋体" w:hAnsi="宋体"/>
                <w:sz w:val="24"/>
                <w:szCs w:val="24"/>
                <w:lang w:val="en-US" w:eastAsia="zh-CN"/>
              </w:rPr>
              <w:t>建设埃及工厂</w:t>
            </w:r>
            <w:r>
              <w:rPr>
                <w:rFonts w:hint="eastAsia" w:ascii="宋体" w:hAnsi="宋体"/>
                <w:sz w:val="24"/>
                <w:szCs w:val="24"/>
              </w:rPr>
              <w:t>将</w:t>
            </w:r>
            <w:r>
              <w:rPr>
                <w:rFonts w:hint="eastAsia" w:ascii="宋体" w:hAnsi="宋体"/>
                <w:sz w:val="24"/>
                <w:szCs w:val="24"/>
                <w:lang w:val="en-US" w:eastAsia="zh-CN"/>
              </w:rPr>
              <w:t>进一步</w:t>
            </w:r>
            <w:r>
              <w:rPr>
                <w:rFonts w:hint="eastAsia" w:ascii="宋体" w:hAnsi="宋体"/>
                <w:sz w:val="24"/>
                <w:szCs w:val="24"/>
              </w:rPr>
              <w:t>优化公司全球产能布局规划，提升国际市场订单响应与交付能力，为公司品牌全球化发展奠定坚实基础。目前</w:t>
            </w:r>
            <w:r>
              <w:rPr>
                <w:rFonts w:hint="eastAsia" w:ascii="宋体" w:hAnsi="宋体"/>
                <w:sz w:val="24"/>
                <w:szCs w:val="24"/>
                <w:lang w:val="en-US" w:eastAsia="zh-CN"/>
              </w:rPr>
              <w:t>埃及</w:t>
            </w:r>
            <w:r>
              <w:rPr>
                <w:rFonts w:hint="eastAsia" w:ascii="宋体" w:hAnsi="宋体"/>
                <w:sz w:val="24"/>
                <w:szCs w:val="24"/>
              </w:rPr>
              <w:t>工厂正按建设计划推进该项目。</w:t>
            </w:r>
          </w:p>
          <w:p w14:paraId="4DEBA14F">
            <w:pPr>
              <w:pStyle w:val="14"/>
              <w:numPr>
                <w:ilvl w:val="255"/>
                <w:numId w:val="0"/>
              </w:numPr>
              <w:spacing w:line="460" w:lineRule="exact"/>
              <w:ind w:left="-2" w:leftChars="-1" w:firstLine="482" w:firstLineChars="200"/>
              <w:rPr>
                <w:rFonts w:ascii="宋体" w:hAnsi="宋体" w:cs="宋体"/>
                <w:b/>
                <w:bCs/>
                <w:sz w:val="24"/>
                <w:szCs w:val="24"/>
              </w:rPr>
            </w:pPr>
            <w:r>
              <w:rPr>
                <w:rFonts w:hint="eastAsia" w:ascii="宋体" w:hAnsi="宋体" w:cs="宋体"/>
                <w:b/>
                <w:bCs/>
                <w:sz w:val="24"/>
                <w:szCs w:val="24"/>
                <w:lang w:val="en-US" w:eastAsia="zh-CN"/>
              </w:rPr>
              <w:t>7</w:t>
            </w:r>
            <w:r>
              <w:rPr>
                <w:rFonts w:hint="eastAsia" w:ascii="宋体" w:hAnsi="宋体" w:cs="宋体"/>
                <w:b/>
                <w:bCs/>
                <w:sz w:val="24"/>
                <w:szCs w:val="24"/>
              </w:rPr>
              <w:t>、公司</w:t>
            </w:r>
            <w:r>
              <w:rPr>
                <w:rFonts w:hint="eastAsia" w:ascii="宋体" w:hAnsi="宋体" w:cs="宋体"/>
                <w:b/>
                <w:bCs/>
                <w:sz w:val="24"/>
                <w:szCs w:val="24"/>
                <w:lang w:val="en-US" w:eastAsia="zh-CN"/>
              </w:rPr>
              <w:t>赛车胎性能怎么样</w:t>
            </w:r>
            <w:r>
              <w:rPr>
                <w:rFonts w:hint="eastAsia" w:ascii="宋体" w:hAnsi="宋体" w:cs="宋体"/>
                <w:b/>
                <w:bCs/>
                <w:sz w:val="24"/>
                <w:szCs w:val="24"/>
              </w:rPr>
              <w:t>？</w:t>
            </w:r>
          </w:p>
          <w:p w14:paraId="63983B19">
            <w:pPr>
              <w:pStyle w:val="14"/>
              <w:numPr>
                <w:ilvl w:val="255"/>
                <w:numId w:val="0"/>
              </w:numPr>
              <w:spacing w:line="460" w:lineRule="exact"/>
              <w:ind w:left="-2" w:leftChars="-1" w:firstLine="480" w:firstLineChars="200"/>
              <w:rPr>
                <w:rFonts w:ascii="宋体" w:hAnsi="宋体" w:cs="宋体"/>
                <w:sz w:val="24"/>
                <w:szCs w:val="24"/>
              </w:rPr>
            </w:pPr>
            <w:r>
              <w:rPr>
                <w:rFonts w:hint="eastAsia" w:ascii="宋体" w:hAnsi="宋体"/>
                <w:sz w:val="24"/>
                <w:szCs w:val="24"/>
              </w:rPr>
              <w:t>答：</w:t>
            </w:r>
            <w:r>
              <w:rPr>
                <w:rFonts w:ascii="宋体" w:hAnsi="宋体" w:cs="宋体"/>
                <w:sz w:val="24"/>
                <w:szCs w:val="24"/>
              </w:rPr>
              <w:t>公司持续布局汽车运动领域，通过参与国内外各类赛事不断验证产品性能，提升品牌专业形象。公司轮胎在场地赛、耐力赛、越野拉力赛等场景均表现突出，获得市场高度认可。</w:t>
            </w:r>
          </w:p>
          <w:p w14:paraId="62202165">
            <w:pPr>
              <w:pStyle w:val="14"/>
              <w:numPr>
                <w:ilvl w:val="255"/>
                <w:numId w:val="0"/>
              </w:numPr>
              <w:spacing w:line="460" w:lineRule="exact"/>
              <w:ind w:left="-2" w:leftChars="-1" w:firstLine="480" w:firstLineChars="200"/>
              <w:rPr>
                <w:rFonts w:ascii="宋体" w:hAnsi="宋体" w:cs="宋体"/>
                <w:sz w:val="24"/>
                <w:szCs w:val="24"/>
              </w:rPr>
            </w:pPr>
            <w:r>
              <w:rPr>
                <w:rFonts w:hint="eastAsia" w:ascii="宋体" w:hAnsi="宋体" w:cs="宋体"/>
                <w:sz w:val="24"/>
                <w:szCs w:val="24"/>
              </w:rPr>
              <w:t>在驾控体验方面</w:t>
            </w:r>
            <w:r>
              <w:rPr>
                <w:rFonts w:ascii="宋体" w:hAnsi="宋体" w:cs="宋体"/>
                <w:sz w:val="24"/>
                <w:szCs w:val="24"/>
              </w:rPr>
              <w:t>，公司PT01轮胎深度支持小米Ultra Club赛道日活动，深受小米SU7 Ultra车主信赖；同时作为NFS赛道嘉年华核心用胎，为用户带来优异驾控体验。</w:t>
            </w:r>
            <w:r>
              <w:rPr>
                <w:rFonts w:hint="eastAsia" w:ascii="宋体" w:hAnsi="宋体" w:cs="宋体"/>
                <w:sz w:val="24"/>
                <w:szCs w:val="24"/>
              </w:rPr>
              <w:t>2026年4月，公司PT01高性能轮胎助力领克10+刷新亚洲山脊赛道圈速纪录</w:t>
            </w:r>
            <w:r>
              <w:rPr>
                <w:rFonts w:hint="default" w:ascii="宋体" w:hAnsi="宋体" w:cs="宋体"/>
                <w:sz w:val="24"/>
                <w:szCs w:val="24"/>
                <w:lang w:eastAsia="zh-CN"/>
              </w:rPr>
              <w:t>；</w:t>
            </w:r>
            <w:r>
              <w:rPr>
                <w:rFonts w:hint="default" w:ascii="宋体" w:hAnsi="宋体" w:cs="宋体"/>
                <w:sz w:val="24"/>
                <w:szCs w:val="24"/>
                <w:lang w:val="en-US" w:eastAsia="zh-CN"/>
              </w:rPr>
              <w:t>小米</w:t>
            </w:r>
            <w:r>
              <w:rPr>
                <w:rFonts w:hint="default" w:ascii="宋体" w:hAnsi="宋体" w:cs="宋体"/>
                <w:sz w:val="24"/>
                <w:szCs w:val="24"/>
              </w:rPr>
              <w:t>新一代SU7</w:t>
            </w:r>
            <w:r>
              <w:rPr>
                <w:rFonts w:hint="eastAsia" w:ascii="宋体" w:hAnsi="宋体" w:cs="宋体"/>
                <w:sz w:val="24"/>
                <w:szCs w:val="24"/>
                <w:lang w:val="en-US" w:eastAsia="zh-CN"/>
              </w:rPr>
              <w:t xml:space="preserve"> </w:t>
            </w:r>
            <w:r>
              <w:rPr>
                <w:rFonts w:hint="default" w:ascii="宋体" w:hAnsi="宋体" w:cs="宋体"/>
                <w:sz w:val="24"/>
                <w:szCs w:val="24"/>
              </w:rPr>
              <w:t>Max</w:t>
            </w:r>
            <w:r>
              <w:rPr>
                <w:rFonts w:hint="eastAsia" w:ascii="宋体" w:hAnsi="宋体" w:cs="宋体"/>
                <w:sz w:val="24"/>
                <w:szCs w:val="24"/>
                <w:lang w:val="en-US" w:eastAsia="zh-CN"/>
              </w:rPr>
              <w:t>搭载</w:t>
            </w:r>
            <w:r>
              <w:rPr>
                <w:rFonts w:hint="default" w:ascii="宋体" w:hAnsi="宋体" w:cs="宋体"/>
                <w:sz w:val="24"/>
                <w:szCs w:val="24"/>
              </w:rPr>
              <w:t>赛轮PT01半热熔轮胎</w:t>
            </w:r>
            <w:r>
              <w:rPr>
                <w:rFonts w:hint="eastAsia" w:ascii="宋体" w:hAnsi="宋体" w:cs="宋体"/>
                <w:sz w:val="24"/>
                <w:szCs w:val="24"/>
                <w:lang w:val="en-US" w:eastAsia="zh-CN"/>
              </w:rPr>
              <w:t>在</w:t>
            </w:r>
            <w:r>
              <w:rPr>
                <w:rFonts w:hint="default" w:ascii="宋体" w:hAnsi="宋体" w:cs="宋体"/>
                <w:sz w:val="24"/>
                <w:szCs w:val="24"/>
              </w:rPr>
              <w:t>浙赛跑出1:37.974的成绩</w:t>
            </w:r>
            <w:r>
              <w:rPr>
                <w:rFonts w:hint="eastAsia" w:ascii="宋体" w:hAnsi="宋体" w:cs="宋体"/>
                <w:sz w:val="24"/>
                <w:szCs w:val="24"/>
                <w:lang w:eastAsia="zh-CN"/>
              </w:rPr>
              <w:t>，</w:t>
            </w:r>
            <w:r>
              <w:rPr>
                <w:rFonts w:hint="eastAsia" w:ascii="宋体" w:hAnsi="宋体" w:cs="宋体"/>
                <w:sz w:val="24"/>
                <w:szCs w:val="24"/>
              </w:rPr>
              <w:t>成为浙赛50万内最速四门量产车。</w:t>
            </w:r>
          </w:p>
          <w:p w14:paraId="05AE0E70">
            <w:pPr>
              <w:pStyle w:val="14"/>
              <w:numPr>
                <w:ilvl w:val="255"/>
                <w:numId w:val="0"/>
              </w:numPr>
              <w:spacing w:line="460" w:lineRule="exact"/>
              <w:ind w:left="-2" w:leftChars="-1" w:firstLine="480" w:firstLineChars="200"/>
              <w:rPr>
                <w:rFonts w:ascii="宋体" w:hAnsi="宋体" w:cs="宋体"/>
                <w:sz w:val="24"/>
                <w:szCs w:val="24"/>
              </w:rPr>
            </w:pPr>
            <w:r>
              <w:rPr>
                <w:rFonts w:hint="eastAsia" w:ascii="宋体" w:hAnsi="宋体" w:cs="宋体"/>
                <w:sz w:val="24"/>
                <w:szCs w:val="24"/>
              </w:rPr>
              <w:t>在专业竞技方面</w:t>
            </w:r>
            <w:r>
              <w:rPr>
                <w:rFonts w:ascii="宋体" w:hAnsi="宋体" w:cs="宋体"/>
                <w:sz w:val="24"/>
                <w:szCs w:val="24"/>
              </w:rPr>
              <w:t>，</w:t>
            </w:r>
            <w:r>
              <w:rPr>
                <w:rFonts w:hint="eastAsia" w:ascii="宋体" w:hAnsi="宋体" w:cs="宋体"/>
                <w:sz w:val="24"/>
                <w:szCs w:val="24"/>
              </w:rPr>
              <w:t>公司是“国际汽联</w:t>
            </w:r>
            <w:r>
              <w:rPr>
                <w:rFonts w:ascii="宋体" w:hAnsi="宋体" w:cs="宋体"/>
                <w:sz w:val="24"/>
                <w:szCs w:val="24"/>
              </w:rPr>
              <w:t>F4方程式中国锦标赛”“CTCC中国汽车场地职业联赛·中国杯”</w:t>
            </w:r>
            <w:r>
              <w:rPr>
                <w:rFonts w:hint="eastAsia" w:ascii="宋体" w:hAnsi="宋体" w:cs="宋体"/>
                <w:sz w:val="24"/>
                <w:szCs w:val="24"/>
              </w:rPr>
              <w:t>“</w:t>
            </w:r>
            <w:r>
              <w:rPr>
                <w:rFonts w:ascii="宋体" w:hAnsi="宋体" w:cs="宋体"/>
                <w:sz w:val="24"/>
                <w:szCs w:val="24"/>
              </w:rPr>
              <w:t>丰田GR86 Cup</w:t>
            </w:r>
            <w:r>
              <w:rPr>
                <w:rFonts w:hint="eastAsia" w:ascii="宋体" w:hAnsi="宋体" w:cs="宋体"/>
                <w:sz w:val="24"/>
                <w:szCs w:val="24"/>
              </w:rPr>
              <w:t>”“</w:t>
            </w:r>
            <w:r>
              <w:rPr>
                <w:rFonts w:ascii="宋体" w:hAnsi="宋体" w:cs="宋体"/>
                <w:sz w:val="24"/>
                <w:szCs w:val="24"/>
              </w:rPr>
              <w:t>现代N统规赛</w:t>
            </w:r>
            <w:r>
              <w:rPr>
                <w:rFonts w:hint="eastAsia" w:ascii="宋体" w:hAnsi="宋体" w:cs="宋体"/>
                <w:sz w:val="24"/>
                <w:szCs w:val="24"/>
              </w:rPr>
              <w:t>”</w:t>
            </w:r>
            <w:r>
              <w:rPr>
                <w:rFonts w:ascii="宋体" w:hAnsi="宋体" w:cs="宋体"/>
                <w:sz w:val="24"/>
                <w:szCs w:val="24"/>
              </w:rPr>
              <w:t>唯一指定轮胎供应商，是“小米·CEC中国汽车耐力锦标赛”</w:t>
            </w:r>
            <w:r>
              <w:rPr>
                <w:rFonts w:hint="eastAsia" w:ascii="宋体" w:hAnsi="宋体" w:cs="宋体"/>
                <w:sz w:val="24"/>
                <w:szCs w:val="24"/>
              </w:rPr>
              <w:t>赛事</w:t>
            </w:r>
            <w:r>
              <w:rPr>
                <w:rFonts w:ascii="宋体" w:hAnsi="宋体" w:cs="宋体"/>
                <w:sz w:val="24"/>
                <w:szCs w:val="24"/>
              </w:rPr>
              <w:t>深度合作伙伴。</w:t>
            </w:r>
          </w:p>
          <w:p w14:paraId="3A057DDC">
            <w:pPr>
              <w:pStyle w:val="14"/>
              <w:spacing w:line="460" w:lineRule="exact"/>
              <w:ind w:left="-2" w:leftChars="-1" w:firstLine="480" w:firstLineChars="0"/>
              <w:rPr>
                <w:rFonts w:ascii="宋体" w:hAnsi="宋体" w:cs="宋体"/>
                <w:sz w:val="24"/>
                <w:szCs w:val="24"/>
              </w:rPr>
            </w:pPr>
            <w:r>
              <w:rPr>
                <w:rFonts w:ascii="宋体" w:hAnsi="宋体" w:cs="宋体"/>
                <w:sz w:val="24"/>
                <w:szCs w:val="24"/>
              </w:rPr>
              <w:t>在越野拉力领域，</w:t>
            </w:r>
            <w:r>
              <w:rPr>
                <w:rFonts w:hint="eastAsia" w:ascii="宋体" w:hAnsi="宋体" w:cs="宋体"/>
                <w:sz w:val="24"/>
                <w:szCs w:val="24"/>
              </w:rPr>
              <w:t>公司</w:t>
            </w:r>
            <w:r>
              <w:rPr>
                <w:rFonts w:ascii="宋体" w:hAnsi="宋体" w:cs="宋体"/>
                <w:sz w:val="24"/>
                <w:szCs w:val="24"/>
              </w:rPr>
              <w:t>TERRAMAX RT越野轮胎凭借出色通过性与耐久性，成为长城车队、郑州日产车队</w:t>
            </w:r>
            <w:r>
              <w:rPr>
                <w:rFonts w:hint="eastAsia" w:ascii="宋体" w:hAnsi="宋体" w:cs="宋体"/>
                <w:sz w:val="24"/>
                <w:szCs w:val="24"/>
              </w:rPr>
              <w:t>环塔拉力赛</w:t>
            </w:r>
            <w:r>
              <w:rPr>
                <w:rFonts w:ascii="宋体" w:hAnsi="宋体" w:cs="宋体"/>
                <w:sz w:val="24"/>
                <w:szCs w:val="24"/>
              </w:rPr>
              <w:t>指定用胎，助力车队斩获多项组别冠军</w:t>
            </w:r>
            <w:r>
              <w:rPr>
                <w:rFonts w:hint="eastAsia" w:ascii="宋体" w:hAnsi="宋体" w:cs="宋体"/>
                <w:sz w:val="24"/>
                <w:szCs w:val="24"/>
              </w:rPr>
              <w:t>；并助力</w:t>
            </w:r>
            <w:r>
              <w:rPr>
                <w:rFonts w:ascii="宋体" w:hAnsi="宋体" w:cs="宋体"/>
                <w:sz w:val="24"/>
                <w:szCs w:val="24"/>
              </w:rPr>
              <w:t>长城</w:t>
            </w:r>
            <w:r>
              <w:rPr>
                <w:rFonts w:hint="eastAsia" w:ascii="宋体" w:hAnsi="宋体" w:cs="宋体"/>
                <w:sz w:val="24"/>
                <w:szCs w:val="24"/>
                <w:lang w:val="en-US" w:eastAsia="zh-CN"/>
              </w:rPr>
              <w:t>汽车、哈弗H9及坦克系列等</w:t>
            </w:r>
            <w:r>
              <w:rPr>
                <w:rFonts w:ascii="宋体" w:hAnsi="宋体" w:cs="宋体"/>
                <w:sz w:val="24"/>
                <w:szCs w:val="24"/>
              </w:rPr>
              <w:t>车队在敦煌越野耐力赛1</w:t>
            </w:r>
            <w:r>
              <w:rPr>
                <w:rFonts w:hint="eastAsia" w:ascii="宋体" w:hAnsi="宋体" w:cs="宋体"/>
                <w:sz w:val="24"/>
                <w:szCs w:val="24"/>
              </w:rPr>
              <w:t>,</w:t>
            </w:r>
            <w:r>
              <w:rPr>
                <w:rFonts w:ascii="宋体" w:hAnsi="宋体" w:cs="宋体"/>
                <w:sz w:val="24"/>
                <w:szCs w:val="24"/>
              </w:rPr>
              <w:t>300公里极限路段顺利完赛，展现了</w:t>
            </w:r>
            <w:r>
              <w:rPr>
                <w:rFonts w:hint="eastAsia" w:ascii="宋体" w:hAnsi="宋体" w:cs="宋体"/>
                <w:sz w:val="24"/>
                <w:szCs w:val="24"/>
              </w:rPr>
              <w:t>公司</w:t>
            </w:r>
            <w:r>
              <w:rPr>
                <w:rFonts w:ascii="宋体" w:hAnsi="宋体" w:cs="宋体"/>
                <w:sz w:val="24"/>
                <w:szCs w:val="24"/>
              </w:rPr>
              <w:t>产品在极端环境下的可靠表现。</w:t>
            </w:r>
          </w:p>
          <w:p w14:paraId="05305ECC">
            <w:pPr>
              <w:pStyle w:val="14"/>
              <w:spacing w:line="460" w:lineRule="exact"/>
              <w:ind w:left="-2" w:leftChars="-1" w:firstLine="480" w:firstLineChars="0"/>
              <w:rPr>
                <w:rFonts w:hint="eastAsia" w:ascii="宋体" w:hAnsi="宋体" w:cs="宋体"/>
                <w:b/>
                <w:bCs/>
                <w:sz w:val="24"/>
                <w:szCs w:val="24"/>
                <w:lang w:val="en-US" w:eastAsia="zh-CN"/>
              </w:rPr>
            </w:pPr>
            <w:r>
              <w:rPr>
                <w:rFonts w:hint="eastAsia" w:ascii="宋体" w:hAnsi="宋体" w:cs="宋体"/>
                <w:b/>
                <w:bCs/>
                <w:sz w:val="24"/>
                <w:szCs w:val="24"/>
                <w:lang w:val="en-US" w:eastAsia="zh-CN"/>
              </w:rPr>
              <w:t>8、股价处于低位，公司是否考虑增加分红？</w:t>
            </w:r>
          </w:p>
          <w:p w14:paraId="36EF71F5">
            <w:pPr>
              <w:pStyle w:val="14"/>
              <w:spacing w:line="460" w:lineRule="exact"/>
              <w:ind w:left="-2" w:leftChars="-1" w:firstLine="480" w:firstLineChars="0"/>
              <w:rPr>
                <w:rFonts w:hint="eastAsia" w:ascii="宋体" w:hAnsi="宋体" w:eastAsia="宋体" w:cs="宋体"/>
                <w:sz w:val="24"/>
                <w:szCs w:val="24"/>
                <w:lang w:val="en-US" w:eastAsia="zh-CN"/>
              </w:rPr>
            </w:pPr>
            <w:r>
              <w:rPr>
                <w:rFonts w:hint="eastAsia" w:ascii="宋体" w:hAnsi="宋体"/>
                <w:sz w:val="24"/>
                <w:szCs w:val="24"/>
              </w:rPr>
              <w:t>答：</w:t>
            </w:r>
            <w:r>
              <w:rPr>
                <w:rFonts w:hint="eastAsia" w:ascii="宋体" w:hAnsi="宋体" w:cs="宋体"/>
                <w:sz w:val="24"/>
                <w:szCs w:val="24"/>
                <w:lang w:val="en-US" w:eastAsia="zh-CN"/>
              </w:rPr>
              <w:t>公司高度重视投资者回报，2025年度全年预计现金分红总额10.85亿元（包括已实施完成的2025年半年度现金分红）。未来，公司将尽力做好生产经营，不断提升公司盈利能力和竞争力，并严格按照《公司章程》《股东回报规划》等要求，结合公司实际情况提出让广大投资者满意的利润分配方案。</w:t>
            </w:r>
          </w:p>
        </w:tc>
      </w:tr>
      <w:tr w14:paraId="76708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37AFD816">
            <w:pPr>
              <w:spacing w:line="420" w:lineRule="exact"/>
              <w:rPr>
                <w:rFonts w:hAnsi="宋体"/>
                <w:bCs/>
                <w:iCs/>
                <w:color w:val="000000"/>
                <w:kern w:val="0"/>
                <w:sz w:val="24"/>
              </w:rPr>
            </w:pPr>
            <w:r>
              <w:rPr>
                <w:rFonts w:hint="eastAsia" w:hAnsi="宋体"/>
                <w:bCs/>
                <w:iCs/>
                <w:color w:val="000000"/>
                <w:kern w:val="0"/>
                <w:sz w:val="24"/>
              </w:rPr>
              <w:t>关于本次活动是否涉及应披露重大信息的说明</w:t>
            </w:r>
          </w:p>
        </w:tc>
        <w:tc>
          <w:tcPr>
            <w:tcW w:w="7159" w:type="dxa"/>
            <w:tcBorders>
              <w:top w:val="single" w:color="auto" w:sz="4" w:space="0"/>
              <w:left w:val="single" w:color="auto" w:sz="4" w:space="0"/>
              <w:bottom w:val="single" w:color="auto" w:sz="4" w:space="0"/>
              <w:right w:val="single" w:color="auto" w:sz="4" w:space="0"/>
            </w:tcBorders>
          </w:tcPr>
          <w:p w14:paraId="586CC537">
            <w:pPr>
              <w:pStyle w:val="14"/>
              <w:spacing w:line="460" w:lineRule="exact"/>
              <w:ind w:firstLine="0" w:firstLineChars="0"/>
              <w:rPr>
                <w:rFonts w:ascii="宋体" w:hAnsi="宋体"/>
                <w:sz w:val="24"/>
                <w:szCs w:val="24"/>
              </w:rPr>
            </w:pPr>
            <w:r>
              <w:rPr>
                <w:rFonts w:hint="eastAsia" w:ascii="宋体" w:hAnsi="宋体"/>
                <w:sz w:val="24"/>
                <w:szCs w:val="24"/>
              </w:rPr>
              <w:t>无</w:t>
            </w:r>
          </w:p>
        </w:tc>
      </w:tr>
      <w:tr w14:paraId="745C2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14:paraId="23FBB159">
            <w:pPr>
              <w:spacing w:line="420" w:lineRule="exact"/>
              <w:rPr>
                <w:bCs/>
                <w:iCs/>
                <w:color w:val="000000"/>
                <w:kern w:val="0"/>
                <w:sz w:val="24"/>
              </w:rPr>
            </w:pPr>
            <w:r>
              <w:rPr>
                <w:rFonts w:hAnsi="宋体"/>
                <w:bCs/>
                <w:iCs/>
                <w:color w:val="000000"/>
                <w:kern w:val="0"/>
                <w:sz w:val="24"/>
              </w:rPr>
              <w:t>附件清单（如有）</w:t>
            </w:r>
          </w:p>
        </w:tc>
        <w:tc>
          <w:tcPr>
            <w:tcW w:w="7159" w:type="dxa"/>
            <w:tcBorders>
              <w:top w:val="single" w:color="auto" w:sz="4" w:space="0"/>
              <w:left w:val="single" w:color="auto" w:sz="4" w:space="0"/>
              <w:bottom w:val="single" w:color="auto" w:sz="4" w:space="0"/>
              <w:right w:val="single" w:color="auto" w:sz="4" w:space="0"/>
            </w:tcBorders>
          </w:tcPr>
          <w:p w14:paraId="6AED7C54">
            <w:pPr>
              <w:spacing w:line="420" w:lineRule="exact"/>
              <w:rPr>
                <w:bCs/>
                <w:iCs/>
                <w:color w:val="000000"/>
                <w:sz w:val="24"/>
              </w:rPr>
            </w:pPr>
            <w:r>
              <w:rPr>
                <w:rFonts w:hint="eastAsia"/>
                <w:bCs/>
                <w:iCs/>
                <w:color w:val="000000"/>
                <w:sz w:val="24"/>
              </w:rPr>
              <w:t>无</w:t>
            </w:r>
          </w:p>
        </w:tc>
      </w:tr>
    </w:tbl>
    <w:p w14:paraId="55C34ED7"/>
    <w:sectPr>
      <w:headerReference r:id="rId3" w:type="default"/>
      <w:footerReference r:id="rId4"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F20F7">
    <w:pPr>
      <w:pStyle w:val="5"/>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6F6E1">
    <w:pPr>
      <w:pStyle w:val="6"/>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1C7"/>
    <w:rsid w:val="000268C0"/>
    <w:rsid w:val="000363B5"/>
    <w:rsid w:val="000375D7"/>
    <w:rsid w:val="00043015"/>
    <w:rsid w:val="00046DDE"/>
    <w:rsid w:val="00047EB9"/>
    <w:rsid w:val="00060A74"/>
    <w:rsid w:val="00067110"/>
    <w:rsid w:val="000759BE"/>
    <w:rsid w:val="00090A08"/>
    <w:rsid w:val="0009298A"/>
    <w:rsid w:val="000A06FF"/>
    <w:rsid w:val="000A2808"/>
    <w:rsid w:val="000A3BAC"/>
    <w:rsid w:val="000B6E1C"/>
    <w:rsid w:val="000C26FD"/>
    <w:rsid w:val="000C2D85"/>
    <w:rsid w:val="000E5700"/>
    <w:rsid w:val="000F0C4B"/>
    <w:rsid w:val="000F0E22"/>
    <w:rsid w:val="00105A04"/>
    <w:rsid w:val="001169A9"/>
    <w:rsid w:val="00125EB2"/>
    <w:rsid w:val="00142A4C"/>
    <w:rsid w:val="00144279"/>
    <w:rsid w:val="001452FF"/>
    <w:rsid w:val="001514AB"/>
    <w:rsid w:val="00164F36"/>
    <w:rsid w:val="0016617A"/>
    <w:rsid w:val="00167E99"/>
    <w:rsid w:val="0017500C"/>
    <w:rsid w:val="001943FE"/>
    <w:rsid w:val="001975AB"/>
    <w:rsid w:val="001A00F5"/>
    <w:rsid w:val="001A1F65"/>
    <w:rsid w:val="001A5CE9"/>
    <w:rsid w:val="001C50AD"/>
    <w:rsid w:val="001C53CF"/>
    <w:rsid w:val="001D22EE"/>
    <w:rsid w:val="001D4C89"/>
    <w:rsid w:val="001E1838"/>
    <w:rsid w:val="001E3145"/>
    <w:rsid w:val="001E6509"/>
    <w:rsid w:val="001E7968"/>
    <w:rsid w:val="001F34CD"/>
    <w:rsid w:val="0021223F"/>
    <w:rsid w:val="0022180A"/>
    <w:rsid w:val="00223ABC"/>
    <w:rsid w:val="002241B9"/>
    <w:rsid w:val="002274D9"/>
    <w:rsid w:val="0023455A"/>
    <w:rsid w:val="00237994"/>
    <w:rsid w:val="00250810"/>
    <w:rsid w:val="00251D58"/>
    <w:rsid w:val="00252824"/>
    <w:rsid w:val="002530EE"/>
    <w:rsid w:val="002549E6"/>
    <w:rsid w:val="00256602"/>
    <w:rsid w:val="0026685A"/>
    <w:rsid w:val="00271C8D"/>
    <w:rsid w:val="00273B53"/>
    <w:rsid w:val="002774F7"/>
    <w:rsid w:val="0028080C"/>
    <w:rsid w:val="00281089"/>
    <w:rsid w:val="00284D8E"/>
    <w:rsid w:val="00295257"/>
    <w:rsid w:val="00297703"/>
    <w:rsid w:val="002A0826"/>
    <w:rsid w:val="002A0984"/>
    <w:rsid w:val="002A0F7E"/>
    <w:rsid w:val="002A589B"/>
    <w:rsid w:val="002A5CE1"/>
    <w:rsid w:val="002B1184"/>
    <w:rsid w:val="002B71B8"/>
    <w:rsid w:val="002B7469"/>
    <w:rsid w:val="002C22C6"/>
    <w:rsid w:val="002C23FC"/>
    <w:rsid w:val="002C6568"/>
    <w:rsid w:val="002C723B"/>
    <w:rsid w:val="002D2151"/>
    <w:rsid w:val="002D39BC"/>
    <w:rsid w:val="002D4E50"/>
    <w:rsid w:val="002D5E38"/>
    <w:rsid w:val="002D6611"/>
    <w:rsid w:val="002E1B15"/>
    <w:rsid w:val="002E1D3A"/>
    <w:rsid w:val="002F556B"/>
    <w:rsid w:val="003005F0"/>
    <w:rsid w:val="00300E73"/>
    <w:rsid w:val="003030BF"/>
    <w:rsid w:val="00304F89"/>
    <w:rsid w:val="00306023"/>
    <w:rsid w:val="0032495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B424A"/>
    <w:rsid w:val="003D18F1"/>
    <w:rsid w:val="003E001E"/>
    <w:rsid w:val="003F7C4D"/>
    <w:rsid w:val="0040075F"/>
    <w:rsid w:val="00403300"/>
    <w:rsid w:val="004118C0"/>
    <w:rsid w:val="00417A31"/>
    <w:rsid w:val="0042004B"/>
    <w:rsid w:val="00421A4F"/>
    <w:rsid w:val="00433384"/>
    <w:rsid w:val="0043777D"/>
    <w:rsid w:val="00456810"/>
    <w:rsid w:val="0045767F"/>
    <w:rsid w:val="00463E9B"/>
    <w:rsid w:val="00467414"/>
    <w:rsid w:val="004713D3"/>
    <w:rsid w:val="00473F30"/>
    <w:rsid w:val="0048591A"/>
    <w:rsid w:val="00486D86"/>
    <w:rsid w:val="0048721A"/>
    <w:rsid w:val="004A0BD5"/>
    <w:rsid w:val="004A1BBF"/>
    <w:rsid w:val="004A73E5"/>
    <w:rsid w:val="004C19BF"/>
    <w:rsid w:val="004D7640"/>
    <w:rsid w:val="004E1A9B"/>
    <w:rsid w:val="004E76B6"/>
    <w:rsid w:val="00500AB6"/>
    <w:rsid w:val="005155FB"/>
    <w:rsid w:val="00523907"/>
    <w:rsid w:val="00533D7F"/>
    <w:rsid w:val="00537C53"/>
    <w:rsid w:val="005438F5"/>
    <w:rsid w:val="00544901"/>
    <w:rsid w:val="00545A2E"/>
    <w:rsid w:val="005474D3"/>
    <w:rsid w:val="00550737"/>
    <w:rsid w:val="00551B41"/>
    <w:rsid w:val="00555DD2"/>
    <w:rsid w:val="00565819"/>
    <w:rsid w:val="00565ED9"/>
    <w:rsid w:val="0057339F"/>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1B92"/>
    <w:rsid w:val="0060779A"/>
    <w:rsid w:val="00617A62"/>
    <w:rsid w:val="00622F13"/>
    <w:rsid w:val="00625503"/>
    <w:rsid w:val="0062662D"/>
    <w:rsid w:val="00632E78"/>
    <w:rsid w:val="006344F1"/>
    <w:rsid w:val="00637186"/>
    <w:rsid w:val="00641810"/>
    <w:rsid w:val="00645D80"/>
    <w:rsid w:val="00646DF4"/>
    <w:rsid w:val="00651DE6"/>
    <w:rsid w:val="006523BB"/>
    <w:rsid w:val="00652928"/>
    <w:rsid w:val="0065347E"/>
    <w:rsid w:val="00654B49"/>
    <w:rsid w:val="00662505"/>
    <w:rsid w:val="00664538"/>
    <w:rsid w:val="0066674C"/>
    <w:rsid w:val="006760F7"/>
    <w:rsid w:val="00682777"/>
    <w:rsid w:val="006861C7"/>
    <w:rsid w:val="00686DDF"/>
    <w:rsid w:val="00697B12"/>
    <w:rsid w:val="006A55BB"/>
    <w:rsid w:val="006A7613"/>
    <w:rsid w:val="006B661A"/>
    <w:rsid w:val="006B7D00"/>
    <w:rsid w:val="006B7EA0"/>
    <w:rsid w:val="006C6BC5"/>
    <w:rsid w:val="006D61A2"/>
    <w:rsid w:val="006E1DB4"/>
    <w:rsid w:val="00714059"/>
    <w:rsid w:val="00716833"/>
    <w:rsid w:val="00723BFA"/>
    <w:rsid w:val="00726DC9"/>
    <w:rsid w:val="00753DB6"/>
    <w:rsid w:val="007555E7"/>
    <w:rsid w:val="00763847"/>
    <w:rsid w:val="007702B4"/>
    <w:rsid w:val="00771FE3"/>
    <w:rsid w:val="00776BDE"/>
    <w:rsid w:val="007816EC"/>
    <w:rsid w:val="007845A3"/>
    <w:rsid w:val="00786870"/>
    <w:rsid w:val="00792237"/>
    <w:rsid w:val="0079272A"/>
    <w:rsid w:val="00794A1A"/>
    <w:rsid w:val="007A1DA9"/>
    <w:rsid w:val="007B2252"/>
    <w:rsid w:val="007B79D9"/>
    <w:rsid w:val="007C67B1"/>
    <w:rsid w:val="007D3272"/>
    <w:rsid w:val="007E354A"/>
    <w:rsid w:val="007E69C8"/>
    <w:rsid w:val="0080525B"/>
    <w:rsid w:val="008062C5"/>
    <w:rsid w:val="0080741A"/>
    <w:rsid w:val="00814B5B"/>
    <w:rsid w:val="00836F34"/>
    <w:rsid w:val="00843E73"/>
    <w:rsid w:val="00844EBF"/>
    <w:rsid w:val="00854F61"/>
    <w:rsid w:val="0086193F"/>
    <w:rsid w:val="00864202"/>
    <w:rsid w:val="00873B59"/>
    <w:rsid w:val="0087701F"/>
    <w:rsid w:val="0089283D"/>
    <w:rsid w:val="00893108"/>
    <w:rsid w:val="00896F6C"/>
    <w:rsid w:val="008A0ADC"/>
    <w:rsid w:val="008A1813"/>
    <w:rsid w:val="008A1BAB"/>
    <w:rsid w:val="008B38B7"/>
    <w:rsid w:val="008B458E"/>
    <w:rsid w:val="008C4D4A"/>
    <w:rsid w:val="008D14CC"/>
    <w:rsid w:val="008E11AE"/>
    <w:rsid w:val="008E1708"/>
    <w:rsid w:val="008E1E3A"/>
    <w:rsid w:val="008E25C7"/>
    <w:rsid w:val="008E4844"/>
    <w:rsid w:val="00904492"/>
    <w:rsid w:val="00904DFB"/>
    <w:rsid w:val="0091457B"/>
    <w:rsid w:val="00923763"/>
    <w:rsid w:val="00930C19"/>
    <w:rsid w:val="00930ED6"/>
    <w:rsid w:val="0093293F"/>
    <w:rsid w:val="00933105"/>
    <w:rsid w:val="0094408E"/>
    <w:rsid w:val="00944147"/>
    <w:rsid w:val="009474EF"/>
    <w:rsid w:val="00962626"/>
    <w:rsid w:val="00975657"/>
    <w:rsid w:val="009767DD"/>
    <w:rsid w:val="00977AF2"/>
    <w:rsid w:val="00985FC5"/>
    <w:rsid w:val="00991CFA"/>
    <w:rsid w:val="00993BDD"/>
    <w:rsid w:val="009A6DFB"/>
    <w:rsid w:val="009B6EC0"/>
    <w:rsid w:val="009C7FAF"/>
    <w:rsid w:val="009D4199"/>
    <w:rsid w:val="009E5E6A"/>
    <w:rsid w:val="009F0DD5"/>
    <w:rsid w:val="009F1B95"/>
    <w:rsid w:val="009F58E0"/>
    <w:rsid w:val="009F6C05"/>
    <w:rsid w:val="00A05FD7"/>
    <w:rsid w:val="00A12C73"/>
    <w:rsid w:val="00A13CB6"/>
    <w:rsid w:val="00A14A1A"/>
    <w:rsid w:val="00A22CDD"/>
    <w:rsid w:val="00A25AEE"/>
    <w:rsid w:val="00A31EB1"/>
    <w:rsid w:val="00A33AEA"/>
    <w:rsid w:val="00A3668F"/>
    <w:rsid w:val="00A43D62"/>
    <w:rsid w:val="00A461CD"/>
    <w:rsid w:val="00A469C5"/>
    <w:rsid w:val="00A5317D"/>
    <w:rsid w:val="00A6284E"/>
    <w:rsid w:val="00A63E81"/>
    <w:rsid w:val="00A8775A"/>
    <w:rsid w:val="00AA5998"/>
    <w:rsid w:val="00AB07E7"/>
    <w:rsid w:val="00AD1BA8"/>
    <w:rsid w:val="00AE49A4"/>
    <w:rsid w:val="00B02A29"/>
    <w:rsid w:val="00B03522"/>
    <w:rsid w:val="00B04AD6"/>
    <w:rsid w:val="00B14CAA"/>
    <w:rsid w:val="00B24C80"/>
    <w:rsid w:val="00B257CE"/>
    <w:rsid w:val="00B377C1"/>
    <w:rsid w:val="00B4746C"/>
    <w:rsid w:val="00B65354"/>
    <w:rsid w:val="00B71A0E"/>
    <w:rsid w:val="00B80C24"/>
    <w:rsid w:val="00B81765"/>
    <w:rsid w:val="00B832F5"/>
    <w:rsid w:val="00BA2FAB"/>
    <w:rsid w:val="00BB4BD0"/>
    <w:rsid w:val="00BB5E28"/>
    <w:rsid w:val="00BC7AD1"/>
    <w:rsid w:val="00BD15F3"/>
    <w:rsid w:val="00BD7986"/>
    <w:rsid w:val="00BD79D3"/>
    <w:rsid w:val="00C01D49"/>
    <w:rsid w:val="00C04F82"/>
    <w:rsid w:val="00C15AC0"/>
    <w:rsid w:val="00C26030"/>
    <w:rsid w:val="00C41091"/>
    <w:rsid w:val="00C45222"/>
    <w:rsid w:val="00C63056"/>
    <w:rsid w:val="00C661D1"/>
    <w:rsid w:val="00C735E6"/>
    <w:rsid w:val="00C73E0A"/>
    <w:rsid w:val="00C753D3"/>
    <w:rsid w:val="00C775BA"/>
    <w:rsid w:val="00C85331"/>
    <w:rsid w:val="00C85A50"/>
    <w:rsid w:val="00C94D46"/>
    <w:rsid w:val="00CA443A"/>
    <w:rsid w:val="00CB2461"/>
    <w:rsid w:val="00CB37FD"/>
    <w:rsid w:val="00CC4D65"/>
    <w:rsid w:val="00CC61E7"/>
    <w:rsid w:val="00CD25AD"/>
    <w:rsid w:val="00CD2FB8"/>
    <w:rsid w:val="00CD3FFC"/>
    <w:rsid w:val="00CE493F"/>
    <w:rsid w:val="00CF565C"/>
    <w:rsid w:val="00D016A3"/>
    <w:rsid w:val="00D10C83"/>
    <w:rsid w:val="00D31004"/>
    <w:rsid w:val="00D512E3"/>
    <w:rsid w:val="00D602C9"/>
    <w:rsid w:val="00D659D1"/>
    <w:rsid w:val="00D8372D"/>
    <w:rsid w:val="00D94E90"/>
    <w:rsid w:val="00D96EE2"/>
    <w:rsid w:val="00DA26A9"/>
    <w:rsid w:val="00DB01FF"/>
    <w:rsid w:val="00DC291C"/>
    <w:rsid w:val="00DC7778"/>
    <w:rsid w:val="00DD594E"/>
    <w:rsid w:val="00DE7391"/>
    <w:rsid w:val="00DF2DB5"/>
    <w:rsid w:val="00DF361E"/>
    <w:rsid w:val="00DF6560"/>
    <w:rsid w:val="00E03F1F"/>
    <w:rsid w:val="00E0422F"/>
    <w:rsid w:val="00E04CC0"/>
    <w:rsid w:val="00E136FF"/>
    <w:rsid w:val="00E32528"/>
    <w:rsid w:val="00E35F26"/>
    <w:rsid w:val="00E43DF6"/>
    <w:rsid w:val="00E51C50"/>
    <w:rsid w:val="00E53165"/>
    <w:rsid w:val="00E61EF7"/>
    <w:rsid w:val="00E663B4"/>
    <w:rsid w:val="00E80CEB"/>
    <w:rsid w:val="00E971F4"/>
    <w:rsid w:val="00EA5103"/>
    <w:rsid w:val="00EA6FB9"/>
    <w:rsid w:val="00EB5E6A"/>
    <w:rsid w:val="00EC2AD7"/>
    <w:rsid w:val="00ED7DE0"/>
    <w:rsid w:val="00EE3956"/>
    <w:rsid w:val="00EE7891"/>
    <w:rsid w:val="00EF2EC8"/>
    <w:rsid w:val="00EF3388"/>
    <w:rsid w:val="00EF49FE"/>
    <w:rsid w:val="00EF5341"/>
    <w:rsid w:val="00F00714"/>
    <w:rsid w:val="00F04908"/>
    <w:rsid w:val="00F07C21"/>
    <w:rsid w:val="00F12EF6"/>
    <w:rsid w:val="00F21065"/>
    <w:rsid w:val="00F24311"/>
    <w:rsid w:val="00F24CB4"/>
    <w:rsid w:val="00F43465"/>
    <w:rsid w:val="00F45475"/>
    <w:rsid w:val="00F64E72"/>
    <w:rsid w:val="00F70C7D"/>
    <w:rsid w:val="00F9272E"/>
    <w:rsid w:val="00F95565"/>
    <w:rsid w:val="00F96D8F"/>
    <w:rsid w:val="00F97743"/>
    <w:rsid w:val="00FA64EF"/>
    <w:rsid w:val="00FA6DAF"/>
    <w:rsid w:val="00FC6884"/>
    <w:rsid w:val="00FE62F3"/>
    <w:rsid w:val="00FF2D81"/>
    <w:rsid w:val="00FF71D2"/>
    <w:rsid w:val="014E47A4"/>
    <w:rsid w:val="024B5C25"/>
    <w:rsid w:val="02A71995"/>
    <w:rsid w:val="02F43955"/>
    <w:rsid w:val="03872335"/>
    <w:rsid w:val="04074A2A"/>
    <w:rsid w:val="041148EE"/>
    <w:rsid w:val="045E6982"/>
    <w:rsid w:val="04CD4E0D"/>
    <w:rsid w:val="04E5152E"/>
    <w:rsid w:val="053F335C"/>
    <w:rsid w:val="05F30D52"/>
    <w:rsid w:val="06F82B7E"/>
    <w:rsid w:val="07275CE5"/>
    <w:rsid w:val="07B20C20"/>
    <w:rsid w:val="07BA5E31"/>
    <w:rsid w:val="07BC033E"/>
    <w:rsid w:val="07E84685"/>
    <w:rsid w:val="07F43921"/>
    <w:rsid w:val="0837350B"/>
    <w:rsid w:val="083F4D57"/>
    <w:rsid w:val="08582CB3"/>
    <w:rsid w:val="08964C8B"/>
    <w:rsid w:val="08E5231F"/>
    <w:rsid w:val="090360D7"/>
    <w:rsid w:val="093D3C5E"/>
    <w:rsid w:val="09955729"/>
    <w:rsid w:val="099B29F9"/>
    <w:rsid w:val="0A312134"/>
    <w:rsid w:val="0A63192C"/>
    <w:rsid w:val="0ACC5CE8"/>
    <w:rsid w:val="0BC07254"/>
    <w:rsid w:val="0C493B9B"/>
    <w:rsid w:val="0C911330"/>
    <w:rsid w:val="0C93758E"/>
    <w:rsid w:val="0D1A3D9C"/>
    <w:rsid w:val="0D4D0B5F"/>
    <w:rsid w:val="0D4D2354"/>
    <w:rsid w:val="0D666523"/>
    <w:rsid w:val="0D966F17"/>
    <w:rsid w:val="0DC47F11"/>
    <w:rsid w:val="0DEB6B03"/>
    <w:rsid w:val="0E1D5BD4"/>
    <w:rsid w:val="0E207A31"/>
    <w:rsid w:val="0EDC54B6"/>
    <w:rsid w:val="0FA30C9F"/>
    <w:rsid w:val="0FD733BC"/>
    <w:rsid w:val="108D6EB8"/>
    <w:rsid w:val="10A61842"/>
    <w:rsid w:val="110F4875"/>
    <w:rsid w:val="11600FCF"/>
    <w:rsid w:val="12DF0C65"/>
    <w:rsid w:val="13313537"/>
    <w:rsid w:val="13544387"/>
    <w:rsid w:val="13706BF0"/>
    <w:rsid w:val="137F11E8"/>
    <w:rsid w:val="13811984"/>
    <w:rsid w:val="13C4450D"/>
    <w:rsid w:val="141B6967"/>
    <w:rsid w:val="14304EC9"/>
    <w:rsid w:val="147565DF"/>
    <w:rsid w:val="14CE5B5B"/>
    <w:rsid w:val="14E70151"/>
    <w:rsid w:val="158B67E1"/>
    <w:rsid w:val="16975FB0"/>
    <w:rsid w:val="16C01B54"/>
    <w:rsid w:val="16D2356A"/>
    <w:rsid w:val="172C1957"/>
    <w:rsid w:val="17363AA3"/>
    <w:rsid w:val="175C51BC"/>
    <w:rsid w:val="17B3729E"/>
    <w:rsid w:val="17E96DCA"/>
    <w:rsid w:val="17F95A0A"/>
    <w:rsid w:val="180F7009"/>
    <w:rsid w:val="18567E5D"/>
    <w:rsid w:val="18D93A98"/>
    <w:rsid w:val="19277BC7"/>
    <w:rsid w:val="195106E6"/>
    <w:rsid w:val="19BD3E5D"/>
    <w:rsid w:val="19E37083"/>
    <w:rsid w:val="1A442861"/>
    <w:rsid w:val="1A5F2288"/>
    <w:rsid w:val="1A816DFF"/>
    <w:rsid w:val="1AC35C7E"/>
    <w:rsid w:val="1B1D2492"/>
    <w:rsid w:val="1B2418A5"/>
    <w:rsid w:val="1B263D19"/>
    <w:rsid w:val="1B415A19"/>
    <w:rsid w:val="1C1B07AD"/>
    <w:rsid w:val="1CB15A1E"/>
    <w:rsid w:val="1D445E50"/>
    <w:rsid w:val="1D812873"/>
    <w:rsid w:val="1E1A6F96"/>
    <w:rsid w:val="1E6D3A4C"/>
    <w:rsid w:val="1E8F5DA1"/>
    <w:rsid w:val="1FBFC074"/>
    <w:rsid w:val="203C5BD3"/>
    <w:rsid w:val="204B02F6"/>
    <w:rsid w:val="2052439D"/>
    <w:rsid w:val="211B6FA2"/>
    <w:rsid w:val="21DE12B6"/>
    <w:rsid w:val="21E26D9D"/>
    <w:rsid w:val="22050DDE"/>
    <w:rsid w:val="22B65ABC"/>
    <w:rsid w:val="23B83520"/>
    <w:rsid w:val="241C2252"/>
    <w:rsid w:val="244A38CE"/>
    <w:rsid w:val="2485597A"/>
    <w:rsid w:val="24A501A2"/>
    <w:rsid w:val="24E80350"/>
    <w:rsid w:val="2510555E"/>
    <w:rsid w:val="2518296A"/>
    <w:rsid w:val="25213F70"/>
    <w:rsid w:val="25AC38D5"/>
    <w:rsid w:val="261D2E7F"/>
    <w:rsid w:val="26372DC2"/>
    <w:rsid w:val="26492CDC"/>
    <w:rsid w:val="26C339D5"/>
    <w:rsid w:val="27486743"/>
    <w:rsid w:val="27950D85"/>
    <w:rsid w:val="27E94D39"/>
    <w:rsid w:val="27FC492A"/>
    <w:rsid w:val="280645A5"/>
    <w:rsid w:val="28B03A1C"/>
    <w:rsid w:val="29167E25"/>
    <w:rsid w:val="29254846"/>
    <w:rsid w:val="293272A7"/>
    <w:rsid w:val="2936378C"/>
    <w:rsid w:val="298E08BA"/>
    <w:rsid w:val="29A71DB7"/>
    <w:rsid w:val="29AC03B5"/>
    <w:rsid w:val="29B52BCB"/>
    <w:rsid w:val="29FA2D3E"/>
    <w:rsid w:val="2A2003A2"/>
    <w:rsid w:val="2A2618A2"/>
    <w:rsid w:val="2A923B80"/>
    <w:rsid w:val="2A924D25"/>
    <w:rsid w:val="2A9422A9"/>
    <w:rsid w:val="2AED757D"/>
    <w:rsid w:val="2B285F9E"/>
    <w:rsid w:val="2B620922"/>
    <w:rsid w:val="2B734E9D"/>
    <w:rsid w:val="2BA7533C"/>
    <w:rsid w:val="2C177530"/>
    <w:rsid w:val="2C253D8E"/>
    <w:rsid w:val="2C4460A7"/>
    <w:rsid w:val="2CF14F20"/>
    <w:rsid w:val="2DBB077A"/>
    <w:rsid w:val="2DCB41D6"/>
    <w:rsid w:val="2E256BC7"/>
    <w:rsid w:val="2E592F1A"/>
    <w:rsid w:val="2E687965"/>
    <w:rsid w:val="2EF06807"/>
    <w:rsid w:val="2F3A1C8E"/>
    <w:rsid w:val="2F8A1FFE"/>
    <w:rsid w:val="2F94550B"/>
    <w:rsid w:val="2FB34177"/>
    <w:rsid w:val="2FF91C3F"/>
    <w:rsid w:val="305B4C29"/>
    <w:rsid w:val="31B85A3E"/>
    <w:rsid w:val="31F54A45"/>
    <w:rsid w:val="31FD161E"/>
    <w:rsid w:val="32406492"/>
    <w:rsid w:val="327645E7"/>
    <w:rsid w:val="32CC663E"/>
    <w:rsid w:val="33645CC3"/>
    <w:rsid w:val="33A23960"/>
    <w:rsid w:val="3488335F"/>
    <w:rsid w:val="349E052A"/>
    <w:rsid w:val="34A301D0"/>
    <w:rsid w:val="34D652B4"/>
    <w:rsid w:val="34FD33C1"/>
    <w:rsid w:val="35415B1D"/>
    <w:rsid w:val="35917824"/>
    <w:rsid w:val="359B46F3"/>
    <w:rsid w:val="35B61405"/>
    <w:rsid w:val="35DC7F6D"/>
    <w:rsid w:val="36160449"/>
    <w:rsid w:val="363E7508"/>
    <w:rsid w:val="3698771E"/>
    <w:rsid w:val="36BE50F4"/>
    <w:rsid w:val="36FB9E1F"/>
    <w:rsid w:val="36FC5627"/>
    <w:rsid w:val="3741073C"/>
    <w:rsid w:val="381D5949"/>
    <w:rsid w:val="387B2C93"/>
    <w:rsid w:val="38D32EB4"/>
    <w:rsid w:val="38DA69D3"/>
    <w:rsid w:val="39590076"/>
    <w:rsid w:val="3961212F"/>
    <w:rsid w:val="39970D31"/>
    <w:rsid w:val="39C443D2"/>
    <w:rsid w:val="3AE95412"/>
    <w:rsid w:val="3B517531"/>
    <w:rsid w:val="3BFA3B96"/>
    <w:rsid w:val="3C197A65"/>
    <w:rsid w:val="3C4A44EB"/>
    <w:rsid w:val="3CAF7E6D"/>
    <w:rsid w:val="3CE226B1"/>
    <w:rsid w:val="3CEF3472"/>
    <w:rsid w:val="3D834ACE"/>
    <w:rsid w:val="3E572604"/>
    <w:rsid w:val="3E6B460E"/>
    <w:rsid w:val="3E73157F"/>
    <w:rsid w:val="3E86281D"/>
    <w:rsid w:val="3EFF16E9"/>
    <w:rsid w:val="3F6825F3"/>
    <w:rsid w:val="3F7D54CC"/>
    <w:rsid w:val="3F9603D9"/>
    <w:rsid w:val="402C16C5"/>
    <w:rsid w:val="40CD3EC6"/>
    <w:rsid w:val="419210A2"/>
    <w:rsid w:val="420E64EB"/>
    <w:rsid w:val="4213434C"/>
    <w:rsid w:val="428377AF"/>
    <w:rsid w:val="42C03D90"/>
    <w:rsid w:val="42DB23BC"/>
    <w:rsid w:val="42F76469"/>
    <w:rsid w:val="431F67B4"/>
    <w:rsid w:val="43EC12FF"/>
    <w:rsid w:val="43FB5176"/>
    <w:rsid w:val="445F30DB"/>
    <w:rsid w:val="448156A1"/>
    <w:rsid w:val="44A12290"/>
    <w:rsid w:val="44D218B8"/>
    <w:rsid w:val="450A4511"/>
    <w:rsid w:val="45321F95"/>
    <w:rsid w:val="45811178"/>
    <w:rsid w:val="46947ED0"/>
    <w:rsid w:val="472965B9"/>
    <w:rsid w:val="478712AE"/>
    <w:rsid w:val="47C71D42"/>
    <w:rsid w:val="4823219D"/>
    <w:rsid w:val="484D40EA"/>
    <w:rsid w:val="48B37F53"/>
    <w:rsid w:val="490B575C"/>
    <w:rsid w:val="49330481"/>
    <w:rsid w:val="499D3A9F"/>
    <w:rsid w:val="499D4576"/>
    <w:rsid w:val="49AB2B98"/>
    <w:rsid w:val="49CE5F56"/>
    <w:rsid w:val="49F02C87"/>
    <w:rsid w:val="4A041E7F"/>
    <w:rsid w:val="4A59738B"/>
    <w:rsid w:val="4A6B702A"/>
    <w:rsid w:val="4AD9315C"/>
    <w:rsid w:val="4B0D7215"/>
    <w:rsid w:val="4B0F5A0D"/>
    <w:rsid w:val="4B465D0E"/>
    <w:rsid w:val="4BA27FBC"/>
    <w:rsid w:val="4C1C56C7"/>
    <w:rsid w:val="4D506E7B"/>
    <w:rsid w:val="4D864777"/>
    <w:rsid w:val="4DE91E71"/>
    <w:rsid w:val="4E1370FB"/>
    <w:rsid w:val="4E166300"/>
    <w:rsid w:val="4E291C1E"/>
    <w:rsid w:val="4E2F3499"/>
    <w:rsid w:val="4EBA27E3"/>
    <w:rsid w:val="4EC95731"/>
    <w:rsid w:val="4F8C651D"/>
    <w:rsid w:val="4F9323C9"/>
    <w:rsid w:val="50B7737A"/>
    <w:rsid w:val="50E41142"/>
    <w:rsid w:val="515458B0"/>
    <w:rsid w:val="518537EA"/>
    <w:rsid w:val="51874D64"/>
    <w:rsid w:val="51F4195F"/>
    <w:rsid w:val="527111C9"/>
    <w:rsid w:val="52733715"/>
    <w:rsid w:val="53634460"/>
    <w:rsid w:val="5388729E"/>
    <w:rsid w:val="53AB0651"/>
    <w:rsid w:val="53BF706C"/>
    <w:rsid w:val="549338FF"/>
    <w:rsid w:val="54994F4D"/>
    <w:rsid w:val="55286314"/>
    <w:rsid w:val="552E13E0"/>
    <w:rsid w:val="565B781E"/>
    <w:rsid w:val="56611B3C"/>
    <w:rsid w:val="56CB6786"/>
    <w:rsid w:val="56D604B0"/>
    <w:rsid w:val="56E76DAC"/>
    <w:rsid w:val="57AA7B05"/>
    <w:rsid w:val="57E4165B"/>
    <w:rsid w:val="581157B6"/>
    <w:rsid w:val="58356479"/>
    <w:rsid w:val="58B0047A"/>
    <w:rsid w:val="590E07A8"/>
    <w:rsid w:val="592C42F5"/>
    <w:rsid w:val="59E542B1"/>
    <w:rsid w:val="5A196F18"/>
    <w:rsid w:val="5A604790"/>
    <w:rsid w:val="5A650D5A"/>
    <w:rsid w:val="5A686798"/>
    <w:rsid w:val="5B7A4104"/>
    <w:rsid w:val="5B7E2B2B"/>
    <w:rsid w:val="5C26156B"/>
    <w:rsid w:val="5C3C41E3"/>
    <w:rsid w:val="5CAA57DD"/>
    <w:rsid w:val="5CBC0AC3"/>
    <w:rsid w:val="5CD76845"/>
    <w:rsid w:val="5CF8569A"/>
    <w:rsid w:val="5D121B72"/>
    <w:rsid w:val="5D350B78"/>
    <w:rsid w:val="5D3A0B7D"/>
    <w:rsid w:val="5D464695"/>
    <w:rsid w:val="5DAE4E34"/>
    <w:rsid w:val="5DD82899"/>
    <w:rsid w:val="5E5D5DF2"/>
    <w:rsid w:val="5ECF671B"/>
    <w:rsid w:val="5F314559"/>
    <w:rsid w:val="5FE72FC9"/>
    <w:rsid w:val="601257DB"/>
    <w:rsid w:val="60216979"/>
    <w:rsid w:val="603B10E3"/>
    <w:rsid w:val="60D46992"/>
    <w:rsid w:val="61001EB2"/>
    <w:rsid w:val="61146382"/>
    <w:rsid w:val="61D01DD2"/>
    <w:rsid w:val="61F0786B"/>
    <w:rsid w:val="62D83CB7"/>
    <w:rsid w:val="631B780A"/>
    <w:rsid w:val="63340B4D"/>
    <w:rsid w:val="63C76407"/>
    <w:rsid w:val="63C7659C"/>
    <w:rsid w:val="642671DC"/>
    <w:rsid w:val="646C3068"/>
    <w:rsid w:val="64BA262A"/>
    <w:rsid w:val="64CC5BCB"/>
    <w:rsid w:val="653A410A"/>
    <w:rsid w:val="657E5B22"/>
    <w:rsid w:val="65FE7991"/>
    <w:rsid w:val="66AA5270"/>
    <w:rsid w:val="67001099"/>
    <w:rsid w:val="67587146"/>
    <w:rsid w:val="683A2C86"/>
    <w:rsid w:val="685C2C70"/>
    <w:rsid w:val="68751207"/>
    <w:rsid w:val="687D428F"/>
    <w:rsid w:val="68D56618"/>
    <w:rsid w:val="69BD686D"/>
    <w:rsid w:val="69F814E0"/>
    <w:rsid w:val="69F91A4B"/>
    <w:rsid w:val="6A090B86"/>
    <w:rsid w:val="6ADE0725"/>
    <w:rsid w:val="6B527023"/>
    <w:rsid w:val="6B925083"/>
    <w:rsid w:val="6BFA733C"/>
    <w:rsid w:val="6C737CFB"/>
    <w:rsid w:val="6E072310"/>
    <w:rsid w:val="6E480B7B"/>
    <w:rsid w:val="6EA665E1"/>
    <w:rsid w:val="6EDD17F3"/>
    <w:rsid w:val="6F247A8A"/>
    <w:rsid w:val="6F2871E3"/>
    <w:rsid w:val="6F734DE5"/>
    <w:rsid w:val="6F9817A2"/>
    <w:rsid w:val="6FE44502"/>
    <w:rsid w:val="70236471"/>
    <w:rsid w:val="70426DA6"/>
    <w:rsid w:val="705160B5"/>
    <w:rsid w:val="70766666"/>
    <w:rsid w:val="71333506"/>
    <w:rsid w:val="718D24AC"/>
    <w:rsid w:val="71905711"/>
    <w:rsid w:val="723306AF"/>
    <w:rsid w:val="724C61CB"/>
    <w:rsid w:val="72753AB5"/>
    <w:rsid w:val="728B6EC5"/>
    <w:rsid w:val="734E202F"/>
    <w:rsid w:val="7468238A"/>
    <w:rsid w:val="74E03D43"/>
    <w:rsid w:val="755F2B0A"/>
    <w:rsid w:val="75760AE5"/>
    <w:rsid w:val="75F436FE"/>
    <w:rsid w:val="76573DB4"/>
    <w:rsid w:val="76A72C39"/>
    <w:rsid w:val="76D67F05"/>
    <w:rsid w:val="779276DF"/>
    <w:rsid w:val="779C26DE"/>
    <w:rsid w:val="77CF73AC"/>
    <w:rsid w:val="780D45FF"/>
    <w:rsid w:val="781C344D"/>
    <w:rsid w:val="786B3053"/>
    <w:rsid w:val="78FF0116"/>
    <w:rsid w:val="79006EC8"/>
    <w:rsid w:val="79401402"/>
    <w:rsid w:val="796400B3"/>
    <w:rsid w:val="79B24925"/>
    <w:rsid w:val="7A3157EF"/>
    <w:rsid w:val="7A5E1EB6"/>
    <w:rsid w:val="7ADE2779"/>
    <w:rsid w:val="7AF44B85"/>
    <w:rsid w:val="7B1E408D"/>
    <w:rsid w:val="7C656439"/>
    <w:rsid w:val="7C7B6547"/>
    <w:rsid w:val="7CA95199"/>
    <w:rsid w:val="7CD96954"/>
    <w:rsid w:val="7D253043"/>
    <w:rsid w:val="7D3B6687"/>
    <w:rsid w:val="7D5E7E3F"/>
    <w:rsid w:val="7D6C41BB"/>
    <w:rsid w:val="7DC115C4"/>
    <w:rsid w:val="7DD62F81"/>
    <w:rsid w:val="7DD84285"/>
    <w:rsid w:val="7E1878B9"/>
    <w:rsid w:val="7E2471D6"/>
    <w:rsid w:val="7E737D25"/>
    <w:rsid w:val="7E9E4F16"/>
    <w:rsid w:val="B7DDD54D"/>
    <w:rsid w:val="E3FFE6ED"/>
    <w:rsid w:val="F5DB8A63"/>
    <w:rsid w:val="F797912E"/>
    <w:rsid w:val="FE7B4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unhideWhenUsed/>
    <w:qFormat/>
    <w:uiPriority w:val="0"/>
    <w:pPr>
      <w:jc w:val="left"/>
    </w:pPr>
  </w:style>
  <w:style w:type="paragraph" w:styleId="4">
    <w:name w:val="Balloon Text"/>
    <w:basedOn w:val="1"/>
    <w:link w:val="20"/>
    <w:qFormat/>
    <w:uiPriority w:val="0"/>
    <w:rPr>
      <w:sz w:val="18"/>
      <w:szCs w:val="18"/>
    </w:rPr>
  </w:style>
  <w:style w:type="paragraph" w:styleId="5">
    <w:name w:val="footer"/>
    <w:basedOn w:val="1"/>
    <w:link w:val="18"/>
    <w:qFormat/>
    <w:uiPriority w:val="0"/>
    <w:pPr>
      <w:tabs>
        <w:tab w:val="center" w:pos="4153"/>
        <w:tab w:val="right" w:pos="8306"/>
      </w:tabs>
      <w:snapToGrid w:val="0"/>
      <w:jc w:val="left"/>
    </w:pPr>
    <w:rPr>
      <w:sz w:val="18"/>
      <w:szCs w:val="18"/>
    </w:rPr>
  </w:style>
  <w:style w:type="paragraph" w:styleId="6">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8">
    <w:name w:val="annotation subject"/>
    <w:basedOn w:val="3"/>
    <w:next w:val="3"/>
    <w:link w:val="22"/>
    <w:semiHidden/>
    <w:unhideWhenUsed/>
    <w:qFormat/>
    <w:uiPriority w:val="0"/>
    <w:rPr>
      <w:b/>
      <w:bCs/>
    </w:rPr>
  </w:style>
  <w:style w:type="character" w:styleId="11">
    <w:name w:val="FollowedHyperlink"/>
    <w:basedOn w:val="10"/>
    <w:semiHidden/>
    <w:unhideWhenUsed/>
    <w:qFormat/>
    <w:uiPriority w:val="0"/>
    <w:rPr>
      <w:color w:val="800080" w:themeColor="followedHyperlink"/>
      <w:u w:val="single"/>
      <w14:textFill>
        <w14:solidFill>
          <w14:schemeClr w14:val="folHlink"/>
        </w14:solidFill>
      </w14:textFill>
    </w:rPr>
  </w:style>
  <w:style w:type="character" w:styleId="12">
    <w:name w:val="Hyperlink"/>
    <w:basedOn w:val="10"/>
    <w:unhideWhenUsed/>
    <w:qFormat/>
    <w:uiPriority w:val="0"/>
    <w:rPr>
      <w:color w:val="0000FF" w:themeColor="hyperlink"/>
      <w:u w:val="single"/>
      <w14:textFill>
        <w14:solidFill>
          <w14:schemeClr w14:val="hlink"/>
        </w14:solidFill>
      </w14:textFill>
    </w:rPr>
  </w:style>
  <w:style w:type="character" w:styleId="13">
    <w:name w:val="annotation reference"/>
    <w:basedOn w:val="10"/>
    <w:semiHidden/>
    <w:unhideWhenUsed/>
    <w:qFormat/>
    <w:uiPriority w:val="0"/>
    <w:rPr>
      <w:sz w:val="21"/>
      <w:szCs w:val="21"/>
    </w:rPr>
  </w:style>
  <w:style w:type="paragraph" w:customStyle="1" w:styleId="14">
    <w:name w:val="_Style 6"/>
    <w:basedOn w:val="1"/>
    <w:qFormat/>
    <w:uiPriority w:val="34"/>
    <w:pPr>
      <w:ind w:firstLine="420" w:firstLineChars="200"/>
    </w:pPr>
    <w:rPr>
      <w:rFonts w:ascii="Calibri" w:hAnsi="Calibri"/>
      <w:szCs w:val="22"/>
    </w:rPr>
  </w:style>
  <w:style w:type="paragraph" w:customStyle="1" w:styleId="15">
    <w:name w:val="Char Char Char"/>
    <w:basedOn w:val="1"/>
    <w:qFormat/>
    <w:uiPriority w:val="0"/>
    <w:rPr>
      <w:szCs w:val="21"/>
    </w:rPr>
  </w:style>
  <w:style w:type="paragraph" w:customStyle="1" w:styleId="16">
    <w:name w:val="Char Char Char Char Char Char Char Char Char Char Char Char Char Char Char Char"/>
    <w:basedOn w:val="1"/>
    <w:qFormat/>
    <w:uiPriority w:val="0"/>
  </w:style>
  <w:style w:type="paragraph" w:customStyle="1" w:styleId="17">
    <w:name w:val="Char Char Char1"/>
    <w:basedOn w:val="1"/>
    <w:qFormat/>
    <w:uiPriority w:val="0"/>
  </w:style>
  <w:style w:type="character" w:customStyle="1" w:styleId="18">
    <w:name w:val="页脚 字符"/>
    <w:basedOn w:val="10"/>
    <w:link w:val="5"/>
    <w:qFormat/>
    <w:uiPriority w:val="0"/>
    <w:rPr>
      <w:kern w:val="2"/>
      <w:sz w:val="18"/>
      <w:szCs w:val="18"/>
    </w:rPr>
  </w:style>
  <w:style w:type="character" w:customStyle="1" w:styleId="19">
    <w:name w:val="页眉 字符"/>
    <w:basedOn w:val="10"/>
    <w:link w:val="6"/>
    <w:qFormat/>
    <w:uiPriority w:val="0"/>
    <w:rPr>
      <w:kern w:val="2"/>
      <w:sz w:val="18"/>
      <w:szCs w:val="18"/>
    </w:rPr>
  </w:style>
  <w:style w:type="character" w:customStyle="1" w:styleId="20">
    <w:name w:val="批注框文本 字符"/>
    <w:basedOn w:val="10"/>
    <w:link w:val="4"/>
    <w:qFormat/>
    <w:uiPriority w:val="0"/>
    <w:rPr>
      <w:kern w:val="2"/>
      <w:sz w:val="18"/>
      <w:szCs w:val="18"/>
    </w:rPr>
  </w:style>
  <w:style w:type="character" w:customStyle="1" w:styleId="21">
    <w:name w:val="批注文字 字符"/>
    <w:basedOn w:val="10"/>
    <w:link w:val="3"/>
    <w:qFormat/>
    <w:uiPriority w:val="0"/>
    <w:rPr>
      <w:kern w:val="2"/>
      <w:sz w:val="21"/>
      <w:szCs w:val="24"/>
    </w:rPr>
  </w:style>
  <w:style w:type="character" w:customStyle="1" w:styleId="22">
    <w:name w:val="批注主题 字符"/>
    <w:basedOn w:val="21"/>
    <w:link w:val="8"/>
    <w:semiHidden/>
    <w:qFormat/>
    <w:uiPriority w:val="0"/>
    <w:rPr>
      <w:b/>
      <w:bCs/>
      <w:kern w:val="2"/>
      <w:sz w:val="21"/>
      <w:szCs w:val="24"/>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ee43c131-ca69-4953-bbb5-375621b821a5</errorID>
      <errorWord>八年持续</errorWord>
      <group>L1_Grammar</group>
      <groupName>语法问题</groupName>
      <ability>L2_Grammar</ability>
      <abilityName>语法错误</abilityName>
      <candidateList>
        <item>八年</item>
      </candidateList>
      <explain/>
      <paraID>162A8254</paraID>
      <start>174</start>
      <end>180</end>
      <status>modified</status>
      <modifiedWord>八年</modifiedWord>
      <trackRevisions>true</trackRevisions>
    </reviewItem>
    <reviewItem>
      <errorID>aa6a0218-d7ee-4586-854f-d3bc45cb0626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48DB3D5D</paraID>
      <start>8</start>
      <end>9</end>
      <status>unmodified</status>
      <modifiedWord/>
      <trackRevisions>false</trackRevisions>
    </reviewItem>
    <reviewItem>
      <errorID>4f449a20-e5d6-4d04-8192-9541ed1bbede</errorID>
      <errorWord>:</errorWord>
      <group>L1_Format</group>
      <groupName>格式问题</groupName>
      <ability>L2_HalfPunc</ability>
      <abilityName>全半角检查</abilityName>
      <candidateList>
        <item>：</item>
      </candidateList>
      <explain>文本全半角错误。</explain>
      <paraID>52238970</paraID>
      <start>19</start>
      <end>20</end>
      <status>unmodified</status>
      <modifiedWord/>
      <trackRevisions>false</trackRevisions>
    </reviewItem>
    <reviewItem>
      <errorID>55787195-b258-42bf-af5a-d8ad218446fa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144A1660</paraID>
      <start>0</start>
      <end>2</end>
      <status>unmodified</status>
      <modifiedWord/>
      <trackRevisions>false</trackRevisions>
    </reviewItem>
    <reviewItem>
      <errorID>55a7b289-38b1-48ac-bb6b-bacd442b39d5</errorID>
      <errorWord>:</errorWord>
      <group>L1_Format</group>
      <groupName>格式问题</groupName>
      <ability>L2_HalfPunc</ability>
      <abilityName>全半角检查</abilityName>
      <candidateList>
        <item>：</item>
      </candidateList>
      <explain>文本全半角错误。</explain>
      <paraID>61B4B21F</paraID>
      <start>1</start>
      <end>2</end>
      <status>unmodified</status>
      <modifiedWord/>
      <trackRevisions>false</trackRevisions>
    </reviewItem>
    <reviewItem>
      <errorID>8351683c-8654-4745-b44e-2ef488eca7d7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1258DE5E</paraID>
      <start>0</start>
      <end>2</end>
      <status>unmodified</status>
      <modifiedWord/>
      <trackRevisions>false</trackRevisions>
    </reviewItem>
    <reviewItem>
      <errorID>415e6bf7-ecb6-47bf-a8d9-21aaa2eb1acb</errorID>
      <errorWord>:</errorWord>
      <group>L1_Format</group>
      <groupName>格式问题</groupName>
      <ability>L2_HalfPunc</ability>
      <abilityName>全半角检查</abilityName>
      <candidateList>
        <item>：</item>
      </candidateList>
      <explain>文本全半角错误。</explain>
      <paraID> 1583786</paraID>
      <start>1</start>
      <end>2</end>
      <status>unmodified</status>
      <modifiedWord/>
      <trackRevisions>false</trackRevisions>
    </reviewItem>
    <reviewItem>
      <errorID>371049c3-53c4-42dd-aaca-1691d3c5b144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79FAE332</paraID>
      <start>0</start>
      <end>2</end>
      <status>unmodified</status>
      <modifiedWord/>
      <trackRevisions>false</trackRevisions>
    </reviewItem>
    <reviewItem>
      <errorID>a5cae152-852f-4306-ab8c-d8080d988fc8</errorID>
      <errorWord>:</errorWord>
      <group>L1_Format</group>
      <groupName>格式问题</groupName>
      <ability>L2_HalfPunc</ability>
      <abilityName>全半角检查</abilityName>
      <candidateList>
        <item>：</item>
      </candidateList>
      <explain>文本全半角错误。</explain>
      <paraID>1B219402</paraID>
      <start>1</start>
      <end>2</end>
      <status>unmodified</status>
      <modifiedWord/>
      <trackRevisions>false</trackRevisions>
    </reviewItem>
    <reviewItem>
      <errorID>265cd6a0-b85d-4e2c-9221-bdf90724c3c9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6000D0C7</paraID>
      <start>0</start>
      <end>2</end>
      <status>unmodified</status>
      <modifiedWord/>
      <trackRevisions>false</trackRevisions>
    </reviewItem>
    <reviewItem>
      <errorID>12a6b862-edfe-4ac8-84aa-86a839ce3bca</errorID>
      <errorWord>:</errorWord>
      <group>L1_Format</group>
      <groupName>格式问题</groupName>
      <ability>L2_HalfPunc</ability>
      <abilityName>全半角检查</abilityName>
      <candidateList>
        <item>：</item>
      </candidateList>
      <explain>文本全半角错误。</explain>
      <paraID>6A8B7094</paraID>
      <start>1</start>
      <end>2</end>
      <status>unmodified</status>
      <modifiedWord/>
      <trackRevisions>false</trackRevisions>
    </reviewItem>
    <reviewItem>
      <errorID>d2916b1d-2479-4563-b73e-f68d593ea8e2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2E1CBAAE</paraID>
      <start>0</start>
      <end>2</end>
      <status>unmodified</status>
      <modifiedWord/>
      <trackRevisions>false</trackRevisions>
    </reviewItem>
    <reviewItem>
      <errorID>110038f4-a550-40b0-aab3-2aa59e790098</errorID>
      <errorWord>:</errorWord>
      <group>L1_Format</group>
      <groupName>格式问题</groupName>
      <ability>L2_HalfPunc</ability>
      <abilityName>全半角检查</abilityName>
      <candidateList>
        <item>：</item>
      </candidateList>
      <explain>文本全半角错误。</explain>
      <paraID> 646C954</paraID>
      <start>1</start>
      <end>2</end>
      <status>unmodified</status>
      <modifiedWord/>
      <trackRevisions>false</trackRevisions>
    </reviewItem>
    <reviewItem>
      <errorID>60efd31a-9ab0-475e-8e49-adb40a32e5bc</errorID>
      <errorWord>为其</errorWord>
      <group>L1_Word</group>
      <groupName>字词问题</groupName>
      <ability>L2_Typo</ability>
      <abilityName>字词错误</abilityName>
      <candidateList>
        <item>为</item>
      </candidateList>
      <explain>（爲、為）wèi❶〈书〉帮助；卫护：～吕氏者右袒，～刘氏者左袒。❷〈介〉表示行为的对象；替：～你庆幸｜～人民服务｜～这本书写一篇序。❸〈介〉表示原因、目的：大家都～这件事高兴｜～建设伟大祖国而奋斗。❹〈书〉〈介〉对；向：不足～外人道。</explain>
      <paraID> 646C954</paraID>
      <start>95</start>
      <end>97</end>
      <status>unmodified</status>
      <modifiedWord/>
      <trackRevisions>false</trackRevisions>
    </reviewItem>
    <reviewItem>
      <errorID>f8f5ac83-ea53-4749-8d64-d89298a01bce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7467D732</paraID>
      <start>0</start>
      <end>2</end>
      <status>unmodified</status>
      <modifiedWord/>
      <trackRevisions>false</trackRevisions>
    </reviewItem>
    <reviewItem>
      <errorID>e9139adf-17b6-4ba7-a047-12e3b7f4911b</errorID>
      <errorWord>:</errorWord>
      <group>L1_Format</group>
      <groupName>格式问题</groupName>
      <ability>L2_HalfPunc</ability>
      <abilityName>全半角检查</abilityName>
      <candidateList>
        <item>：</item>
      </candidateList>
      <explain>文本全半角错误。</explain>
      <paraID>5C155359</paraID>
      <start>1</start>
      <end>2</end>
      <status>unmodified</status>
      <modifiedWord/>
      <trackRevisions>false</trackRevisions>
    </reviewItem>
    <reviewItem>
      <errorID>dbb5d924-6b52-464b-9cfb-5406b35760cd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49B7A8B5</paraID>
      <start>0</start>
      <end>2</end>
      <status>unmodified</status>
      <modifiedWord/>
      <trackRevisions>false</trackRevisions>
    </reviewItem>
    <reviewItem>
      <errorID>d6b4efc4-628e-4872-a7ff-3b0e44580012</errorID>
      <errorWord>计划d</errorWord>
      <group>L1_Word</group>
      <groupName>字词问题</groupName>
      <ability>L2_Typo</ability>
      <abilityName>字词错误</abilityName>
      <candidateList>
        <item>计划</item>
      </candidateList>
      <explain/>
      <paraID>51B0F846</paraID>
      <start>49</start>
      <end>52</end>
      <status>unmodified</status>
      <modifiedWord/>
      <trackRevisions>false</trackRevisions>
    </reviewItem>
    <reviewItem>
      <errorID>2a73c31e-b744-4591-ad29-43d5a149788c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4849BD57</paraID>
      <start>0</start>
      <end>2</end>
      <status>unmodified</status>
      <modifiedWord/>
      <trackRevisions>false</trackRevisions>
    </reviewItem>
    <reviewItem>
      <errorID>0cd7ea58-4f19-44ac-b74d-7e3347ad9da3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7BEE5CE0</paraID>
      <start>0</start>
      <end>2</end>
      <status>unmodified</status>
      <modifiedWord/>
      <trackRevisions>false</trackRevisions>
    </reviewItem>
    <reviewItem>
      <errorID>9b957d26-a6fa-4b0d-906a-091074d39ba2</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7BD1968</paraID>
      <start>0</start>
      <end>3</end>
      <status>unmodified</status>
      <modifiedWord/>
      <trackRevisions>false</trackRevisions>
    </reviewItem>
    <reviewItem>
      <errorID>1c9722fa-f792-41e9-808c-d9e73a94a80a</errorID>
      <errorWord>:</errorWord>
      <group>L1_Format</group>
      <groupName>格式问题</groupName>
      <ability>L2_HalfPunc</ability>
      <abilityName>全半角检查</abilityName>
      <candidateList>
        <item>：</item>
      </candidateList>
      <explain>文本全半角错误。</explain>
      <paraID>2045AE9C</paraID>
      <start>1</start>
      <end>2</end>
      <status>unmodified</status>
      <modifiedWord/>
      <trackRevisions>false</trackRevisions>
    </reviewItem>
  </reviewItems>
  <config/>
</contractReview>
</file>

<file path=customXml/itemProps1.xml><?xml version="1.0" encoding="utf-8"?>
<ds:datastoreItem xmlns:ds="http://schemas.openxmlformats.org/officeDocument/2006/customXml" ds:itemID="{21C7A8F4-8118-4F85-BBAF-2B8AEE79D66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2911</Words>
  <Characters>3225</Characters>
  <Lines>29</Lines>
  <Paragraphs>8</Paragraphs>
  <TotalTime>6</TotalTime>
  <ScaleCrop>false</ScaleCrop>
  <LinksUpToDate>false</LinksUpToDate>
  <CharactersWithSpaces>3323</CharactersWithSpaces>
  <Application>WPS Office_12.8.2.21299_F1E327BC-269C-435d-A152-05C5408002CA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2025-04-30T03:49:00Z</dcterms:created>
  <dc:creator>微软用户</dc:creator>
  <cp:lastModifiedBy>Qlei</cp:lastModifiedBy>
  <cp:lastPrinted>2014-02-21T05:34:00Z</cp:lastPrinted>
  <dcterms:modified xsi:type="dcterms:W3CDTF">2026-05-29T08:26:26Z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2052-12.8.2.21299</vt:lpwstr>
  </property>
  <property fmtid="{D5CDD505-2E9C-101B-9397-08002B2CF9AE}" pid="3" name="ICV">
    <vt:lpwstr>551BA10BE3E44B739D75810B8C83C31F</vt:lpwstr>
  </property>
  <property fmtid="{D5CDD505-2E9C-101B-9397-08002B2CF9AE}" pid="4" name="KSOTemplateDocerSaveRecord">
    <vt:lpwstr>eyJoZGlkIjoiMDg5MDU5NDkxZDE1NzFhNDQ3MmNiODU2NTA0YWI4NjciLCJ1c2VySWQiOiIyNDg3ODMyMjkifQ==</vt:lpwstr>
  </property>
</Properties>
</file>