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5ADD5">
      <w:pPr>
        <w:jc w:val="left"/>
        <w:rPr>
          <w:rFonts w:hint="default" w:ascii="宋体" w:hAnsi="宋体"/>
          <w:sz w:val="24"/>
          <w:szCs w:val="24"/>
          <w:lang w:val="en-US"/>
        </w:rPr>
      </w:pPr>
      <w:r>
        <w:rPr>
          <w:rFonts w:hint="eastAsia" w:ascii="宋体" w:hAnsi="宋体"/>
          <w:sz w:val="24"/>
          <w:szCs w:val="24"/>
        </w:rPr>
        <w:t>证券代码：</w:t>
      </w:r>
      <w:r>
        <w:rPr>
          <w:rFonts w:hint="default" w:ascii="宋体" w:hAnsi="宋体"/>
          <w:sz w:val="24"/>
          <w:szCs w:val="24"/>
          <w:lang w:val="en-US"/>
        </w:rPr>
        <w:t>600250</w:t>
      </w: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公司简称：</w:t>
      </w:r>
      <w:r>
        <w:rPr>
          <w:rFonts w:hint="default" w:ascii="宋体" w:hAnsi="宋体"/>
          <w:sz w:val="24"/>
          <w:szCs w:val="24"/>
          <w:lang w:val="en-US"/>
        </w:rPr>
        <w:t>南京商旅</w:t>
      </w:r>
    </w:p>
    <w:p w14:paraId="6E7F6746">
      <w:pPr>
        <w:jc w:val="center"/>
        <w:rPr>
          <w:rFonts w:hint="eastAsia" w:ascii="黑体" w:hAnsi="黑体" w:eastAsia="黑体"/>
          <w:sz w:val="24"/>
          <w:szCs w:val="24"/>
        </w:rPr>
      </w:pPr>
    </w:p>
    <w:p w14:paraId="10DEBC01">
      <w:pPr>
        <w:jc w:val="center"/>
        <w:rPr>
          <w:rFonts w:hint="eastAsia" w:ascii="黑体" w:hAnsi="黑体" w:eastAsia="黑体"/>
          <w:sz w:val="36"/>
          <w:szCs w:val="36"/>
        </w:rPr>
      </w:pPr>
      <w:r>
        <w:rPr>
          <w:rFonts w:hint="eastAsia" w:ascii="黑体" w:hAnsi="黑体" w:eastAsia="黑体"/>
          <w:sz w:val="36"/>
          <w:szCs w:val="36"/>
        </w:rPr>
        <w:t>南京商贸旅游股份有限公司</w:t>
      </w:r>
    </w:p>
    <w:p w14:paraId="41F8BCCC">
      <w:pPr>
        <w:jc w:val="center"/>
        <w:rPr>
          <w:rFonts w:ascii="黑体" w:hAnsi="黑体" w:eastAsia="黑体"/>
          <w:sz w:val="36"/>
          <w:szCs w:val="36"/>
        </w:rPr>
      </w:pPr>
      <w:r>
        <w:rPr>
          <w:rFonts w:hint="eastAsia" w:ascii="黑体" w:hAnsi="黑体" w:eastAsia="黑体"/>
          <w:sz w:val="36"/>
          <w:szCs w:val="36"/>
        </w:rPr>
        <w:t>投资者关系活动记录表</w:t>
      </w:r>
    </w:p>
    <w:p w14:paraId="30039919">
      <w:pPr>
        <w:jc w:val="center"/>
        <w:rPr>
          <w:rFonts w:ascii="黑体" w:hAnsi="黑体" w:eastAsia="黑体"/>
          <w:sz w:val="24"/>
          <w:szCs w:val="24"/>
        </w:rPr>
      </w:pPr>
    </w:p>
    <w:tbl>
      <w:tblPr>
        <w:tblStyle w:val="4"/>
        <w:tblW w:w="87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26"/>
        <w:gridCol w:w="7191"/>
      </w:tblGrid>
      <w:tr w14:paraId="61822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8" w:hRule="atLeast"/>
          <w:jc w:val="center"/>
        </w:trPr>
        <w:tc>
          <w:tcPr>
            <w:tcW w:w="1526" w:type="dxa"/>
            <w:noWrap w:val="0"/>
            <w:vAlign w:val="center"/>
          </w:tcPr>
          <w:p w14:paraId="2CDA6B77">
            <w:pPr>
              <w:jc w:val="center"/>
              <w:rPr>
                <w:sz w:val="24"/>
                <w:szCs w:val="24"/>
              </w:rPr>
            </w:pPr>
            <w:r>
              <w:rPr>
                <w:rFonts w:hint="eastAsia"/>
                <w:sz w:val="24"/>
                <w:szCs w:val="24"/>
              </w:rPr>
              <w:t>投资者关系活动类别</w:t>
            </w:r>
          </w:p>
        </w:tc>
        <w:tc>
          <w:tcPr>
            <w:tcW w:w="7191" w:type="dxa"/>
            <w:noWrap w:val="0"/>
            <w:vAlign w:val="center"/>
          </w:tcPr>
          <w:p w14:paraId="649E1577">
            <w:pPr>
              <w:spacing w:line="360" w:lineRule="auto"/>
              <w:jc w:val="center"/>
              <w:rPr>
                <w:rFonts w:hint="eastAsia"/>
                <w:sz w:val="24"/>
                <w:szCs w:val="24"/>
              </w:rPr>
            </w:pPr>
            <w:r>
              <w:rPr>
                <w:rFonts w:hint="eastAsia" w:ascii="宋体" w:hAnsi="宋体" w:eastAsia="宋体" w:cs="宋体"/>
                <w:sz w:val="24"/>
                <w:szCs w:val="24"/>
                <w:highlight w:val="none"/>
              </w:rPr>
              <w:t>业绩说明会</w:t>
            </w:r>
          </w:p>
        </w:tc>
      </w:tr>
      <w:tr w14:paraId="27318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8" w:hRule="atLeast"/>
          <w:jc w:val="center"/>
        </w:trPr>
        <w:tc>
          <w:tcPr>
            <w:tcW w:w="1526" w:type="dxa"/>
            <w:noWrap w:val="0"/>
            <w:vAlign w:val="center"/>
          </w:tcPr>
          <w:p w14:paraId="6DF6D4C6">
            <w:pPr>
              <w:jc w:val="center"/>
              <w:rPr>
                <w:sz w:val="24"/>
                <w:szCs w:val="24"/>
              </w:rPr>
            </w:pPr>
            <w:r>
              <w:rPr>
                <w:rFonts w:hint="eastAsia"/>
                <w:sz w:val="24"/>
                <w:szCs w:val="24"/>
              </w:rPr>
              <w:t>活动主题</w:t>
            </w:r>
          </w:p>
        </w:tc>
        <w:tc>
          <w:tcPr>
            <w:tcW w:w="7191" w:type="dxa"/>
            <w:noWrap w:val="0"/>
            <w:vAlign w:val="center"/>
          </w:tcPr>
          <w:p w14:paraId="3E51155F">
            <w:pPr>
              <w:jc w:val="center"/>
              <w:rPr>
                <w:sz w:val="24"/>
                <w:szCs w:val="24"/>
              </w:rPr>
            </w:pPr>
            <w:r>
              <w:rPr>
                <w:rFonts w:hint="eastAsia" w:ascii="宋体" w:hAnsi="宋体" w:eastAsia="宋体" w:cs="宋体"/>
                <w:bCs/>
                <w:iCs/>
                <w:color w:val="000000"/>
                <w:sz w:val="24"/>
                <w:highlight w:val="none"/>
                <w:lang w:val="en-GB"/>
              </w:rPr>
              <w:t>南京商旅2025年年度暨2026年第一季度业绩说明会</w:t>
            </w:r>
          </w:p>
        </w:tc>
      </w:tr>
      <w:tr w14:paraId="3D9EB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1526" w:type="dxa"/>
            <w:noWrap w:val="0"/>
            <w:vAlign w:val="center"/>
          </w:tcPr>
          <w:p w14:paraId="0C374D16">
            <w:pPr>
              <w:jc w:val="center"/>
              <w:rPr>
                <w:sz w:val="24"/>
                <w:szCs w:val="24"/>
              </w:rPr>
            </w:pPr>
            <w:r>
              <w:rPr>
                <w:rFonts w:hint="eastAsia"/>
                <w:sz w:val="24"/>
                <w:szCs w:val="24"/>
              </w:rPr>
              <w:t>时间</w:t>
            </w:r>
          </w:p>
        </w:tc>
        <w:tc>
          <w:tcPr>
            <w:tcW w:w="7191" w:type="dxa"/>
            <w:noWrap w:val="0"/>
            <w:vAlign w:val="center"/>
          </w:tcPr>
          <w:p w14:paraId="3BF61F5E">
            <w:pPr>
              <w:jc w:val="center"/>
              <w:rPr>
                <w:rFonts w:hint="eastAsia"/>
                <w:sz w:val="24"/>
                <w:szCs w:val="24"/>
              </w:rPr>
            </w:pPr>
            <w:r>
              <w:rPr>
                <w:rFonts w:hint="eastAsia" w:ascii="宋体" w:hAnsi="宋体" w:eastAsia="宋体" w:cs="宋体"/>
                <w:bCs/>
                <w:iCs/>
                <w:color w:val="000000"/>
                <w:sz w:val="24"/>
                <w:highlight w:val="none"/>
              </w:rPr>
              <w:t>2026-05-29 - 15:00-16:00</w:t>
            </w:r>
          </w:p>
        </w:tc>
      </w:tr>
      <w:tr w14:paraId="7B3D6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8" w:hRule="atLeast"/>
          <w:jc w:val="center"/>
        </w:trPr>
        <w:tc>
          <w:tcPr>
            <w:tcW w:w="1526" w:type="dxa"/>
            <w:noWrap w:val="0"/>
            <w:vAlign w:val="center"/>
          </w:tcPr>
          <w:p w14:paraId="57D70750">
            <w:pPr>
              <w:jc w:val="center"/>
              <w:rPr>
                <w:sz w:val="24"/>
                <w:szCs w:val="24"/>
              </w:rPr>
            </w:pPr>
            <w:r>
              <w:rPr>
                <w:rFonts w:hint="eastAsia"/>
                <w:sz w:val="24"/>
                <w:szCs w:val="24"/>
              </w:rPr>
              <w:t>地点</w:t>
            </w:r>
            <w:r>
              <w:rPr>
                <w:rFonts w:hint="eastAsia" w:ascii="宋体" w:hAnsi="宋体"/>
                <w:sz w:val="24"/>
                <w:szCs w:val="24"/>
              </w:rPr>
              <w:t>/</w:t>
            </w:r>
            <w:r>
              <w:rPr>
                <w:rFonts w:hint="eastAsia"/>
                <w:sz w:val="24"/>
                <w:szCs w:val="24"/>
              </w:rPr>
              <w:t>方式</w:t>
            </w:r>
          </w:p>
        </w:tc>
        <w:tc>
          <w:tcPr>
            <w:tcW w:w="7191" w:type="dxa"/>
            <w:noWrap w:val="0"/>
            <w:vAlign w:val="top"/>
          </w:tcPr>
          <w:p w14:paraId="0AB9BE01">
            <w:pPr>
              <w:keepNext w:val="0"/>
              <w:keepLines w:val="0"/>
              <w:pageBreakBefore w:val="0"/>
              <w:widowControl w:val="0"/>
              <w:kinsoku/>
              <w:wordWrap/>
              <w:overflowPunct/>
              <w:topLinePunct w:val="0"/>
              <w:autoSpaceDE/>
              <w:autoSpaceDN/>
              <w:bidi w:val="0"/>
              <w:snapToGrid/>
              <w:spacing w:line="360" w:lineRule="auto"/>
              <w:jc w:val="center"/>
              <w:textAlignment w:val="auto"/>
              <w:rPr>
                <w:rFonts w:ascii="宋体" w:hAnsi="宋体"/>
                <w:bCs/>
                <w:sz w:val="24"/>
              </w:rPr>
            </w:pPr>
            <w:r>
              <w:rPr>
                <w:rFonts w:hint="eastAsia" w:ascii="宋体" w:hAnsi="宋体"/>
                <w:bCs/>
                <w:sz w:val="24"/>
              </w:rPr>
              <w:t xml:space="preserve">上证路演中心 </w:t>
            </w:r>
            <w:r>
              <w:fldChar w:fldCharType="begin"/>
            </w:r>
            <w:r>
              <w:instrText xml:space="preserve"> HYPERLINK "https://roadshow.sseinfo.com" </w:instrText>
            </w:r>
            <w:r>
              <w:fldChar w:fldCharType="separate"/>
            </w:r>
            <w:r>
              <w:rPr>
                <w:rStyle w:val="6"/>
                <w:rFonts w:hint="eastAsia" w:ascii="宋体" w:hAnsi="宋体"/>
                <w:bCs/>
                <w:sz w:val="24"/>
              </w:rPr>
              <w:t>https://roadshow.sseinfo.com</w:t>
            </w:r>
            <w:r>
              <w:rPr>
                <w:rStyle w:val="6"/>
                <w:rFonts w:hint="eastAsia" w:ascii="宋体" w:hAnsi="宋体"/>
                <w:bCs/>
                <w:sz w:val="24"/>
              </w:rPr>
              <w:fldChar w:fldCharType="end"/>
            </w:r>
          </w:p>
          <w:p w14:paraId="323E207B">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sz w:val="24"/>
                <w:szCs w:val="24"/>
              </w:rPr>
            </w:pPr>
            <w:r>
              <w:rPr>
                <w:rFonts w:hint="eastAsia" w:ascii="宋体" w:hAnsi="宋体"/>
                <w:bCs/>
                <w:sz w:val="24"/>
              </w:rPr>
              <w:t>网络文字互动</w:t>
            </w:r>
          </w:p>
        </w:tc>
      </w:tr>
      <w:tr w14:paraId="2FDA0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8" w:hRule="atLeast"/>
          <w:jc w:val="center"/>
        </w:trPr>
        <w:tc>
          <w:tcPr>
            <w:tcW w:w="1526" w:type="dxa"/>
            <w:noWrap w:val="0"/>
            <w:vAlign w:val="center"/>
          </w:tcPr>
          <w:p w14:paraId="668DAA16">
            <w:pPr>
              <w:jc w:val="center"/>
              <w:rPr>
                <w:sz w:val="24"/>
                <w:szCs w:val="24"/>
              </w:rPr>
            </w:pPr>
            <w:r>
              <w:rPr>
                <w:rFonts w:hint="eastAsia"/>
                <w:sz w:val="24"/>
                <w:szCs w:val="24"/>
              </w:rPr>
              <w:t>参会人员</w:t>
            </w:r>
          </w:p>
        </w:tc>
        <w:tc>
          <w:tcPr>
            <w:tcW w:w="7191" w:type="dxa"/>
            <w:noWrap w:val="0"/>
            <w:vAlign w:val="center"/>
          </w:tcPr>
          <w:p w14:paraId="28737F9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董事长、总经理：沈颖</w:t>
            </w:r>
          </w:p>
          <w:p w14:paraId="6C6B0B1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独立董事：黄震方</w:t>
            </w:r>
          </w:p>
          <w:p w14:paraId="0072B61E">
            <w:pPr>
              <w:spacing w:line="360" w:lineRule="auto"/>
              <w:jc w:val="center"/>
              <w:rPr>
                <w:rFonts w:hint="eastAsia"/>
                <w:sz w:val="24"/>
                <w:szCs w:val="24"/>
              </w:rPr>
            </w:pPr>
            <w:r>
              <w:rPr>
                <w:rFonts w:hint="eastAsia" w:ascii="宋体" w:hAnsi="宋体" w:eastAsia="宋体" w:cs="宋体"/>
                <w:sz w:val="24"/>
                <w:szCs w:val="24"/>
              </w:rPr>
              <w:t>董事会秘书、财务总监：马焕栋</w:t>
            </w:r>
          </w:p>
        </w:tc>
      </w:tr>
      <w:tr w14:paraId="6F911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1526" w:type="dxa"/>
            <w:noWrap w:val="0"/>
            <w:vAlign w:val="center"/>
          </w:tcPr>
          <w:p w14:paraId="3451C212">
            <w:pPr>
              <w:jc w:val="center"/>
              <w:rPr>
                <w:sz w:val="24"/>
                <w:szCs w:val="24"/>
              </w:rPr>
            </w:pPr>
            <w:r>
              <w:rPr>
                <w:rFonts w:hint="eastAsia"/>
                <w:sz w:val="24"/>
                <w:szCs w:val="24"/>
              </w:rPr>
              <w:t>投资者关系活动主要内容介绍</w:t>
            </w:r>
          </w:p>
        </w:tc>
        <w:tc>
          <w:tcPr>
            <w:tcW w:w="7191" w:type="dxa"/>
            <w:noWrap w:val="0"/>
            <w:vAlign w:val="top"/>
          </w:tcPr>
          <w:p w14:paraId="221273E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宋体" w:hAnsi="宋体"/>
                <w:b/>
                <w:sz w:val="24"/>
              </w:rPr>
            </w:pPr>
            <w:r>
              <w:rPr>
                <w:rFonts w:hint="eastAsia" w:ascii="宋体" w:hAnsi="宋体"/>
                <w:b/>
                <w:sz w:val="24"/>
              </w:rPr>
              <w:t>投资者关系活动主要内容</w:t>
            </w:r>
          </w:p>
          <w:p w14:paraId="49D65307">
            <w:pPr>
              <w:keepNext w:val="0"/>
              <w:keepLines w:val="0"/>
              <w:pageBreakBefore w:val="0"/>
              <w:widowControl w:val="0"/>
              <w:kinsoku/>
              <w:wordWrap/>
              <w:overflowPunct/>
              <w:topLinePunct w:val="0"/>
              <w:autoSpaceDE/>
              <w:autoSpaceDN/>
              <w:bidi w:val="0"/>
              <w:adjustRightInd w:val="0"/>
              <w:snapToGrid w:val="0"/>
              <w:spacing w:line="360" w:lineRule="auto"/>
              <w:textAlignment w:val="auto"/>
            </w:pPr>
            <w:r>
              <w:rPr>
                <w:rFonts w:hint="eastAsia" w:ascii="宋体"/>
                <w:sz w:val="24"/>
                <w:lang w:val="en-US" w:eastAsia="zh-CN"/>
              </w:rPr>
              <w:t>1</w:t>
            </w:r>
            <w:r>
              <w:rPr>
                <w:rFonts w:hint="default" w:ascii="宋体"/>
                <w:sz w:val="24"/>
                <w:lang w:val="en-US"/>
              </w:rPr>
              <w:t>、159*****660问南京商旅董事长、总经理沈颖：公司2025年业绩明显下降，后期有什么盈利增长点？</w:t>
            </w:r>
          </w:p>
          <w:p w14:paraId="34E8639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sz w:val="24"/>
                <w:lang w:val="en-US"/>
              </w:rPr>
            </w:pPr>
            <w:r>
              <w:rPr>
                <w:rFonts w:hint="default" w:ascii="宋体"/>
                <w:sz w:val="24"/>
                <w:lang w:val="en-US"/>
              </w:rPr>
              <w:t>董事长、总经理沈颖答:投资者，您好！2025年,公司实现归母净利润884.26万元，同比下降80.63%，主要系上年因子公司破产清算及诉讼胜诉收款冲回坏账等事项形成大额非经常性损益，拉高业绩基数所致；实现扣非归母净利润730.70万元，同比增长29.21%。</w:t>
            </w:r>
          </w:p>
          <w:p w14:paraId="0EFB91F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宋体"/>
                <w:sz w:val="24"/>
                <w:lang w:val="en-US"/>
              </w:rPr>
            </w:pPr>
            <w:r>
              <w:rPr>
                <w:rFonts w:hint="default" w:ascii="宋体"/>
                <w:sz w:val="24"/>
                <w:lang w:val="en-US"/>
              </w:rPr>
              <w:t>未来，公司将围绕文商旅产业链关键环节，一方面存量强链，与集团资源对接，为存量项目赋能，稳住公司基本盘；新业务板块加速完成爬坡期，实现正向收益；另一方面增量补链，重点关注与现有业务协同效应强、经营模式成熟稳定的标的，构建更具竞争力的产业链和生态圈。</w:t>
            </w:r>
          </w:p>
          <w:p w14:paraId="2D73CEB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sz w:val="24"/>
                <w:lang w:val="en-US"/>
              </w:rPr>
            </w:pPr>
          </w:p>
          <w:p w14:paraId="6C68AB72">
            <w:pPr>
              <w:keepNext w:val="0"/>
              <w:keepLines w:val="0"/>
              <w:pageBreakBefore w:val="0"/>
              <w:widowControl w:val="0"/>
              <w:kinsoku/>
              <w:wordWrap/>
              <w:overflowPunct/>
              <w:topLinePunct w:val="0"/>
              <w:autoSpaceDE/>
              <w:autoSpaceDN/>
              <w:bidi w:val="0"/>
              <w:adjustRightInd w:val="0"/>
              <w:snapToGrid w:val="0"/>
              <w:spacing w:line="360" w:lineRule="auto"/>
              <w:textAlignment w:val="auto"/>
            </w:pPr>
            <w:r>
              <w:rPr>
                <w:rFonts w:hint="eastAsia" w:ascii="宋体"/>
                <w:sz w:val="24"/>
                <w:lang w:val="en-US" w:eastAsia="zh-CN"/>
              </w:rPr>
              <w:t>2</w:t>
            </w:r>
            <w:r>
              <w:rPr>
                <w:rFonts w:hint="default" w:ascii="宋体"/>
                <w:sz w:val="24"/>
                <w:lang w:val="en-US"/>
              </w:rPr>
              <w:t>、185*****611问南京商旅董事长、总经理沈颖：2026年，公司的整体规划是什么？</w:t>
            </w:r>
          </w:p>
          <w:p w14:paraId="273337C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sz w:val="24"/>
                <w:lang w:val="en-US"/>
              </w:rPr>
            </w:pPr>
            <w:r>
              <w:rPr>
                <w:rFonts w:hint="default" w:ascii="宋体"/>
                <w:sz w:val="24"/>
                <w:lang w:val="en-US"/>
              </w:rPr>
              <w:t>董事长、总经理沈颖答:投资者，您好！2026年是“十五五”规划开局之年，公司将紧扣“旅游+商贸”双主业发展战略，立足新发展阶段，聚焦核心目标，破解发展难题，深化业态融合，奋力推动高质量发展再上新台阶。具体经营计划详见公司2025</w:t>
            </w:r>
            <w:r>
              <w:rPr>
                <w:rFonts w:hint="eastAsia" w:ascii="宋体"/>
                <w:sz w:val="24"/>
                <w:lang w:val="en-US" w:eastAsia="zh-CN"/>
              </w:rPr>
              <w:t>年</w:t>
            </w:r>
            <w:r>
              <w:rPr>
                <w:rFonts w:hint="default" w:ascii="宋体"/>
                <w:sz w:val="24"/>
                <w:lang w:val="en-US"/>
              </w:rPr>
              <w:t>年度报告。</w:t>
            </w:r>
            <w:bookmarkStart w:id="0" w:name="_GoBack"/>
            <w:bookmarkEnd w:id="0"/>
          </w:p>
          <w:p w14:paraId="393B525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sz w:val="24"/>
                <w:lang w:val="en-US"/>
              </w:rPr>
            </w:pPr>
          </w:p>
          <w:p w14:paraId="13C3BFC2">
            <w:pPr>
              <w:keepNext w:val="0"/>
              <w:keepLines w:val="0"/>
              <w:pageBreakBefore w:val="0"/>
              <w:widowControl w:val="0"/>
              <w:kinsoku/>
              <w:wordWrap/>
              <w:overflowPunct/>
              <w:topLinePunct w:val="0"/>
              <w:autoSpaceDE/>
              <w:autoSpaceDN/>
              <w:bidi w:val="0"/>
              <w:adjustRightInd w:val="0"/>
              <w:snapToGrid w:val="0"/>
              <w:spacing w:line="360" w:lineRule="auto"/>
              <w:textAlignment w:val="auto"/>
            </w:pPr>
            <w:r>
              <w:rPr>
                <w:rFonts w:hint="eastAsia" w:ascii="宋体"/>
                <w:sz w:val="24"/>
                <w:lang w:val="en-US" w:eastAsia="zh-CN"/>
              </w:rPr>
              <w:t>3、</w:t>
            </w:r>
            <w:r>
              <w:rPr>
                <w:rFonts w:hint="default" w:ascii="宋体"/>
                <w:sz w:val="24"/>
                <w:lang w:val="en-US"/>
              </w:rPr>
              <w:t>185*****611问南京商旅董事长、总经理沈颖：公司2025年是如何保障安全生产的？</w:t>
            </w:r>
          </w:p>
          <w:p w14:paraId="0DC4466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sz w:val="24"/>
                <w:lang w:val="en-US"/>
              </w:rPr>
            </w:pPr>
            <w:r>
              <w:rPr>
                <w:rFonts w:hint="default" w:ascii="宋体"/>
                <w:sz w:val="24"/>
                <w:lang w:val="en-US"/>
              </w:rPr>
              <w:t>董事长、总经理沈颖答:投资者，您好！2025年，公司严格落实国家安全生产相关法律法规要求，以内部安全生产制度体系为基础，结合“旅游+商贸”双主业运营特点，将生产安全、员工安全、游客安全及消费者权益保护作为重要管理目标，系统融入战略部署、经营决策与日常运营全过程。公司设立安全生产委员会及专职安全管理岗位，负责安全生产管理相关工作，落实安全生产主体责任，筑牢安全运营防线。全年未发生重大安全生产事故，安全形势平稳可控。</w:t>
            </w:r>
          </w:p>
          <w:p w14:paraId="2F33C85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sz w:val="24"/>
                <w:lang w:val="en-US"/>
              </w:rPr>
            </w:pPr>
          </w:p>
          <w:p w14:paraId="66A8ACCA">
            <w:pPr>
              <w:keepNext w:val="0"/>
              <w:keepLines w:val="0"/>
              <w:pageBreakBefore w:val="0"/>
              <w:widowControl w:val="0"/>
              <w:kinsoku/>
              <w:wordWrap/>
              <w:overflowPunct/>
              <w:topLinePunct w:val="0"/>
              <w:autoSpaceDE/>
              <w:autoSpaceDN/>
              <w:bidi w:val="0"/>
              <w:adjustRightInd w:val="0"/>
              <w:snapToGrid w:val="0"/>
              <w:spacing w:line="360" w:lineRule="auto"/>
              <w:textAlignment w:val="auto"/>
            </w:pPr>
            <w:r>
              <w:rPr>
                <w:rFonts w:hint="eastAsia" w:ascii="宋体"/>
                <w:sz w:val="24"/>
                <w:lang w:val="en-US" w:eastAsia="zh-CN"/>
              </w:rPr>
              <w:t>4</w:t>
            </w:r>
            <w:r>
              <w:rPr>
                <w:rFonts w:hint="default" w:ascii="宋体"/>
                <w:sz w:val="24"/>
                <w:lang w:val="en-US"/>
              </w:rPr>
              <w:t>、159*****139问南京商旅董事会秘书、财务总监马焕栋：您好，目前跨境游再度趋热，请问公司在出入境游方面有何优势？</w:t>
            </w:r>
          </w:p>
          <w:p w14:paraId="48ED9C7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sz w:val="24"/>
                <w:szCs w:val="24"/>
              </w:rPr>
            </w:pPr>
            <w:r>
              <w:rPr>
                <w:rFonts w:hint="default" w:ascii="宋体"/>
                <w:sz w:val="24"/>
                <w:lang w:val="en-US"/>
              </w:rPr>
              <w:t>董事会秘书、财务总监马焕栋答:投资者，您好！子公司南旅海外拥有经验丰富、专业资深的出境游业务运营团队，凭借对航空资源、境外地接资源的整合与把控能力，在业内树立了优质品牌形象，荣获同程旅行“2025年度最佳合作伙伴”称号、获评江苏携程2025年度“港澳路线”供应商销量第一，获授“2026年江苏旅游境（涉）外英法推广中心”，并当选南京旅游协会第十届理事会理事单位。</w:t>
            </w:r>
          </w:p>
        </w:tc>
      </w:tr>
    </w:tbl>
    <w:p w14:paraId="47F84756">
      <w:pPr>
        <w:rPr>
          <w:rFonts w:hint="eastAsia"/>
        </w:rPr>
      </w:pPr>
    </w:p>
    <w:p w14:paraId="5F169BE0"/>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DC8B5">
    <w:pPr>
      <w:pStyle w:val="2"/>
      <w:tabs>
        <w:tab w:val="clear" w:pos="4153"/>
      </w:tabs>
      <w:jc w:val="right"/>
    </w:pPr>
    <w:r>
      <w:rPr>
        <w:rFonts w:hint="eastAsia"/>
      </w:rPr>
      <w:t>南京商贸旅游股份有限公司投资者关系活动记录表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3NTlhNGJhZTk1YmZkMTc2MTM0MTg2MGI3NTFmMTEifQ=="/>
  </w:docVars>
  <w:rsids>
    <w:rsidRoot w:val="00000000"/>
    <w:rsid w:val="02820C91"/>
    <w:rsid w:val="1CB2496B"/>
    <w:rsid w:val="22AD4B1E"/>
    <w:rsid w:val="59B12B6A"/>
    <w:rsid w:val="61B42C51"/>
    <w:rsid w:val="670E1BEF"/>
    <w:rsid w:val="71FB47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4">
    <w:name w:val="Table Grid"/>
    <w:basedOn w:val="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6">
    <w:name w:val="Hyperlink"/>
    <w:basedOn w:val="5"/>
    <w:unhideWhenUsed/>
    <w:qFormat/>
    <w:uiPriority w:val="99"/>
    <w:rPr>
      <w:color w:val="0563C1"/>
      <w:u w:val="single"/>
    </w:rPr>
  </w:style>
  <w:style w:type="paragraph" w:customStyle="1" w:styleId="7">
    <w:name w:val="_Style 6"/>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1043</Words>
  <Characters>1192</Characters>
  <Lines>0</Lines>
  <Paragraphs>0</Paragraphs>
  <TotalTime>8</TotalTime>
  <ScaleCrop>false</ScaleCrop>
  <LinksUpToDate>false</LinksUpToDate>
  <CharactersWithSpaces>1223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2023-06-30T02:03:00Z</dcterms:created>
  <dc:creator>Administrator</dc:creator>
  <cp:lastModifiedBy>zy</cp:lastModifiedBy>
  <dcterms:modified xsi:type="dcterms:W3CDTF">2026-05-29T08:26:37Z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FCD6E7A35AC341B8ABCA4873B35D6844_13</vt:lpwstr>
  </property>
  <property fmtid="{D5CDD505-2E9C-101B-9397-08002B2CF9AE}" pid="4" name="KSOTemplateDocerSaveRecord">
    <vt:lpwstr>eyJoZGlkIjoiMDk4NDlmZTRjMmU4OTlkOTM2MWRkMTk4NjI1NWI0NWUiLCJ1c2VySWQiOiIyNDYxNTQ0OTQifQ==</vt:lpwstr>
  </property>
</Properties>
</file>