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6AD83" w14:textId="77777777" w:rsidR="0002085A" w:rsidRDefault="00B6628D">
      <w:pPr>
        <w:spacing w:line="360" w:lineRule="auto"/>
        <w:rPr>
          <w:rFonts w:ascii="Times New Roman" w:eastAsia="宋体" w:hAnsi="Times New Roman" w:cs="宋体"/>
          <w:b/>
          <w:sz w:val="28"/>
          <w:szCs w:val="28"/>
        </w:rPr>
      </w:pPr>
      <w:r>
        <w:rPr>
          <w:rFonts w:ascii="Times New Roman" w:eastAsia="宋体" w:hAnsi="Times New Roman" w:hint="eastAsia"/>
          <w:bCs/>
          <w:sz w:val="24"/>
          <w:szCs w:val="24"/>
        </w:rPr>
        <w:t>证券代码：</w:t>
      </w:r>
      <w:r>
        <w:rPr>
          <w:rFonts w:ascii="Times New Roman" w:eastAsia="宋体" w:hAnsi="Times New Roman"/>
          <w:bCs/>
          <w:sz w:val="24"/>
          <w:szCs w:val="24"/>
        </w:rPr>
        <w:t xml:space="preserve">601567                                   </w:t>
      </w:r>
      <w:r>
        <w:rPr>
          <w:rFonts w:ascii="Times New Roman" w:eastAsia="宋体" w:hAnsi="Times New Roman" w:hint="eastAsia"/>
          <w:bCs/>
          <w:sz w:val="24"/>
          <w:szCs w:val="24"/>
        </w:rPr>
        <w:t>证券简称：三星电气</w:t>
      </w:r>
    </w:p>
    <w:p w14:paraId="28FB5BD9" w14:textId="77777777" w:rsidR="0002085A" w:rsidRDefault="00B6628D">
      <w:pPr>
        <w:spacing w:afterLines="50" w:after="156" w:line="360" w:lineRule="auto"/>
        <w:jc w:val="center"/>
        <w:rPr>
          <w:rFonts w:ascii="Times New Roman" w:eastAsia="宋体" w:hAnsi="Times New Roman" w:cs="宋体"/>
          <w:b/>
          <w:color w:val="FF0000"/>
          <w:sz w:val="32"/>
          <w:szCs w:val="32"/>
        </w:rPr>
      </w:pPr>
      <w:r>
        <w:rPr>
          <w:rFonts w:ascii="Times New Roman" w:eastAsia="宋体" w:hAnsi="Times New Roman" w:cs="宋体" w:hint="eastAsia"/>
          <w:b/>
          <w:color w:val="FF0000"/>
          <w:sz w:val="32"/>
          <w:szCs w:val="32"/>
        </w:rPr>
        <w:t>宁波三星医疗电气股份有限公司</w:t>
      </w:r>
      <w:r>
        <w:rPr>
          <w:rFonts w:ascii="Times New Roman" w:eastAsia="宋体" w:hAnsi="Times New Roman" w:cs="宋体"/>
          <w:b/>
          <w:color w:val="FF0000"/>
          <w:sz w:val="32"/>
          <w:szCs w:val="32"/>
        </w:rPr>
        <w:br/>
      </w:r>
      <w:r>
        <w:rPr>
          <w:rFonts w:ascii="Times New Roman" w:eastAsia="宋体" w:hAnsi="Times New Roman" w:cs="宋体" w:hint="eastAsia"/>
          <w:b/>
          <w:color w:val="FF0000"/>
          <w:sz w:val="32"/>
          <w:szCs w:val="32"/>
        </w:rPr>
        <w:t>投资者关系活动记录表</w:t>
      </w:r>
    </w:p>
    <w:tbl>
      <w:tblPr>
        <w:tblStyle w:val="aa"/>
        <w:tblW w:w="4999" w:type="pct"/>
        <w:tblLook w:val="04A0" w:firstRow="1" w:lastRow="0" w:firstColumn="1" w:lastColumn="0" w:noHBand="0" w:noVBand="1"/>
      </w:tblPr>
      <w:tblGrid>
        <w:gridCol w:w="1554"/>
        <w:gridCol w:w="6740"/>
      </w:tblGrid>
      <w:tr w:rsidR="0002085A" w14:paraId="7F240D47" w14:textId="77777777">
        <w:trPr>
          <w:trHeight w:val="1871"/>
        </w:trPr>
        <w:tc>
          <w:tcPr>
            <w:tcW w:w="937" w:type="pct"/>
            <w:vAlign w:val="center"/>
          </w:tcPr>
          <w:p w14:paraId="4DFF64D4" w14:textId="77777777" w:rsidR="0002085A" w:rsidRDefault="00B6628D">
            <w:pPr>
              <w:spacing w:line="360" w:lineRule="auto"/>
              <w:jc w:val="center"/>
              <w:rPr>
                <w:rFonts w:ascii="Times New Roman" w:eastAsia="宋体" w:hAnsi="Times New Roman" w:cs="宋体"/>
                <w:b/>
                <w:bCs/>
                <w:szCs w:val="21"/>
              </w:rPr>
            </w:pPr>
            <w:r>
              <w:rPr>
                <w:rFonts w:ascii="Times New Roman" w:eastAsia="宋体" w:hAnsi="Times New Roman" w:cs="宋体" w:hint="eastAsia"/>
                <w:b/>
                <w:bCs/>
                <w:szCs w:val="21"/>
              </w:rPr>
              <w:t>投资者关系</w:t>
            </w:r>
            <w:r>
              <w:rPr>
                <w:rFonts w:ascii="Times New Roman" w:eastAsia="宋体" w:hAnsi="Times New Roman" w:cs="宋体"/>
                <w:b/>
                <w:bCs/>
                <w:szCs w:val="21"/>
              </w:rPr>
              <w:br/>
            </w:r>
            <w:r>
              <w:rPr>
                <w:rFonts w:ascii="Times New Roman" w:eastAsia="宋体" w:hAnsi="Times New Roman" w:cs="宋体" w:hint="eastAsia"/>
                <w:b/>
                <w:bCs/>
                <w:szCs w:val="21"/>
              </w:rPr>
              <w:t>活动类别</w:t>
            </w:r>
          </w:p>
        </w:tc>
        <w:tc>
          <w:tcPr>
            <w:tcW w:w="4063" w:type="pct"/>
            <w:vAlign w:val="center"/>
          </w:tcPr>
          <w:p w14:paraId="59CC006A" w14:textId="77777777" w:rsidR="0002085A" w:rsidRDefault="00B6628D">
            <w:pPr>
              <w:spacing w:line="360" w:lineRule="auto"/>
              <w:jc w:val="left"/>
              <w:rPr>
                <w:rFonts w:ascii="Times New Roman" w:eastAsia="宋体" w:hAnsi="Times New Roman" w:cs="宋体"/>
                <w:szCs w:val="21"/>
              </w:rPr>
            </w:pPr>
            <w:r>
              <w:rPr>
                <w:rFonts w:ascii="Times New Roman" w:eastAsia="宋体" w:hAnsi="Times New Roman" w:cs="宋体"/>
                <w:szCs w:val="21"/>
              </w:rPr>
              <w:sym w:font="Wingdings 2" w:char="0052"/>
            </w:r>
            <w:r>
              <w:rPr>
                <w:rFonts w:ascii="Times New Roman" w:eastAsia="宋体" w:hAnsi="Times New Roman" w:cs="宋体" w:hint="eastAsia"/>
                <w:szCs w:val="21"/>
              </w:rPr>
              <w:t>特定对象调研</w:t>
            </w:r>
            <w:r>
              <w:rPr>
                <w:rFonts w:ascii="Times New Roman" w:eastAsia="宋体" w:hAnsi="Times New Roman" w:cs="宋体"/>
                <w:szCs w:val="21"/>
              </w:rPr>
              <w:t xml:space="preserve">    </w:t>
            </w:r>
            <w:r>
              <w:rPr>
                <w:rFonts w:ascii="Times New Roman" w:eastAsia="宋体" w:hAnsi="Times New Roman" w:cs="宋体"/>
                <w:szCs w:val="21"/>
              </w:rPr>
              <w:sym w:font="Wingdings 2" w:char="00A3"/>
            </w:r>
            <w:r>
              <w:rPr>
                <w:rFonts w:ascii="Times New Roman" w:eastAsia="宋体" w:hAnsi="Times New Roman" w:cs="宋体" w:hint="eastAsia"/>
                <w:szCs w:val="21"/>
              </w:rPr>
              <w:t>分析师会议</w:t>
            </w:r>
          </w:p>
          <w:p w14:paraId="0238D5D4" w14:textId="77777777" w:rsidR="0002085A" w:rsidRDefault="00B6628D">
            <w:pPr>
              <w:spacing w:line="360" w:lineRule="auto"/>
              <w:jc w:val="left"/>
              <w:rPr>
                <w:rFonts w:ascii="Times New Roman" w:eastAsia="宋体" w:hAnsi="Times New Roman" w:cs="宋体"/>
                <w:szCs w:val="21"/>
              </w:rPr>
            </w:pPr>
            <w:r>
              <w:rPr>
                <w:rFonts w:ascii="Times New Roman" w:eastAsia="宋体" w:hAnsi="Times New Roman" w:cs="宋体"/>
                <w:szCs w:val="21"/>
              </w:rPr>
              <w:sym w:font="Wingdings 2" w:char="00A3"/>
            </w:r>
            <w:r>
              <w:rPr>
                <w:rFonts w:ascii="Times New Roman" w:eastAsia="宋体" w:hAnsi="Times New Roman" w:cs="宋体" w:hint="eastAsia"/>
                <w:szCs w:val="21"/>
              </w:rPr>
              <w:t>媒体采访</w:t>
            </w:r>
            <w:r>
              <w:rPr>
                <w:rFonts w:ascii="Times New Roman" w:eastAsia="宋体" w:hAnsi="Times New Roman" w:cs="宋体"/>
                <w:szCs w:val="21"/>
              </w:rPr>
              <w:t xml:space="preserve">         </w:t>
            </w:r>
            <w:r>
              <w:rPr>
                <w:rFonts w:ascii="Times New Roman" w:eastAsia="宋体" w:hAnsi="Times New Roman" w:cs="宋体"/>
                <w:szCs w:val="21"/>
              </w:rPr>
              <w:sym w:font="Wingdings 2" w:char="00A3"/>
            </w:r>
            <w:r>
              <w:rPr>
                <w:rFonts w:ascii="Times New Roman" w:eastAsia="宋体" w:hAnsi="Times New Roman" w:cs="宋体" w:hint="eastAsia"/>
                <w:szCs w:val="21"/>
              </w:rPr>
              <w:t>业绩说明会</w:t>
            </w:r>
          </w:p>
          <w:p w14:paraId="596FC808" w14:textId="77777777" w:rsidR="0002085A" w:rsidRDefault="00B6628D">
            <w:pPr>
              <w:spacing w:line="360" w:lineRule="auto"/>
              <w:jc w:val="left"/>
              <w:rPr>
                <w:rFonts w:ascii="Times New Roman" w:eastAsia="宋体" w:hAnsi="Times New Roman" w:cs="宋体"/>
                <w:szCs w:val="21"/>
              </w:rPr>
            </w:pPr>
            <w:r>
              <w:rPr>
                <w:rFonts w:ascii="Times New Roman" w:eastAsia="宋体" w:hAnsi="Times New Roman" w:cs="宋体"/>
                <w:szCs w:val="21"/>
              </w:rPr>
              <w:sym w:font="Wingdings 2" w:char="00A3"/>
            </w:r>
            <w:r>
              <w:rPr>
                <w:rFonts w:ascii="Times New Roman" w:eastAsia="宋体" w:hAnsi="Times New Roman" w:cs="宋体" w:hint="eastAsia"/>
                <w:szCs w:val="21"/>
              </w:rPr>
              <w:t>新闻发布会</w:t>
            </w:r>
            <w:r>
              <w:rPr>
                <w:rFonts w:ascii="Times New Roman" w:eastAsia="宋体" w:hAnsi="Times New Roman" w:cs="宋体"/>
                <w:szCs w:val="21"/>
              </w:rPr>
              <w:t xml:space="preserve">       </w:t>
            </w:r>
            <w:r>
              <w:rPr>
                <w:rFonts w:ascii="Times New Roman" w:eastAsia="宋体" w:hAnsi="Times New Roman" w:cs="宋体"/>
                <w:szCs w:val="21"/>
              </w:rPr>
              <w:sym w:font="Wingdings 2" w:char="0052"/>
            </w:r>
            <w:r>
              <w:rPr>
                <w:rFonts w:ascii="Times New Roman" w:eastAsia="宋体" w:hAnsi="Times New Roman" w:cs="宋体" w:hint="eastAsia"/>
                <w:szCs w:val="21"/>
              </w:rPr>
              <w:t>路演活动</w:t>
            </w:r>
          </w:p>
          <w:p w14:paraId="3059C695" w14:textId="77777777" w:rsidR="0002085A" w:rsidRDefault="00B6628D">
            <w:pPr>
              <w:spacing w:line="360" w:lineRule="auto"/>
              <w:jc w:val="left"/>
              <w:rPr>
                <w:rFonts w:ascii="Times New Roman" w:eastAsia="宋体" w:hAnsi="Times New Roman" w:cs="宋体"/>
                <w:szCs w:val="21"/>
              </w:rPr>
            </w:pPr>
            <w:r>
              <w:rPr>
                <w:rFonts w:ascii="Times New Roman" w:eastAsia="宋体" w:hAnsi="Times New Roman" w:cs="宋体"/>
                <w:szCs w:val="21"/>
              </w:rPr>
              <w:sym w:font="Wingdings 2" w:char="F052"/>
            </w:r>
            <w:r>
              <w:rPr>
                <w:rFonts w:ascii="Times New Roman" w:eastAsia="宋体" w:hAnsi="Times New Roman" w:cs="宋体" w:hint="eastAsia"/>
                <w:szCs w:val="21"/>
              </w:rPr>
              <w:t>现场参观</w:t>
            </w:r>
            <w:r>
              <w:rPr>
                <w:rFonts w:ascii="Times New Roman" w:eastAsia="宋体" w:hAnsi="Times New Roman" w:cs="宋体"/>
                <w:szCs w:val="21"/>
              </w:rPr>
              <w:t xml:space="preserve">    </w:t>
            </w:r>
            <w:r>
              <w:rPr>
                <w:rFonts w:ascii="Times New Roman" w:eastAsia="宋体" w:hAnsi="Times New Roman" w:cs="宋体" w:hint="eastAsia"/>
                <w:szCs w:val="21"/>
              </w:rPr>
              <w:t xml:space="preserve"> </w:t>
            </w:r>
            <w:r>
              <w:rPr>
                <w:rFonts w:ascii="Times New Roman" w:eastAsia="宋体" w:hAnsi="Times New Roman" w:cs="宋体"/>
                <w:szCs w:val="21"/>
              </w:rPr>
              <w:t xml:space="preserve">    </w:t>
            </w:r>
            <w:r>
              <w:rPr>
                <w:rFonts w:ascii="Times New Roman" w:eastAsia="宋体" w:hAnsi="Times New Roman" w:cs="宋体"/>
                <w:szCs w:val="21"/>
              </w:rPr>
              <w:sym w:font="Wingdings 2" w:char="0052"/>
            </w:r>
            <w:r>
              <w:rPr>
                <w:rFonts w:ascii="Times New Roman" w:eastAsia="宋体" w:hAnsi="Times New Roman" w:cs="宋体" w:hint="eastAsia"/>
                <w:szCs w:val="21"/>
              </w:rPr>
              <w:t>电话会议</w:t>
            </w:r>
          </w:p>
        </w:tc>
      </w:tr>
      <w:tr w:rsidR="0002085A" w14:paraId="2EBBDF72" w14:textId="77777777">
        <w:trPr>
          <w:trHeight w:val="1155"/>
        </w:trPr>
        <w:tc>
          <w:tcPr>
            <w:tcW w:w="937" w:type="pct"/>
            <w:vAlign w:val="center"/>
          </w:tcPr>
          <w:p w14:paraId="251E641E" w14:textId="77777777" w:rsidR="0002085A" w:rsidRDefault="00B6628D">
            <w:pPr>
              <w:spacing w:line="360" w:lineRule="auto"/>
              <w:jc w:val="center"/>
              <w:rPr>
                <w:rFonts w:ascii="Times New Roman" w:eastAsia="宋体" w:hAnsi="Times New Roman" w:cs="宋体"/>
                <w:b/>
                <w:bCs/>
                <w:szCs w:val="21"/>
              </w:rPr>
            </w:pPr>
            <w:r>
              <w:rPr>
                <w:rFonts w:ascii="Times New Roman" w:eastAsia="宋体" w:hAnsi="Times New Roman" w:cs="宋体" w:hint="eastAsia"/>
                <w:b/>
                <w:bCs/>
                <w:szCs w:val="21"/>
              </w:rPr>
              <w:t>参与单位名称</w:t>
            </w:r>
            <w:r>
              <w:rPr>
                <w:rFonts w:ascii="Times New Roman" w:eastAsia="宋体" w:hAnsi="Times New Roman" w:cs="宋体"/>
                <w:b/>
                <w:bCs/>
                <w:szCs w:val="21"/>
              </w:rPr>
              <w:br/>
            </w:r>
            <w:r>
              <w:rPr>
                <w:rFonts w:ascii="Times New Roman" w:eastAsia="宋体" w:hAnsi="Times New Roman" w:cs="宋体" w:hint="eastAsia"/>
                <w:b/>
                <w:bCs/>
                <w:szCs w:val="21"/>
              </w:rPr>
              <w:t>（排名不分先后）</w:t>
            </w:r>
          </w:p>
        </w:tc>
        <w:tc>
          <w:tcPr>
            <w:tcW w:w="4063" w:type="pct"/>
            <w:vAlign w:val="center"/>
          </w:tcPr>
          <w:p w14:paraId="19F3882D" w14:textId="77777777" w:rsidR="0002085A" w:rsidRDefault="00B6628D">
            <w:pPr>
              <w:spacing w:line="360" w:lineRule="auto"/>
              <w:jc w:val="left"/>
              <w:rPr>
                <w:rFonts w:ascii="Times New Roman" w:eastAsia="宋体" w:hAnsi="Times New Roman" w:cs="宋体"/>
                <w:szCs w:val="21"/>
              </w:rPr>
            </w:pPr>
            <w:r>
              <w:rPr>
                <w:rFonts w:ascii="Times New Roman" w:eastAsia="宋体" w:hAnsi="Times New Roman" w:cs="宋体" w:hint="eastAsia"/>
                <w:szCs w:val="21"/>
              </w:rPr>
              <w:t>易方达基金、</w:t>
            </w:r>
            <w:proofErr w:type="gramStart"/>
            <w:r>
              <w:rPr>
                <w:rFonts w:ascii="Times New Roman" w:eastAsia="宋体" w:hAnsi="Times New Roman" w:cs="宋体" w:hint="eastAsia"/>
                <w:szCs w:val="21"/>
              </w:rPr>
              <w:t>汇添富</w:t>
            </w:r>
            <w:proofErr w:type="gramEnd"/>
            <w:r>
              <w:rPr>
                <w:rFonts w:ascii="Times New Roman" w:eastAsia="宋体" w:hAnsi="Times New Roman" w:cs="宋体" w:hint="eastAsia"/>
                <w:szCs w:val="21"/>
              </w:rPr>
              <w:t>基金、南方基金、华夏基金、博时基金、</w:t>
            </w:r>
            <w:proofErr w:type="gramStart"/>
            <w:r>
              <w:rPr>
                <w:rFonts w:ascii="Times New Roman" w:eastAsia="宋体" w:hAnsi="Times New Roman" w:cs="宋体" w:hint="eastAsia"/>
                <w:szCs w:val="21"/>
              </w:rPr>
              <w:t>鹏扬基金</w:t>
            </w:r>
            <w:proofErr w:type="gramEnd"/>
            <w:r>
              <w:rPr>
                <w:rFonts w:ascii="Times New Roman" w:eastAsia="宋体" w:hAnsi="Times New Roman" w:cs="宋体" w:hint="eastAsia"/>
                <w:szCs w:val="21"/>
              </w:rPr>
              <w:t>、</w:t>
            </w:r>
            <w:proofErr w:type="gramStart"/>
            <w:r>
              <w:rPr>
                <w:rFonts w:ascii="Times New Roman" w:eastAsia="宋体" w:hAnsi="Times New Roman" w:cs="宋体" w:hint="eastAsia"/>
                <w:szCs w:val="21"/>
              </w:rPr>
              <w:t>中庚基金</w:t>
            </w:r>
            <w:proofErr w:type="gramEnd"/>
            <w:r>
              <w:rPr>
                <w:rFonts w:ascii="Times New Roman" w:eastAsia="宋体" w:hAnsi="Times New Roman" w:cs="宋体" w:hint="eastAsia"/>
                <w:szCs w:val="21"/>
              </w:rPr>
              <w:t>、高毅资本、庐</w:t>
            </w:r>
            <w:proofErr w:type="gramStart"/>
            <w:r>
              <w:rPr>
                <w:rFonts w:ascii="Times New Roman" w:eastAsia="宋体" w:hAnsi="Times New Roman" w:cs="宋体" w:hint="eastAsia"/>
                <w:szCs w:val="21"/>
              </w:rPr>
              <w:t>雍</w:t>
            </w:r>
            <w:proofErr w:type="gramEnd"/>
            <w:r>
              <w:rPr>
                <w:rFonts w:ascii="Times New Roman" w:eastAsia="宋体" w:hAnsi="Times New Roman" w:cs="宋体" w:hint="eastAsia"/>
                <w:szCs w:val="21"/>
              </w:rPr>
              <w:t>资本、中金公司、</w:t>
            </w:r>
            <w:proofErr w:type="gramStart"/>
            <w:r>
              <w:rPr>
                <w:rFonts w:ascii="Times New Roman" w:eastAsia="宋体" w:hAnsi="Times New Roman" w:cs="宋体" w:hint="eastAsia"/>
                <w:szCs w:val="21"/>
              </w:rPr>
              <w:t>浙商证券</w:t>
            </w:r>
            <w:proofErr w:type="gramEnd"/>
            <w:r>
              <w:rPr>
                <w:rFonts w:ascii="Times New Roman" w:eastAsia="宋体" w:hAnsi="Times New Roman" w:cs="宋体" w:hint="eastAsia"/>
                <w:szCs w:val="21"/>
              </w:rPr>
              <w:t>、东方证券、天风证券等</w:t>
            </w:r>
          </w:p>
        </w:tc>
      </w:tr>
      <w:tr w:rsidR="0002085A" w14:paraId="6649D3ED" w14:textId="77777777">
        <w:tc>
          <w:tcPr>
            <w:tcW w:w="937" w:type="pct"/>
            <w:vAlign w:val="center"/>
          </w:tcPr>
          <w:p w14:paraId="7877DB9F" w14:textId="77777777" w:rsidR="0002085A" w:rsidRDefault="00B6628D">
            <w:pPr>
              <w:spacing w:line="360" w:lineRule="auto"/>
              <w:jc w:val="center"/>
              <w:rPr>
                <w:rFonts w:ascii="Times New Roman" w:eastAsia="宋体" w:hAnsi="Times New Roman" w:cs="宋体"/>
                <w:b/>
                <w:bCs/>
                <w:szCs w:val="21"/>
              </w:rPr>
            </w:pPr>
            <w:r>
              <w:rPr>
                <w:rFonts w:ascii="Times New Roman" w:eastAsia="宋体" w:hAnsi="Times New Roman" w:cs="宋体" w:hint="eastAsia"/>
                <w:b/>
                <w:bCs/>
                <w:szCs w:val="21"/>
              </w:rPr>
              <w:t>时间</w:t>
            </w:r>
          </w:p>
        </w:tc>
        <w:tc>
          <w:tcPr>
            <w:tcW w:w="4063" w:type="pct"/>
            <w:vAlign w:val="center"/>
          </w:tcPr>
          <w:p w14:paraId="29316058" w14:textId="77777777" w:rsidR="0002085A" w:rsidRDefault="00B6628D">
            <w:pPr>
              <w:spacing w:line="360" w:lineRule="auto"/>
              <w:ind w:leftChars="-50" w:left="-105" w:rightChars="-30" w:right="-63"/>
              <w:jc w:val="left"/>
              <w:rPr>
                <w:rFonts w:ascii="Times New Roman" w:eastAsia="宋体" w:hAnsi="Times New Roman" w:cs="宋体"/>
                <w:szCs w:val="21"/>
              </w:rPr>
            </w:pPr>
            <w:r>
              <w:rPr>
                <w:rFonts w:ascii="Times New Roman" w:eastAsia="宋体" w:hAnsi="Times New Roman" w:cs="宋体" w:hint="eastAsia"/>
                <w:szCs w:val="21"/>
              </w:rPr>
              <w:t>5</w:t>
            </w:r>
            <w:r>
              <w:rPr>
                <w:rFonts w:ascii="Times New Roman" w:eastAsia="宋体" w:hAnsi="Times New Roman" w:cs="宋体" w:hint="eastAsia"/>
                <w:szCs w:val="21"/>
              </w:rPr>
              <w:t>月</w:t>
            </w:r>
            <w:r>
              <w:rPr>
                <w:rFonts w:ascii="Times New Roman" w:eastAsia="宋体" w:hAnsi="Times New Roman" w:cs="宋体" w:hint="eastAsia"/>
                <w:szCs w:val="21"/>
              </w:rPr>
              <w:t>7</w:t>
            </w:r>
            <w:r>
              <w:rPr>
                <w:rFonts w:ascii="Times New Roman" w:eastAsia="宋体" w:hAnsi="Times New Roman" w:cs="宋体" w:hint="eastAsia"/>
                <w:szCs w:val="21"/>
              </w:rPr>
              <w:t>日、</w:t>
            </w:r>
            <w:r>
              <w:rPr>
                <w:rFonts w:ascii="Times New Roman" w:eastAsia="宋体" w:hAnsi="Times New Roman" w:cs="宋体" w:hint="eastAsia"/>
                <w:szCs w:val="21"/>
              </w:rPr>
              <w:t>5</w:t>
            </w:r>
            <w:r>
              <w:rPr>
                <w:rFonts w:ascii="Times New Roman" w:eastAsia="宋体" w:hAnsi="Times New Roman" w:cs="宋体" w:hint="eastAsia"/>
                <w:szCs w:val="21"/>
              </w:rPr>
              <w:t>月</w:t>
            </w:r>
            <w:r>
              <w:rPr>
                <w:rFonts w:ascii="Times New Roman" w:eastAsia="宋体" w:hAnsi="Times New Roman" w:cs="宋体" w:hint="eastAsia"/>
                <w:szCs w:val="21"/>
              </w:rPr>
              <w:t>8</w:t>
            </w:r>
            <w:r>
              <w:rPr>
                <w:rFonts w:ascii="Times New Roman" w:eastAsia="宋体" w:hAnsi="Times New Roman" w:cs="宋体" w:hint="eastAsia"/>
                <w:szCs w:val="21"/>
              </w:rPr>
              <w:t>日、</w:t>
            </w:r>
            <w:r>
              <w:rPr>
                <w:rFonts w:ascii="Times New Roman" w:eastAsia="宋体" w:hAnsi="Times New Roman" w:cs="宋体" w:hint="eastAsia"/>
                <w:szCs w:val="21"/>
              </w:rPr>
              <w:t>5</w:t>
            </w:r>
            <w:r>
              <w:rPr>
                <w:rFonts w:ascii="Times New Roman" w:eastAsia="宋体" w:hAnsi="Times New Roman" w:cs="宋体" w:hint="eastAsia"/>
                <w:szCs w:val="21"/>
              </w:rPr>
              <w:t>月</w:t>
            </w:r>
            <w:r>
              <w:rPr>
                <w:rFonts w:ascii="Times New Roman" w:eastAsia="宋体" w:hAnsi="Times New Roman" w:cs="宋体" w:hint="eastAsia"/>
                <w:szCs w:val="21"/>
              </w:rPr>
              <w:t>11</w:t>
            </w:r>
            <w:r>
              <w:rPr>
                <w:rFonts w:ascii="Times New Roman" w:eastAsia="宋体" w:hAnsi="Times New Roman" w:cs="宋体" w:hint="eastAsia"/>
                <w:szCs w:val="21"/>
              </w:rPr>
              <w:t>日、</w:t>
            </w:r>
            <w:r>
              <w:rPr>
                <w:rFonts w:ascii="Times New Roman" w:eastAsia="宋体" w:hAnsi="Times New Roman" w:cs="宋体" w:hint="eastAsia"/>
                <w:szCs w:val="21"/>
              </w:rPr>
              <w:t>5</w:t>
            </w:r>
            <w:r>
              <w:rPr>
                <w:rFonts w:ascii="Times New Roman" w:eastAsia="宋体" w:hAnsi="Times New Roman" w:cs="宋体" w:hint="eastAsia"/>
                <w:szCs w:val="21"/>
              </w:rPr>
              <w:t>月</w:t>
            </w:r>
            <w:r>
              <w:rPr>
                <w:rFonts w:ascii="Times New Roman" w:eastAsia="宋体" w:hAnsi="Times New Roman" w:cs="宋体" w:hint="eastAsia"/>
                <w:szCs w:val="21"/>
              </w:rPr>
              <w:t>15</w:t>
            </w:r>
            <w:r>
              <w:rPr>
                <w:rFonts w:ascii="Times New Roman" w:eastAsia="宋体" w:hAnsi="Times New Roman" w:cs="宋体" w:hint="eastAsia"/>
                <w:szCs w:val="21"/>
              </w:rPr>
              <w:t>日、</w:t>
            </w:r>
            <w:r>
              <w:rPr>
                <w:rFonts w:ascii="Times New Roman" w:eastAsia="宋体" w:hAnsi="Times New Roman" w:cs="宋体" w:hint="eastAsia"/>
                <w:szCs w:val="21"/>
              </w:rPr>
              <w:t>5</w:t>
            </w:r>
            <w:r>
              <w:rPr>
                <w:rFonts w:ascii="Times New Roman" w:eastAsia="宋体" w:hAnsi="Times New Roman" w:cs="宋体" w:hint="eastAsia"/>
                <w:szCs w:val="21"/>
              </w:rPr>
              <w:t>月</w:t>
            </w:r>
            <w:r>
              <w:rPr>
                <w:rFonts w:ascii="Times New Roman" w:eastAsia="宋体" w:hAnsi="Times New Roman" w:cs="宋体" w:hint="eastAsia"/>
                <w:szCs w:val="21"/>
              </w:rPr>
              <w:t>25</w:t>
            </w:r>
            <w:r>
              <w:rPr>
                <w:rFonts w:ascii="Times New Roman" w:eastAsia="宋体" w:hAnsi="Times New Roman" w:cs="宋体" w:hint="eastAsia"/>
                <w:szCs w:val="21"/>
              </w:rPr>
              <w:t>日、</w:t>
            </w:r>
            <w:r>
              <w:rPr>
                <w:rFonts w:ascii="Times New Roman" w:eastAsia="宋体" w:hAnsi="Times New Roman" w:cs="宋体" w:hint="eastAsia"/>
                <w:szCs w:val="21"/>
              </w:rPr>
              <w:t>5</w:t>
            </w:r>
            <w:r>
              <w:rPr>
                <w:rFonts w:ascii="Times New Roman" w:eastAsia="宋体" w:hAnsi="Times New Roman" w:cs="宋体" w:hint="eastAsia"/>
                <w:szCs w:val="21"/>
              </w:rPr>
              <w:t>月</w:t>
            </w:r>
            <w:r>
              <w:rPr>
                <w:rFonts w:ascii="Times New Roman" w:eastAsia="宋体" w:hAnsi="Times New Roman" w:cs="宋体" w:hint="eastAsia"/>
                <w:szCs w:val="21"/>
              </w:rPr>
              <w:t>29</w:t>
            </w:r>
            <w:r>
              <w:rPr>
                <w:rFonts w:ascii="Times New Roman" w:eastAsia="宋体" w:hAnsi="Times New Roman" w:cs="宋体" w:hint="eastAsia"/>
                <w:szCs w:val="21"/>
              </w:rPr>
              <w:t>日</w:t>
            </w:r>
          </w:p>
        </w:tc>
      </w:tr>
      <w:tr w:rsidR="0002085A" w14:paraId="3ADA0970" w14:textId="77777777">
        <w:tc>
          <w:tcPr>
            <w:tcW w:w="937" w:type="pct"/>
            <w:vAlign w:val="center"/>
          </w:tcPr>
          <w:p w14:paraId="395421A3" w14:textId="77777777" w:rsidR="0002085A" w:rsidRDefault="00B6628D">
            <w:pPr>
              <w:spacing w:line="360" w:lineRule="auto"/>
              <w:jc w:val="center"/>
              <w:rPr>
                <w:rFonts w:ascii="Times New Roman" w:eastAsia="宋体" w:hAnsi="Times New Roman" w:cs="宋体"/>
                <w:b/>
                <w:bCs/>
                <w:szCs w:val="21"/>
              </w:rPr>
            </w:pPr>
            <w:r>
              <w:rPr>
                <w:rFonts w:ascii="Times New Roman" w:eastAsia="宋体" w:hAnsi="Times New Roman" w:cs="宋体" w:hint="eastAsia"/>
                <w:b/>
                <w:bCs/>
                <w:szCs w:val="21"/>
              </w:rPr>
              <w:t>地点</w:t>
            </w:r>
          </w:p>
        </w:tc>
        <w:tc>
          <w:tcPr>
            <w:tcW w:w="4063" w:type="pct"/>
            <w:vAlign w:val="center"/>
          </w:tcPr>
          <w:p w14:paraId="6B9B2B53" w14:textId="77777777" w:rsidR="0002085A" w:rsidRDefault="00B6628D">
            <w:pPr>
              <w:spacing w:line="360" w:lineRule="auto"/>
              <w:jc w:val="left"/>
              <w:rPr>
                <w:rFonts w:ascii="Times New Roman" w:eastAsia="宋体" w:hAnsi="Times New Roman" w:cs="宋体"/>
                <w:szCs w:val="21"/>
              </w:rPr>
            </w:pPr>
            <w:r>
              <w:rPr>
                <w:rFonts w:ascii="Times New Roman" w:eastAsia="宋体" w:hAnsi="Times New Roman" w:cs="宋体" w:hint="eastAsia"/>
                <w:szCs w:val="21"/>
              </w:rPr>
              <w:t>公司会议室</w:t>
            </w:r>
            <w:r>
              <w:rPr>
                <w:rFonts w:ascii="Times New Roman" w:eastAsia="宋体" w:hAnsi="Times New Roman" w:cs="宋体" w:hint="eastAsia"/>
                <w:szCs w:val="21"/>
              </w:rPr>
              <w:t>/</w:t>
            </w:r>
            <w:r>
              <w:rPr>
                <w:rFonts w:ascii="Times New Roman" w:eastAsia="宋体" w:hAnsi="Times New Roman" w:cs="宋体" w:hint="eastAsia"/>
                <w:szCs w:val="21"/>
              </w:rPr>
              <w:t>线上</w:t>
            </w:r>
          </w:p>
        </w:tc>
      </w:tr>
      <w:tr w:rsidR="0002085A" w14:paraId="3FE2E05C" w14:textId="77777777">
        <w:trPr>
          <w:trHeight w:val="673"/>
        </w:trPr>
        <w:tc>
          <w:tcPr>
            <w:tcW w:w="937" w:type="pct"/>
            <w:vAlign w:val="center"/>
          </w:tcPr>
          <w:p w14:paraId="59A8D1F2" w14:textId="77777777" w:rsidR="0002085A" w:rsidRDefault="00B6628D">
            <w:pPr>
              <w:spacing w:line="360" w:lineRule="auto"/>
              <w:jc w:val="center"/>
              <w:rPr>
                <w:rFonts w:ascii="Times New Roman" w:eastAsia="宋体" w:hAnsi="Times New Roman" w:cs="宋体"/>
                <w:b/>
                <w:bCs/>
                <w:szCs w:val="21"/>
              </w:rPr>
            </w:pPr>
            <w:r>
              <w:rPr>
                <w:rFonts w:ascii="Times New Roman" w:eastAsia="宋体" w:hAnsi="Times New Roman" w:cs="宋体" w:hint="eastAsia"/>
                <w:b/>
                <w:bCs/>
                <w:szCs w:val="21"/>
              </w:rPr>
              <w:t>上市公司</w:t>
            </w:r>
            <w:r>
              <w:rPr>
                <w:rFonts w:ascii="Times New Roman" w:eastAsia="宋体" w:hAnsi="Times New Roman" w:cs="宋体"/>
                <w:b/>
                <w:bCs/>
                <w:szCs w:val="21"/>
              </w:rPr>
              <w:br/>
            </w:r>
            <w:r>
              <w:rPr>
                <w:rFonts w:ascii="Times New Roman" w:eastAsia="宋体" w:hAnsi="Times New Roman" w:cs="宋体" w:hint="eastAsia"/>
                <w:b/>
                <w:bCs/>
                <w:szCs w:val="21"/>
              </w:rPr>
              <w:t>接待人员</w:t>
            </w:r>
          </w:p>
        </w:tc>
        <w:tc>
          <w:tcPr>
            <w:tcW w:w="4063" w:type="pct"/>
            <w:vAlign w:val="center"/>
          </w:tcPr>
          <w:p w14:paraId="3C8B1CF6" w14:textId="77777777" w:rsidR="0002085A" w:rsidRDefault="00B6628D">
            <w:pPr>
              <w:spacing w:line="360" w:lineRule="auto"/>
              <w:jc w:val="left"/>
              <w:rPr>
                <w:rFonts w:ascii="Times New Roman" w:eastAsia="宋体" w:hAnsi="Times New Roman" w:cs="宋体"/>
                <w:szCs w:val="21"/>
              </w:rPr>
            </w:pPr>
            <w:r>
              <w:rPr>
                <w:rFonts w:ascii="Times New Roman" w:eastAsia="宋体" w:hAnsi="Times New Roman" w:cs="宋体" w:hint="eastAsia"/>
                <w:szCs w:val="21"/>
              </w:rPr>
              <w:t>董事会秘书郭粟女士</w:t>
            </w:r>
          </w:p>
        </w:tc>
      </w:tr>
      <w:tr w:rsidR="0002085A" w14:paraId="388EDF0B" w14:textId="77777777">
        <w:trPr>
          <w:trHeight w:val="841"/>
        </w:trPr>
        <w:tc>
          <w:tcPr>
            <w:tcW w:w="937" w:type="pct"/>
            <w:vAlign w:val="center"/>
          </w:tcPr>
          <w:p w14:paraId="7DC5FED6" w14:textId="77777777" w:rsidR="0002085A" w:rsidRDefault="00B6628D">
            <w:pPr>
              <w:spacing w:line="360" w:lineRule="auto"/>
              <w:jc w:val="center"/>
              <w:rPr>
                <w:rFonts w:ascii="Times New Roman" w:eastAsia="宋体" w:hAnsi="Times New Roman" w:cs="宋体"/>
                <w:b/>
                <w:bCs/>
                <w:szCs w:val="21"/>
              </w:rPr>
            </w:pPr>
            <w:r>
              <w:rPr>
                <w:rFonts w:ascii="Times New Roman" w:eastAsia="宋体" w:hAnsi="Times New Roman" w:cs="宋体" w:hint="eastAsia"/>
                <w:b/>
                <w:bCs/>
                <w:szCs w:val="21"/>
              </w:rPr>
              <w:t>投资者关系活动</w:t>
            </w:r>
          </w:p>
          <w:p w14:paraId="2FCE5AA5" w14:textId="77777777" w:rsidR="0002085A" w:rsidRDefault="00B6628D">
            <w:pPr>
              <w:spacing w:line="360" w:lineRule="auto"/>
              <w:jc w:val="center"/>
              <w:rPr>
                <w:rFonts w:ascii="Times New Roman" w:eastAsia="宋体" w:hAnsi="Times New Roman" w:cs="宋体"/>
                <w:b/>
                <w:bCs/>
                <w:szCs w:val="21"/>
              </w:rPr>
            </w:pPr>
            <w:r>
              <w:rPr>
                <w:rFonts w:ascii="Times New Roman" w:eastAsia="宋体" w:hAnsi="Times New Roman" w:cs="宋体" w:hint="eastAsia"/>
                <w:b/>
                <w:bCs/>
                <w:szCs w:val="21"/>
              </w:rPr>
              <w:t>主要内容介绍</w:t>
            </w:r>
          </w:p>
        </w:tc>
        <w:tc>
          <w:tcPr>
            <w:tcW w:w="4063" w:type="pct"/>
            <w:vAlign w:val="center"/>
          </w:tcPr>
          <w:p w14:paraId="1A782C02" w14:textId="46D68872" w:rsidR="0002085A" w:rsidRDefault="00B6628D">
            <w:pPr>
              <w:spacing w:line="360" w:lineRule="auto"/>
              <w:ind w:firstLineChars="200" w:firstLine="422"/>
              <w:rPr>
                <w:rFonts w:ascii="Times New Roman" w:eastAsia="宋体" w:hAnsi="Times New Roman" w:cs="宋体"/>
                <w:b/>
                <w:szCs w:val="21"/>
              </w:rPr>
            </w:pPr>
            <w:r>
              <w:rPr>
                <w:rFonts w:ascii="Times New Roman" w:eastAsia="宋体" w:hAnsi="Times New Roman" w:cs="宋体" w:hint="eastAsia"/>
                <w:b/>
                <w:szCs w:val="21"/>
              </w:rPr>
              <w:t>1</w:t>
            </w:r>
            <w:r>
              <w:rPr>
                <w:rFonts w:ascii="Times New Roman" w:eastAsia="宋体" w:hAnsi="Times New Roman" w:cs="宋体" w:hint="eastAsia"/>
                <w:b/>
                <w:szCs w:val="21"/>
              </w:rPr>
              <w:t>、</w:t>
            </w:r>
            <w:r>
              <w:rPr>
                <w:rFonts w:ascii="Times New Roman" w:eastAsia="宋体" w:hAnsi="Times New Roman" w:cs="宋体"/>
                <w:b/>
                <w:szCs w:val="21"/>
              </w:rPr>
              <w:t>公司的海外市场竞争策略</w:t>
            </w:r>
            <w:r>
              <w:rPr>
                <w:rFonts w:ascii="Times New Roman" w:eastAsia="宋体" w:hAnsi="Times New Roman" w:cs="宋体"/>
                <w:b/>
                <w:szCs w:val="21"/>
              </w:rPr>
              <w:t>是什么，</w:t>
            </w:r>
            <w:r>
              <w:rPr>
                <w:rFonts w:ascii="Times New Roman" w:eastAsia="宋体" w:hAnsi="Times New Roman" w:cs="宋体"/>
                <w:b/>
                <w:szCs w:val="21"/>
              </w:rPr>
              <w:t>计划</w:t>
            </w:r>
            <w:r>
              <w:rPr>
                <w:rFonts w:ascii="Times New Roman" w:eastAsia="宋体" w:hAnsi="Times New Roman" w:cs="宋体"/>
                <w:b/>
                <w:szCs w:val="21"/>
              </w:rPr>
              <w:t>如何</w:t>
            </w:r>
            <w:r>
              <w:rPr>
                <w:rFonts w:ascii="Times New Roman" w:eastAsia="宋体" w:hAnsi="Times New Roman" w:cs="宋体"/>
                <w:b/>
                <w:szCs w:val="21"/>
              </w:rPr>
              <w:t>持续</w:t>
            </w:r>
            <w:r>
              <w:rPr>
                <w:rFonts w:ascii="Times New Roman" w:eastAsia="宋体" w:hAnsi="Times New Roman" w:cs="宋体"/>
                <w:b/>
                <w:szCs w:val="21"/>
              </w:rPr>
              <w:t>布局海外业务？</w:t>
            </w:r>
          </w:p>
          <w:p w14:paraId="0F3D07D2" w14:textId="77777777" w:rsidR="0002085A" w:rsidRDefault="00B6628D">
            <w:pPr>
              <w:spacing w:line="360" w:lineRule="auto"/>
              <w:ind w:firstLineChars="200" w:firstLine="420"/>
              <w:rPr>
                <w:rFonts w:ascii="Times New Roman" w:eastAsia="宋体" w:hAnsi="Times New Roman" w:cs="宋体"/>
                <w:bCs/>
                <w:szCs w:val="21"/>
              </w:rPr>
            </w:pPr>
            <w:r>
              <w:rPr>
                <w:rFonts w:ascii="Times New Roman" w:eastAsia="宋体" w:hAnsi="Times New Roman" w:cs="宋体" w:hint="eastAsia"/>
                <w:bCs/>
                <w:szCs w:val="21"/>
              </w:rPr>
              <w:t>答：</w:t>
            </w:r>
            <w:r>
              <w:rPr>
                <w:rFonts w:ascii="Times New Roman" w:eastAsia="宋体" w:hAnsi="Times New Roman" w:cs="宋体"/>
                <w:bCs/>
                <w:szCs w:val="21"/>
              </w:rPr>
              <w:t>2025</w:t>
            </w:r>
            <w:r>
              <w:rPr>
                <w:rFonts w:ascii="Times New Roman" w:eastAsia="宋体" w:hAnsi="Times New Roman" w:cs="宋体"/>
                <w:bCs/>
                <w:szCs w:val="21"/>
              </w:rPr>
              <w:t>年，全球电网投资规模持续增长，电网结构进一步优化，并不断向智能化、集成化、绿色化转型。公司紧抓全球电网改造机会，前瞻布局海外市场，持续深耕</w:t>
            </w:r>
            <w:r>
              <w:rPr>
                <w:rFonts w:ascii="Times New Roman" w:eastAsia="宋体" w:hAnsi="Times New Roman" w:cs="宋体"/>
                <w:bCs/>
                <w:szCs w:val="21"/>
              </w:rPr>
              <w:t>“</w:t>
            </w:r>
            <w:r>
              <w:rPr>
                <w:rFonts w:ascii="Times New Roman" w:eastAsia="宋体" w:hAnsi="Times New Roman" w:cs="宋体"/>
                <w:bCs/>
                <w:szCs w:val="21"/>
              </w:rPr>
              <w:t>全球化、新能源</w:t>
            </w:r>
            <w:r>
              <w:rPr>
                <w:rFonts w:ascii="Times New Roman" w:eastAsia="宋体" w:hAnsi="Times New Roman" w:cs="宋体"/>
                <w:bCs/>
                <w:szCs w:val="21"/>
              </w:rPr>
              <w:t>”</w:t>
            </w:r>
            <w:r>
              <w:rPr>
                <w:rFonts w:ascii="Times New Roman" w:eastAsia="宋体" w:hAnsi="Times New Roman" w:cs="宋体"/>
                <w:bCs/>
                <w:szCs w:val="21"/>
              </w:rPr>
              <w:t>战略。</w:t>
            </w:r>
          </w:p>
          <w:p w14:paraId="3361B485" w14:textId="77777777" w:rsidR="0002085A" w:rsidRDefault="00B6628D">
            <w:pPr>
              <w:spacing w:line="360" w:lineRule="auto"/>
              <w:ind w:firstLineChars="200" w:firstLine="420"/>
              <w:rPr>
                <w:rFonts w:ascii="Times New Roman" w:eastAsia="宋体" w:hAnsi="Times New Roman" w:cs="宋体"/>
                <w:bCs/>
                <w:szCs w:val="21"/>
              </w:rPr>
            </w:pPr>
            <w:r>
              <w:rPr>
                <w:rFonts w:ascii="Times New Roman" w:eastAsia="宋体" w:hAnsi="Times New Roman" w:cs="宋体"/>
                <w:bCs/>
                <w:szCs w:val="21"/>
              </w:rPr>
              <w:t>配电业务方面，重点聚焦欧洲、中东、拉美核心市场的电网客户持续突破。</w:t>
            </w:r>
            <w:r>
              <w:rPr>
                <w:rFonts w:ascii="Times New Roman" w:eastAsia="宋体" w:hAnsi="Times New Roman" w:cs="宋体" w:hint="eastAsia"/>
                <w:bCs/>
                <w:szCs w:val="21"/>
              </w:rPr>
              <w:t>公司</w:t>
            </w:r>
            <w:r>
              <w:rPr>
                <w:rFonts w:ascii="Times New Roman" w:eastAsia="宋体" w:hAnsi="Times New Roman" w:cs="宋体"/>
                <w:bCs/>
                <w:szCs w:val="21"/>
              </w:rPr>
              <w:t>前期已在沙特、希腊、墨西哥、巴西取得配电首单，并在部分市场份额领先</w:t>
            </w:r>
            <w:r>
              <w:rPr>
                <w:rFonts w:ascii="Times New Roman" w:eastAsia="宋体" w:hAnsi="Times New Roman" w:cs="宋体" w:hint="eastAsia"/>
                <w:bCs/>
                <w:szCs w:val="21"/>
              </w:rPr>
              <w:t>；</w:t>
            </w:r>
            <w:r>
              <w:rPr>
                <w:rFonts w:ascii="Times New Roman" w:eastAsia="宋体" w:hAnsi="Times New Roman" w:cs="宋体" w:hint="eastAsia"/>
                <w:bCs/>
                <w:szCs w:val="21"/>
              </w:rPr>
              <w:t>2025</w:t>
            </w:r>
            <w:r>
              <w:rPr>
                <w:rFonts w:ascii="Times New Roman" w:eastAsia="宋体" w:hAnsi="Times New Roman" w:cs="宋体" w:hint="eastAsia"/>
                <w:bCs/>
                <w:szCs w:val="21"/>
              </w:rPr>
              <w:t>年</w:t>
            </w:r>
            <w:r>
              <w:rPr>
                <w:rFonts w:ascii="Times New Roman" w:eastAsia="宋体" w:hAnsi="Times New Roman" w:cs="宋体"/>
                <w:bCs/>
                <w:szCs w:val="21"/>
              </w:rPr>
              <w:t>新增匈牙利、罗马尼亚、吉尔吉斯斯坦、斯洛伐克等多个国家</w:t>
            </w:r>
            <w:proofErr w:type="gramStart"/>
            <w:r>
              <w:rPr>
                <w:rFonts w:ascii="Times New Roman" w:eastAsia="宋体" w:hAnsi="Times New Roman" w:cs="宋体"/>
                <w:bCs/>
                <w:szCs w:val="21"/>
              </w:rPr>
              <w:t>的首单突破</w:t>
            </w:r>
            <w:proofErr w:type="gramEnd"/>
            <w:r>
              <w:rPr>
                <w:rFonts w:ascii="Times New Roman" w:eastAsia="宋体" w:hAnsi="Times New Roman" w:cs="宋体" w:hint="eastAsia"/>
                <w:bCs/>
                <w:szCs w:val="21"/>
              </w:rPr>
              <w:t>；</w:t>
            </w:r>
            <w:r>
              <w:rPr>
                <w:rFonts w:ascii="Times New Roman" w:eastAsia="宋体" w:hAnsi="Times New Roman" w:cs="宋体" w:hint="eastAsia"/>
                <w:bCs/>
                <w:szCs w:val="21"/>
              </w:rPr>
              <w:t>2026</w:t>
            </w:r>
            <w:r>
              <w:rPr>
                <w:rFonts w:ascii="Times New Roman" w:eastAsia="宋体" w:hAnsi="Times New Roman" w:cs="宋体" w:hint="eastAsia"/>
                <w:bCs/>
                <w:szCs w:val="21"/>
              </w:rPr>
              <w:t>年第一季度，获</w:t>
            </w:r>
            <w:r>
              <w:rPr>
                <w:rFonts w:ascii="Times New Roman" w:eastAsia="宋体" w:hAnsi="Times New Roman" w:cs="宋体"/>
                <w:bCs/>
                <w:szCs w:val="21"/>
              </w:rPr>
              <w:t>西欧高端市场</w:t>
            </w:r>
            <w:proofErr w:type="gramStart"/>
            <w:r>
              <w:rPr>
                <w:rFonts w:ascii="Times New Roman" w:eastAsia="宋体" w:hAnsi="Times New Roman" w:cs="宋体"/>
                <w:bCs/>
                <w:szCs w:val="21"/>
              </w:rPr>
              <w:t>配电</w:t>
            </w:r>
            <w:r>
              <w:rPr>
                <w:rFonts w:ascii="Times New Roman" w:eastAsia="宋体" w:hAnsi="Times New Roman" w:cs="宋体" w:hint="eastAsia"/>
                <w:bCs/>
                <w:szCs w:val="21"/>
              </w:rPr>
              <w:t>首单突破</w:t>
            </w:r>
            <w:proofErr w:type="gramEnd"/>
            <w:r>
              <w:rPr>
                <w:rFonts w:ascii="Times New Roman" w:eastAsia="宋体" w:hAnsi="Times New Roman" w:cs="宋体" w:hint="eastAsia"/>
                <w:bCs/>
                <w:szCs w:val="21"/>
              </w:rPr>
              <w:t>，中标</w:t>
            </w:r>
            <w:r>
              <w:rPr>
                <w:rFonts w:ascii="Times New Roman" w:eastAsia="宋体" w:hAnsi="Times New Roman" w:cs="宋体" w:hint="eastAsia"/>
                <w:bCs/>
                <w:szCs w:val="21"/>
              </w:rPr>
              <w:t>9.49</w:t>
            </w:r>
            <w:r>
              <w:rPr>
                <w:rFonts w:ascii="Times New Roman" w:eastAsia="宋体" w:hAnsi="Times New Roman" w:cs="宋体" w:hint="eastAsia"/>
                <w:bCs/>
                <w:szCs w:val="21"/>
              </w:rPr>
              <w:t>亿元</w:t>
            </w:r>
            <w:r>
              <w:rPr>
                <w:rFonts w:ascii="Times New Roman" w:eastAsia="宋体" w:hAnsi="Times New Roman" w:cs="宋体"/>
                <w:bCs/>
                <w:szCs w:val="21"/>
              </w:rPr>
              <w:t>荷兰电网变压器项目</w:t>
            </w:r>
            <w:r>
              <w:rPr>
                <w:rFonts w:ascii="Times New Roman" w:eastAsia="宋体" w:hAnsi="Times New Roman" w:cs="宋体" w:hint="eastAsia"/>
                <w:bCs/>
                <w:szCs w:val="21"/>
              </w:rPr>
              <w:t>。</w:t>
            </w:r>
          </w:p>
          <w:p w14:paraId="465712C1" w14:textId="77777777" w:rsidR="0002085A" w:rsidRDefault="00B6628D">
            <w:pPr>
              <w:spacing w:line="360" w:lineRule="auto"/>
              <w:ind w:firstLineChars="200" w:firstLine="420"/>
              <w:rPr>
                <w:rFonts w:ascii="Times New Roman" w:eastAsia="宋体" w:hAnsi="Times New Roman" w:cs="宋体"/>
                <w:bCs/>
                <w:szCs w:val="21"/>
              </w:rPr>
            </w:pPr>
            <w:r>
              <w:rPr>
                <w:rFonts w:ascii="Times New Roman" w:eastAsia="宋体" w:hAnsi="Times New Roman" w:cs="宋体"/>
                <w:bCs/>
                <w:szCs w:val="21"/>
              </w:rPr>
              <w:t>用电业务方面，持续布局新区新客。</w:t>
            </w:r>
            <w:r>
              <w:rPr>
                <w:rFonts w:ascii="Times New Roman" w:eastAsia="宋体" w:hAnsi="Times New Roman" w:cs="宋体" w:hint="eastAsia"/>
                <w:bCs/>
                <w:szCs w:val="21"/>
              </w:rPr>
              <w:t>2025</w:t>
            </w:r>
            <w:r>
              <w:rPr>
                <w:rFonts w:ascii="Times New Roman" w:eastAsia="宋体" w:hAnsi="Times New Roman" w:cs="宋体" w:hint="eastAsia"/>
                <w:bCs/>
                <w:szCs w:val="21"/>
              </w:rPr>
              <w:t>年</w:t>
            </w:r>
            <w:r>
              <w:rPr>
                <w:rFonts w:ascii="Times New Roman" w:eastAsia="宋体" w:hAnsi="Times New Roman" w:cs="宋体"/>
                <w:bCs/>
                <w:szCs w:val="21"/>
              </w:rPr>
              <w:t>，公司智能电表已取得北美</w:t>
            </w:r>
            <w:r>
              <w:rPr>
                <w:rFonts w:ascii="Times New Roman" w:eastAsia="宋体" w:hAnsi="Times New Roman" w:cs="宋体"/>
                <w:bCs/>
                <w:szCs w:val="21"/>
              </w:rPr>
              <w:t>UL</w:t>
            </w:r>
            <w:r>
              <w:rPr>
                <w:rFonts w:ascii="Times New Roman" w:eastAsia="宋体" w:hAnsi="Times New Roman" w:cs="宋体"/>
                <w:bCs/>
                <w:szCs w:val="21"/>
              </w:rPr>
              <w:t>认证，并于</w:t>
            </w:r>
            <w:r>
              <w:rPr>
                <w:rFonts w:ascii="Times New Roman" w:eastAsia="宋体" w:hAnsi="Times New Roman" w:cs="宋体"/>
                <w:bCs/>
                <w:szCs w:val="21"/>
              </w:rPr>
              <w:t>7</w:t>
            </w:r>
            <w:r>
              <w:rPr>
                <w:rFonts w:ascii="Times New Roman" w:eastAsia="宋体" w:hAnsi="Times New Roman" w:cs="宋体"/>
                <w:bCs/>
                <w:szCs w:val="21"/>
              </w:rPr>
              <w:t>月取得美国智能电表</w:t>
            </w:r>
            <w:r>
              <w:rPr>
                <w:rFonts w:ascii="Times New Roman" w:eastAsia="宋体" w:hAnsi="Times New Roman" w:cs="宋体"/>
                <w:bCs/>
                <w:szCs w:val="21"/>
              </w:rPr>
              <w:t>2.12</w:t>
            </w:r>
            <w:r>
              <w:rPr>
                <w:rFonts w:ascii="Times New Roman" w:eastAsia="宋体" w:hAnsi="Times New Roman" w:cs="宋体"/>
                <w:bCs/>
                <w:szCs w:val="21"/>
              </w:rPr>
              <w:t>亿元首单突破；</w:t>
            </w:r>
            <w:r>
              <w:rPr>
                <w:rFonts w:ascii="Times New Roman" w:eastAsia="宋体" w:hAnsi="Times New Roman" w:cs="宋体"/>
                <w:bCs/>
                <w:szCs w:val="21"/>
              </w:rPr>
              <w:t>9</w:t>
            </w:r>
            <w:r>
              <w:rPr>
                <w:rFonts w:ascii="Times New Roman" w:eastAsia="宋体" w:hAnsi="Times New Roman" w:cs="宋体"/>
                <w:bCs/>
                <w:szCs w:val="21"/>
              </w:rPr>
              <w:t>月取得埃及</w:t>
            </w:r>
            <w:r>
              <w:rPr>
                <w:rFonts w:ascii="Times New Roman" w:eastAsia="宋体" w:hAnsi="Times New Roman" w:cs="宋体"/>
                <w:bCs/>
                <w:szCs w:val="21"/>
              </w:rPr>
              <w:t>4.19</w:t>
            </w:r>
            <w:r>
              <w:rPr>
                <w:rFonts w:ascii="Times New Roman" w:eastAsia="宋体" w:hAnsi="Times New Roman" w:cs="宋体"/>
                <w:bCs/>
                <w:szCs w:val="21"/>
              </w:rPr>
              <w:t>亿元智能电表订单。同时，公司持续推进新兴市场</w:t>
            </w:r>
            <w:r>
              <w:rPr>
                <w:rFonts w:ascii="Times New Roman" w:eastAsia="宋体" w:hAnsi="Times New Roman" w:cs="宋体"/>
                <w:bCs/>
                <w:szCs w:val="21"/>
              </w:rPr>
              <w:t>AMI</w:t>
            </w:r>
            <w:r>
              <w:rPr>
                <w:rFonts w:ascii="Times New Roman" w:eastAsia="宋体" w:hAnsi="Times New Roman" w:cs="宋体"/>
                <w:bCs/>
                <w:szCs w:val="21"/>
              </w:rPr>
              <w:t>总包项目交付落地。尼日利亚</w:t>
            </w:r>
            <w:r>
              <w:rPr>
                <w:rFonts w:ascii="Times New Roman" w:eastAsia="宋体" w:hAnsi="Times New Roman" w:cs="宋体"/>
                <w:bCs/>
                <w:szCs w:val="21"/>
              </w:rPr>
              <w:t>TCN</w:t>
            </w:r>
            <w:r>
              <w:rPr>
                <w:rFonts w:ascii="Times New Roman" w:eastAsia="宋体" w:hAnsi="Times New Roman" w:cs="宋体"/>
                <w:bCs/>
                <w:szCs w:val="21"/>
              </w:rPr>
              <w:t>、吉尔吉斯斯坦能源部现代化与可持续发展等总包项目有序交付；巴西</w:t>
            </w:r>
            <w:r>
              <w:rPr>
                <w:rFonts w:ascii="Times New Roman" w:eastAsia="宋体" w:hAnsi="Times New Roman" w:cs="宋体"/>
                <w:bCs/>
                <w:szCs w:val="21"/>
              </w:rPr>
              <w:t>COPEL</w:t>
            </w:r>
            <w:proofErr w:type="gramStart"/>
            <w:r>
              <w:rPr>
                <w:rFonts w:ascii="Times New Roman" w:eastAsia="宋体" w:hAnsi="Times New Roman" w:cs="宋体"/>
                <w:bCs/>
                <w:szCs w:val="21"/>
              </w:rPr>
              <w:t>智能表总包</w:t>
            </w:r>
            <w:proofErr w:type="gramEnd"/>
            <w:r>
              <w:rPr>
                <w:rFonts w:ascii="Times New Roman" w:eastAsia="宋体" w:hAnsi="Times New Roman" w:cs="宋体"/>
                <w:bCs/>
                <w:szCs w:val="21"/>
              </w:rPr>
              <w:t>项目通过本地化优</w:t>
            </w:r>
            <w:r>
              <w:rPr>
                <w:rFonts w:ascii="Times New Roman" w:eastAsia="宋体" w:hAnsi="Times New Roman" w:cs="宋体"/>
                <w:bCs/>
                <w:szCs w:val="21"/>
              </w:rPr>
              <w:lastRenderedPageBreak/>
              <w:t>势快速响应客户需求，高效完成交付。</w:t>
            </w:r>
          </w:p>
          <w:p w14:paraId="1577580C" w14:textId="77777777" w:rsidR="0002085A" w:rsidRDefault="00B6628D">
            <w:pPr>
              <w:spacing w:line="360" w:lineRule="auto"/>
              <w:ind w:firstLineChars="200" w:firstLine="420"/>
              <w:rPr>
                <w:rFonts w:ascii="Times New Roman" w:eastAsia="宋体" w:hAnsi="Times New Roman" w:cs="宋体"/>
                <w:bCs/>
                <w:szCs w:val="21"/>
              </w:rPr>
            </w:pPr>
            <w:r>
              <w:rPr>
                <w:rFonts w:ascii="Times New Roman" w:eastAsia="宋体" w:hAnsi="Times New Roman" w:cs="宋体"/>
                <w:bCs/>
                <w:szCs w:val="21"/>
              </w:rPr>
              <w:t>新能源业务方面，多元布局</w:t>
            </w:r>
            <w:proofErr w:type="gramStart"/>
            <w:r>
              <w:rPr>
                <w:rFonts w:ascii="Times New Roman" w:eastAsia="宋体" w:hAnsi="Times New Roman" w:cs="宋体"/>
                <w:bCs/>
                <w:szCs w:val="21"/>
              </w:rPr>
              <w:t>逆储桩</w:t>
            </w:r>
            <w:proofErr w:type="gramEnd"/>
            <w:r>
              <w:rPr>
                <w:rFonts w:ascii="Times New Roman" w:eastAsia="宋体" w:hAnsi="Times New Roman" w:cs="宋体"/>
                <w:bCs/>
                <w:szCs w:val="21"/>
              </w:rPr>
              <w:t>业务。</w:t>
            </w:r>
            <w:r>
              <w:rPr>
                <w:rFonts w:ascii="Times New Roman" w:eastAsia="宋体" w:hAnsi="Times New Roman" w:cs="宋体" w:hint="eastAsia"/>
                <w:bCs/>
                <w:szCs w:val="21"/>
              </w:rPr>
              <w:t>2025</w:t>
            </w:r>
            <w:r>
              <w:rPr>
                <w:rFonts w:ascii="Times New Roman" w:eastAsia="宋体" w:hAnsi="Times New Roman" w:cs="宋体" w:hint="eastAsia"/>
                <w:bCs/>
                <w:szCs w:val="21"/>
              </w:rPr>
              <w:t>年</w:t>
            </w:r>
            <w:r>
              <w:rPr>
                <w:rFonts w:ascii="Times New Roman" w:eastAsia="宋体" w:hAnsi="Times New Roman" w:cs="宋体"/>
                <w:bCs/>
                <w:szCs w:val="21"/>
              </w:rPr>
              <w:t>，公司在现有</w:t>
            </w:r>
            <w:r>
              <w:rPr>
                <w:rFonts w:ascii="Times New Roman" w:eastAsia="宋体" w:hAnsi="Times New Roman" w:cs="宋体"/>
                <w:bCs/>
                <w:szCs w:val="21"/>
              </w:rPr>
              <w:t>20</w:t>
            </w:r>
            <w:r>
              <w:rPr>
                <w:rFonts w:ascii="Times New Roman" w:eastAsia="宋体" w:hAnsi="Times New Roman" w:cs="宋体"/>
                <w:bCs/>
                <w:szCs w:val="21"/>
              </w:rPr>
              <w:t>余国经销网络的基础上，持续加码逆变器核心产品出海，重点聚焦拉美、亚太、中东、欧洲等新能源潜力市场，通过参加</w:t>
            </w:r>
            <w:r>
              <w:rPr>
                <w:rFonts w:ascii="Times New Roman" w:eastAsia="宋体" w:hAnsi="Times New Roman" w:cs="宋体"/>
                <w:bCs/>
                <w:szCs w:val="21"/>
              </w:rPr>
              <w:t>SNEC</w:t>
            </w:r>
            <w:r>
              <w:rPr>
                <w:rFonts w:ascii="Times New Roman" w:eastAsia="宋体" w:hAnsi="Times New Roman" w:cs="宋体"/>
                <w:bCs/>
                <w:szCs w:val="21"/>
              </w:rPr>
              <w:t>、</w:t>
            </w:r>
            <w:proofErr w:type="spellStart"/>
            <w:r>
              <w:rPr>
                <w:rFonts w:ascii="Times New Roman" w:eastAsia="宋体" w:hAnsi="Times New Roman" w:cs="宋体"/>
                <w:bCs/>
                <w:szCs w:val="21"/>
              </w:rPr>
              <w:t>InterSoalr</w:t>
            </w:r>
            <w:proofErr w:type="spellEnd"/>
            <w:r>
              <w:rPr>
                <w:rFonts w:ascii="Times New Roman" w:eastAsia="宋体" w:hAnsi="Times New Roman" w:cs="宋体"/>
                <w:bCs/>
                <w:szCs w:val="21"/>
              </w:rPr>
              <w:t>等行业重点展会打响品牌知名度，积极布局欧洲</w:t>
            </w:r>
            <w:proofErr w:type="gramStart"/>
            <w:r>
              <w:rPr>
                <w:rFonts w:ascii="Times New Roman" w:eastAsia="宋体" w:hAnsi="Times New Roman" w:cs="宋体"/>
                <w:bCs/>
                <w:szCs w:val="21"/>
              </w:rPr>
              <w:t>本地仓</w:t>
            </w:r>
            <w:proofErr w:type="gramEnd"/>
            <w:r>
              <w:rPr>
                <w:rFonts w:ascii="Times New Roman" w:eastAsia="宋体" w:hAnsi="Times New Roman" w:cs="宋体"/>
                <w:bCs/>
                <w:szCs w:val="21"/>
              </w:rPr>
              <w:t>供货体系，持续突破当地核心客户群体。</w:t>
            </w:r>
          </w:p>
          <w:p w14:paraId="1E798759" w14:textId="77777777" w:rsidR="0002085A" w:rsidRDefault="00B6628D">
            <w:pPr>
              <w:spacing w:line="360" w:lineRule="auto"/>
              <w:ind w:firstLineChars="200" w:firstLine="420"/>
              <w:rPr>
                <w:rFonts w:ascii="Times New Roman" w:eastAsia="宋体" w:hAnsi="Times New Roman" w:cs="宋体"/>
                <w:bCs/>
                <w:szCs w:val="21"/>
              </w:rPr>
            </w:pPr>
            <w:r>
              <w:rPr>
                <w:rFonts w:ascii="Times New Roman" w:eastAsia="宋体" w:hAnsi="Times New Roman" w:cs="宋体"/>
                <w:bCs/>
                <w:szCs w:val="21"/>
              </w:rPr>
              <w:t>本地化经营方面，公司已在全球设立</w:t>
            </w:r>
            <w:r>
              <w:rPr>
                <w:rFonts w:ascii="Times New Roman" w:eastAsia="宋体" w:hAnsi="Times New Roman" w:cs="宋体"/>
                <w:bCs/>
                <w:szCs w:val="21"/>
              </w:rPr>
              <w:t>10</w:t>
            </w:r>
            <w:r>
              <w:rPr>
                <w:rFonts w:ascii="Times New Roman" w:eastAsia="宋体" w:hAnsi="Times New Roman" w:cs="宋体"/>
                <w:bCs/>
                <w:szCs w:val="21"/>
              </w:rPr>
              <w:t>大生产基地，</w:t>
            </w:r>
            <w:r>
              <w:rPr>
                <w:rFonts w:ascii="Times New Roman" w:eastAsia="宋体" w:hAnsi="Times New Roman" w:cs="宋体"/>
                <w:bCs/>
                <w:szCs w:val="21"/>
              </w:rPr>
              <w:t>40</w:t>
            </w:r>
            <w:r>
              <w:rPr>
                <w:rFonts w:ascii="Times New Roman" w:eastAsia="宋体" w:hAnsi="Times New Roman" w:cs="宋体"/>
                <w:bCs/>
                <w:szCs w:val="21"/>
              </w:rPr>
              <w:t>余个销售中心，报告期内新增匈牙利销售公司、肯尼亚电表生产基地、巴西配电生产基地（在建），为海外业务拓展提供有力支撑。</w:t>
            </w:r>
          </w:p>
          <w:p w14:paraId="374A23A5" w14:textId="77777777" w:rsidR="0002085A" w:rsidRDefault="00B6628D">
            <w:pPr>
              <w:spacing w:line="360" w:lineRule="auto"/>
              <w:ind w:firstLineChars="200" w:firstLine="422"/>
              <w:rPr>
                <w:rFonts w:ascii="Times New Roman" w:eastAsia="宋体" w:hAnsi="Times New Roman" w:cs="宋体"/>
                <w:b/>
                <w:szCs w:val="21"/>
              </w:rPr>
            </w:pPr>
            <w:r>
              <w:rPr>
                <w:rFonts w:ascii="Times New Roman" w:eastAsia="宋体" w:hAnsi="Times New Roman" w:cs="宋体" w:hint="eastAsia"/>
                <w:b/>
                <w:szCs w:val="21"/>
              </w:rPr>
              <w:t>2</w:t>
            </w:r>
            <w:r>
              <w:rPr>
                <w:rFonts w:ascii="Times New Roman" w:eastAsia="宋体" w:hAnsi="Times New Roman" w:cs="宋体" w:hint="eastAsia"/>
                <w:b/>
                <w:szCs w:val="21"/>
              </w:rPr>
              <w:t>、</w:t>
            </w:r>
            <w:r>
              <w:rPr>
                <w:rFonts w:ascii="Times New Roman" w:eastAsia="宋体" w:hAnsi="Times New Roman" w:cs="宋体" w:hint="eastAsia"/>
                <w:b/>
                <w:szCs w:val="21"/>
              </w:rPr>
              <w:t>2025</w:t>
            </w:r>
            <w:r>
              <w:rPr>
                <w:rFonts w:ascii="Times New Roman" w:eastAsia="宋体" w:hAnsi="Times New Roman" w:cs="宋体" w:hint="eastAsia"/>
                <w:b/>
                <w:szCs w:val="21"/>
              </w:rPr>
              <w:t>年</w:t>
            </w:r>
            <w:r>
              <w:rPr>
                <w:rFonts w:ascii="Times New Roman" w:eastAsia="宋体" w:hAnsi="Times New Roman" w:cs="宋体" w:hint="eastAsia"/>
                <w:b/>
                <w:szCs w:val="21"/>
              </w:rPr>
              <w:t>531</w:t>
            </w:r>
            <w:r>
              <w:rPr>
                <w:rFonts w:ascii="Times New Roman" w:eastAsia="宋体" w:hAnsi="Times New Roman" w:cs="宋体" w:hint="eastAsia"/>
                <w:b/>
                <w:szCs w:val="21"/>
              </w:rPr>
              <w:t>抢装后网外新能源需求</w:t>
            </w:r>
            <w:r>
              <w:rPr>
                <w:rFonts w:ascii="Times New Roman" w:eastAsia="宋体" w:hAnsi="Times New Roman" w:cs="宋体"/>
                <w:b/>
                <w:szCs w:val="21"/>
              </w:rPr>
              <w:t>明显</w:t>
            </w:r>
            <w:r>
              <w:rPr>
                <w:rFonts w:ascii="Times New Roman" w:eastAsia="宋体" w:hAnsi="Times New Roman" w:cs="宋体" w:hint="eastAsia"/>
                <w:b/>
                <w:szCs w:val="21"/>
              </w:rPr>
              <w:t>放缓</w:t>
            </w:r>
            <w:r>
              <w:rPr>
                <w:rFonts w:ascii="Times New Roman" w:eastAsia="宋体" w:hAnsi="Times New Roman" w:cs="宋体"/>
                <w:b/>
                <w:szCs w:val="21"/>
              </w:rPr>
              <w:t>，</w:t>
            </w:r>
            <w:r>
              <w:rPr>
                <w:rFonts w:ascii="Times New Roman" w:eastAsia="宋体" w:hAnsi="Times New Roman" w:cs="宋体" w:hint="eastAsia"/>
                <w:b/>
                <w:szCs w:val="21"/>
              </w:rPr>
              <w:t>公司如何应对，有哪些新的业务拓展</w:t>
            </w:r>
            <w:r>
              <w:rPr>
                <w:rFonts w:ascii="Times New Roman" w:eastAsia="宋体" w:hAnsi="Times New Roman" w:cs="宋体"/>
                <w:b/>
                <w:szCs w:val="21"/>
              </w:rPr>
              <w:t>？</w:t>
            </w:r>
          </w:p>
          <w:p w14:paraId="32464144" w14:textId="77777777" w:rsidR="0002085A" w:rsidRDefault="00B6628D">
            <w:pPr>
              <w:spacing w:line="360" w:lineRule="auto"/>
              <w:ind w:firstLineChars="200" w:firstLine="420"/>
              <w:rPr>
                <w:rFonts w:ascii="Times New Roman" w:eastAsia="宋体" w:hAnsi="Times New Roman" w:cs="宋体"/>
                <w:bCs/>
                <w:szCs w:val="21"/>
              </w:rPr>
            </w:pPr>
            <w:r>
              <w:rPr>
                <w:rFonts w:ascii="Times New Roman" w:eastAsia="宋体" w:hAnsi="Times New Roman" w:cs="宋体" w:hint="eastAsia"/>
                <w:bCs/>
                <w:szCs w:val="21"/>
              </w:rPr>
              <w:t>答：公司</w:t>
            </w:r>
            <w:r>
              <w:rPr>
                <w:rFonts w:ascii="Times New Roman" w:eastAsia="宋体" w:hAnsi="Times New Roman" w:cs="宋体"/>
                <w:bCs/>
                <w:szCs w:val="21"/>
              </w:rPr>
              <w:t>依托既有电网渠道优势，聚焦新能源</w:t>
            </w:r>
            <w:proofErr w:type="gramStart"/>
            <w:r>
              <w:rPr>
                <w:rFonts w:ascii="Times New Roman" w:eastAsia="宋体" w:hAnsi="Times New Roman" w:cs="宋体"/>
                <w:bCs/>
                <w:szCs w:val="21"/>
              </w:rPr>
              <w:t>央</w:t>
            </w:r>
            <w:proofErr w:type="gramEnd"/>
            <w:r>
              <w:rPr>
                <w:rFonts w:ascii="Times New Roman" w:eastAsia="宋体" w:hAnsi="Times New Roman" w:cs="宋体"/>
                <w:bCs/>
                <w:szCs w:val="21"/>
              </w:rPr>
              <w:t>国企平台大客、地方国企、省级公司需求；持续开拓新场景客户，如储能、石油化工等新领域实现较快增长，数据中心已逐步取得国内三大运营商数千万订单。</w:t>
            </w:r>
            <w:r>
              <w:rPr>
                <w:rFonts w:ascii="Times New Roman" w:eastAsia="宋体" w:hAnsi="Times New Roman" w:cs="宋体" w:hint="eastAsia"/>
                <w:bCs/>
                <w:szCs w:val="21"/>
              </w:rPr>
              <w:t>2025</w:t>
            </w:r>
            <w:r>
              <w:rPr>
                <w:rFonts w:ascii="Times New Roman" w:eastAsia="宋体" w:hAnsi="Times New Roman" w:cs="宋体" w:hint="eastAsia"/>
                <w:bCs/>
                <w:szCs w:val="21"/>
              </w:rPr>
              <w:t>年</w:t>
            </w:r>
            <w:r>
              <w:rPr>
                <w:rFonts w:ascii="Times New Roman" w:eastAsia="宋体" w:hAnsi="Times New Roman" w:cs="宋体"/>
                <w:bCs/>
                <w:szCs w:val="21"/>
              </w:rPr>
              <w:t>，公司</w:t>
            </w:r>
            <w:proofErr w:type="gramStart"/>
            <w:r>
              <w:rPr>
                <w:rFonts w:ascii="Times New Roman" w:eastAsia="宋体" w:hAnsi="Times New Roman" w:cs="宋体"/>
                <w:bCs/>
                <w:szCs w:val="21"/>
              </w:rPr>
              <w:t>新拓央企子公司</w:t>
            </w:r>
            <w:proofErr w:type="gramEnd"/>
            <w:r>
              <w:rPr>
                <w:rFonts w:ascii="Times New Roman" w:eastAsia="宋体" w:hAnsi="Times New Roman" w:cs="宋体"/>
                <w:bCs/>
                <w:szCs w:val="21"/>
              </w:rPr>
              <w:t>国电电力发展股份有限公司、龙源电力集团股份有限公司，行业中标综合排名领先；与储能行业核心厂家陆续达成战略合作，石油化工领域成功入围中石油供应商体系，数据中心领域成功中标杭州电信、四川移动开关柜项目。</w:t>
            </w:r>
          </w:p>
          <w:p w14:paraId="4C429CC1" w14:textId="77777777" w:rsidR="0002085A" w:rsidRDefault="00B6628D">
            <w:pPr>
              <w:spacing w:line="360" w:lineRule="auto"/>
              <w:ind w:firstLineChars="200" w:firstLine="422"/>
              <w:rPr>
                <w:rFonts w:ascii="Times New Roman" w:eastAsia="宋体" w:hAnsi="Times New Roman" w:cs="宋体"/>
                <w:b/>
                <w:szCs w:val="21"/>
              </w:rPr>
            </w:pPr>
            <w:r>
              <w:rPr>
                <w:rFonts w:ascii="Times New Roman" w:eastAsia="宋体" w:hAnsi="Times New Roman" w:cs="宋体" w:hint="eastAsia"/>
                <w:b/>
                <w:szCs w:val="21"/>
              </w:rPr>
              <w:t>3</w:t>
            </w:r>
            <w:r>
              <w:rPr>
                <w:rFonts w:ascii="Times New Roman" w:eastAsia="宋体" w:hAnsi="Times New Roman" w:cs="宋体"/>
                <w:b/>
                <w:szCs w:val="21"/>
              </w:rPr>
              <w:t>、</w:t>
            </w:r>
            <w:r>
              <w:rPr>
                <w:rFonts w:ascii="Times New Roman" w:eastAsia="宋体" w:hAnsi="Times New Roman" w:cs="宋体" w:hint="eastAsia"/>
                <w:b/>
                <w:szCs w:val="21"/>
              </w:rPr>
              <w:t>公司近几年</w:t>
            </w:r>
            <w:r>
              <w:rPr>
                <w:rFonts w:ascii="Times New Roman" w:eastAsia="宋体" w:hAnsi="Times New Roman" w:cs="宋体"/>
                <w:b/>
                <w:szCs w:val="21"/>
              </w:rPr>
              <w:t>分红规划？</w:t>
            </w:r>
          </w:p>
          <w:p w14:paraId="328463CB" w14:textId="77777777" w:rsidR="0002085A" w:rsidRDefault="00B6628D">
            <w:pPr>
              <w:spacing w:line="360" w:lineRule="auto"/>
              <w:ind w:firstLineChars="200" w:firstLine="420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答：</w:t>
            </w:r>
            <w:r>
              <w:rPr>
                <w:rFonts w:ascii="Times New Roman" w:eastAsia="宋体" w:hAnsi="Times New Roman"/>
              </w:rPr>
              <w:t>公司始终秉持以投资者为本的理念，实行科学、持续、稳定的利润分配政策，积极采取以现金为主的利润分配方式，持续回报股东。</w:t>
            </w:r>
          </w:p>
          <w:p w14:paraId="1BF527C2" w14:textId="77777777" w:rsidR="0002085A" w:rsidRDefault="00B6628D">
            <w:pPr>
              <w:spacing w:line="360" w:lineRule="auto"/>
              <w:ind w:firstLineChars="200" w:firstLine="420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/>
              </w:rPr>
              <w:t>公司自</w:t>
            </w:r>
            <w:r>
              <w:rPr>
                <w:rFonts w:ascii="Times New Roman" w:eastAsia="宋体" w:hAnsi="Times New Roman"/>
              </w:rPr>
              <w:t>2011</w:t>
            </w:r>
            <w:r>
              <w:rPr>
                <w:rFonts w:ascii="Times New Roman" w:eastAsia="宋体" w:hAnsi="Times New Roman"/>
              </w:rPr>
              <w:t>年上市以来，积极通过现金分红的方式，提高投资者回报水平，年均分红比例约</w:t>
            </w:r>
            <w:r>
              <w:rPr>
                <w:rFonts w:ascii="Times New Roman" w:eastAsia="宋体" w:hAnsi="Times New Roman"/>
              </w:rPr>
              <w:t>50%</w:t>
            </w:r>
            <w:r>
              <w:rPr>
                <w:rFonts w:ascii="Times New Roman" w:eastAsia="宋体" w:hAnsi="Times New Roman"/>
              </w:rPr>
              <w:t>，截至</w:t>
            </w:r>
            <w:r>
              <w:rPr>
                <w:rFonts w:ascii="Times New Roman" w:eastAsia="宋体" w:hAnsi="Times New Roman"/>
              </w:rPr>
              <w:t>2025</w:t>
            </w:r>
            <w:r>
              <w:rPr>
                <w:rFonts w:ascii="Times New Roman" w:eastAsia="宋体" w:hAnsi="Times New Roman"/>
              </w:rPr>
              <w:t>年半年度，分红、回购金额合计</w:t>
            </w:r>
            <w:r>
              <w:rPr>
                <w:rFonts w:ascii="Times New Roman" w:eastAsia="宋体" w:hAnsi="Times New Roman"/>
              </w:rPr>
              <w:t>68.87</w:t>
            </w:r>
            <w:r>
              <w:rPr>
                <w:rFonts w:ascii="Times New Roman" w:eastAsia="宋体" w:hAnsi="Times New Roman"/>
              </w:rPr>
              <w:t>亿元，已完全覆盖公司融资总额。</w:t>
            </w:r>
          </w:p>
          <w:p w14:paraId="2702FC1E" w14:textId="77777777" w:rsidR="0002085A" w:rsidRDefault="00B6628D">
            <w:pPr>
              <w:spacing w:line="360" w:lineRule="auto"/>
              <w:ind w:firstLineChars="200" w:firstLine="420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/>
              </w:rPr>
              <w:t>2025</w:t>
            </w:r>
            <w:r>
              <w:rPr>
                <w:rFonts w:ascii="Times New Roman" w:eastAsia="宋体" w:hAnsi="Times New Roman"/>
              </w:rPr>
              <w:t>年度，公司拟每股派发现金红利</w:t>
            </w:r>
            <w:r>
              <w:rPr>
                <w:rFonts w:ascii="Times New Roman" w:eastAsia="宋体" w:hAnsi="Times New Roman"/>
              </w:rPr>
              <w:t>0.145</w:t>
            </w:r>
            <w:r>
              <w:rPr>
                <w:rFonts w:ascii="Times New Roman" w:eastAsia="宋体" w:hAnsi="Times New Roman"/>
              </w:rPr>
              <w:t>元（含税），预计派发现金红利</w:t>
            </w:r>
            <w:r>
              <w:rPr>
                <w:rFonts w:ascii="Times New Roman" w:eastAsia="宋体" w:hAnsi="Times New Roman"/>
              </w:rPr>
              <w:t>2.03</w:t>
            </w:r>
            <w:r>
              <w:rPr>
                <w:rFonts w:ascii="Times New Roman" w:eastAsia="宋体" w:hAnsi="Times New Roman"/>
              </w:rPr>
              <w:t>亿元（含税）；同时，公司增加</w:t>
            </w:r>
            <w:r>
              <w:rPr>
                <w:rFonts w:ascii="Times New Roman" w:eastAsia="宋体" w:hAnsi="Times New Roman"/>
              </w:rPr>
              <w:t>25</w:t>
            </w:r>
            <w:r>
              <w:rPr>
                <w:rFonts w:ascii="Times New Roman" w:eastAsia="宋体" w:hAnsi="Times New Roman"/>
              </w:rPr>
              <w:t>年中期分红，优化分红机制，提升投资者获得感，派发现金红利</w:t>
            </w:r>
            <w:r>
              <w:rPr>
                <w:rFonts w:ascii="Times New Roman" w:eastAsia="宋体" w:hAnsi="Times New Roman"/>
              </w:rPr>
              <w:t>6.79</w:t>
            </w:r>
            <w:r>
              <w:rPr>
                <w:rFonts w:ascii="Times New Roman" w:eastAsia="宋体" w:hAnsi="Times New Roman"/>
              </w:rPr>
              <w:t>亿元（含税）。加上该金额后，</w:t>
            </w:r>
            <w:r>
              <w:rPr>
                <w:rFonts w:ascii="Times New Roman" w:eastAsia="宋体" w:hAnsi="Times New Roman"/>
              </w:rPr>
              <w:t>2025</w:t>
            </w:r>
            <w:r>
              <w:rPr>
                <w:rFonts w:ascii="Times New Roman" w:eastAsia="宋体" w:hAnsi="Times New Roman"/>
              </w:rPr>
              <w:t>年度预计派发现金红利</w:t>
            </w:r>
            <w:r>
              <w:rPr>
                <w:rFonts w:ascii="Times New Roman" w:eastAsia="宋体" w:hAnsi="Times New Roman"/>
              </w:rPr>
              <w:t>8.82</w:t>
            </w:r>
            <w:r>
              <w:rPr>
                <w:rFonts w:ascii="Times New Roman" w:eastAsia="宋体" w:hAnsi="Times New Roman"/>
              </w:rPr>
              <w:t>亿元（含税），占</w:t>
            </w:r>
            <w:r>
              <w:rPr>
                <w:rFonts w:ascii="Times New Roman" w:eastAsia="宋体" w:hAnsi="Times New Roman"/>
              </w:rPr>
              <w:t>2025</w:t>
            </w:r>
            <w:r>
              <w:rPr>
                <w:rFonts w:ascii="Times New Roman" w:eastAsia="宋体" w:hAnsi="Times New Roman"/>
              </w:rPr>
              <w:t>年度合并报表口径归属于上市公司股东的净利润的</w:t>
            </w:r>
            <w:r>
              <w:rPr>
                <w:rFonts w:ascii="Times New Roman" w:eastAsia="宋体" w:hAnsi="Times New Roman"/>
              </w:rPr>
              <w:t>69.21%</w:t>
            </w:r>
            <w:r>
              <w:rPr>
                <w:rFonts w:ascii="Times New Roman" w:eastAsia="宋体" w:hAnsi="Times New Roman"/>
              </w:rPr>
              <w:t>。</w:t>
            </w:r>
          </w:p>
        </w:tc>
      </w:tr>
      <w:tr w:rsidR="0002085A" w14:paraId="7CCA8BE1" w14:textId="77777777">
        <w:trPr>
          <w:trHeight w:val="549"/>
        </w:trPr>
        <w:tc>
          <w:tcPr>
            <w:tcW w:w="937" w:type="pct"/>
            <w:vAlign w:val="center"/>
          </w:tcPr>
          <w:p w14:paraId="5C0F8229" w14:textId="77777777" w:rsidR="0002085A" w:rsidRDefault="00B6628D">
            <w:pPr>
              <w:spacing w:line="360" w:lineRule="auto"/>
              <w:jc w:val="center"/>
              <w:rPr>
                <w:rFonts w:ascii="Times New Roman" w:eastAsia="宋体" w:hAnsi="Times New Roman" w:cs="宋体"/>
                <w:b/>
                <w:bCs/>
                <w:szCs w:val="21"/>
              </w:rPr>
            </w:pPr>
            <w:r>
              <w:rPr>
                <w:rFonts w:ascii="Times New Roman" w:eastAsia="宋体" w:hAnsi="Times New Roman" w:cs="宋体" w:hint="eastAsia"/>
                <w:b/>
                <w:bCs/>
                <w:szCs w:val="21"/>
              </w:rPr>
              <w:lastRenderedPageBreak/>
              <w:t>附件清单（如有）</w:t>
            </w:r>
          </w:p>
        </w:tc>
        <w:tc>
          <w:tcPr>
            <w:tcW w:w="4063" w:type="pct"/>
            <w:vAlign w:val="center"/>
          </w:tcPr>
          <w:p w14:paraId="5A013E94" w14:textId="77777777" w:rsidR="0002085A" w:rsidRDefault="00B6628D">
            <w:pPr>
              <w:spacing w:line="360" w:lineRule="auto"/>
              <w:jc w:val="left"/>
              <w:rPr>
                <w:rFonts w:ascii="Times New Roman" w:eastAsia="宋体" w:hAnsi="Times New Roman" w:cs="宋体"/>
                <w:szCs w:val="21"/>
              </w:rPr>
            </w:pPr>
            <w:r>
              <w:rPr>
                <w:rFonts w:ascii="Times New Roman" w:eastAsia="宋体" w:hAnsi="Times New Roman" w:cs="宋体" w:hint="eastAsia"/>
                <w:szCs w:val="21"/>
              </w:rPr>
              <w:t>无</w:t>
            </w:r>
          </w:p>
        </w:tc>
      </w:tr>
    </w:tbl>
    <w:p w14:paraId="016527F6" w14:textId="77777777" w:rsidR="0002085A" w:rsidRDefault="0002085A">
      <w:pPr>
        <w:spacing w:line="360" w:lineRule="auto"/>
        <w:rPr>
          <w:rFonts w:ascii="Times New Roman" w:eastAsia="宋体" w:hAnsi="Times New Roman" w:cs="宋体"/>
        </w:rPr>
      </w:pPr>
    </w:p>
    <w:sectPr w:rsidR="0002085A">
      <w:footerReference w:type="default" r:id="rId7"/>
      <w:pgSz w:w="11906" w:h="16838"/>
      <w:pgMar w:top="1440" w:right="1800" w:bottom="1440" w:left="1800" w:header="851" w:footer="85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D9447" w14:textId="77777777" w:rsidR="00B6628D" w:rsidRDefault="00B6628D">
      <w:r>
        <w:separator/>
      </w:r>
    </w:p>
  </w:endnote>
  <w:endnote w:type="continuationSeparator" w:id="0">
    <w:p w14:paraId="250BE203" w14:textId="77777777" w:rsidR="00B6628D" w:rsidRDefault="00B662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91215258"/>
    </w:sdtPr>
    <w:sdtEndPr/>
    <w:sdtContent>
      <w:sdt>
        <w:sdtPr>
          <w:id w:val="1728636285"/>
        </w:sdtPr>
        <w:sdtEndPr/>
        <w:sdtContent>
          <w:p w14:paraId="6338861F" w14:textId="77777777" w:rsidR="0002085A" w:rsidRDefault="00B6628D">
            <w:pPr>
              <w:pStyle w:val="a6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A7E5172" w14:textId="77777777" w:rsidR="0002085A" w:rsidRDefault="0002085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C21028" w14:textId="77777777" w:rsidR="00B6628D" w:rsidRDefault="00B6628D">
      <w:r>
        <w:separator/>
      </w:r>
    </w:p>
  </w:footnote>
  <w:footnote w:type="continuationSeparator" w:id="0">
    <w:p w14:paraId="387E0364" w14:textId="77777777" w:rsidR="00B6628D" w:rsidRDefault="00B662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TRlMTgwNWQ5ZjEwNmM2NjA5YTUwMzk2NWFjM2Y2OWQifQ=="/>
  </w:docVars>
  <w:rsids>
    <w:rsidRoot w:val="00EE6814"/>
    <w:rsid w:val="0000145B"/>
    <w:rsid w:val="00003D6D"/>
    <w:rsid w:val="000107D8"/>
    <w:rsid w:val="00012466"/>
    <w:rsid w:val="00012974"/>
    <w:rsid w:val="000136F4"/>
    <w:rsid w:val="00015A78"/>
    <w:rsid w:val="0002085A"/>
    <w:rsid w:val="00020ECF"/>
    <w:rsid w:val="0002295D"/>
    <w:rsid w:val="00024851"/>
    <w:rsid w:val="00024A0F"/>
    <w:rsid w:val="00025C9E"/>
    <w:rsid w:val="00025D03"/>
    <w:rsid w:val="00026FDD"/>
    <w:rsid w:val="000275F0"/>
    <w:rsid w:val="00030760"/>
    <w:rsid w:val="00030915"/>
    <w:rsid w:val="00030C6C"/>
    <w:rsid w:val="00032062"/>
    <w:rsid w:val="00033BA5"/>
    <w:rsid w:val="00034D91"/>
    <w:rsid w:val="00035075"/>
    <w:rsid w:val="000372FF"/>
    <w:rsid w:val="00037642"/>
    <w:rsid w:val="00042BEB"/>
    <w:rsid w:val="00044214"/>
    <w:rsid w:val="00046547"/>
    <w:rsid w:val="0004700E"/>
    <w:rsid w:val="00051C9D"/>
    <w:rsid w:val="00051F1F"/>
    <w:rsid w:val="00051F96"/>
    <w:rsid w:val="000523ED"/>
    <w:rsid w:val="000524B9"/>
    <w:rsid w:val="00052AC7"/>
    <w:rsid w:val="00052CED"/>
    <w:rsid w:val="00055045"/>
    <w:rsid w:val="00056B81"/>
    <w:rsid w:val="000603E7"/>
    <w:rsid w:val="00062F13"/>
    <w:rsid w:val="00062F60"/>
    <w:rsid w:val="00064750"/>
    <w:rsid w:val="000657B9"/>
    <w:rsid w:val="00067C9B"/>
    <w:rsid w:val="00070455"/>
    <w:rsid w:val="00070C60"/>
    <w:rsid w:val="000714A8"/>
    <w:rsid w:val="0007202E"/>
    <w:rsid w:val="00073C96"/>
    <w:rsid w:val="0007572B"/>
    <w:rsid w:val="00075ED5"/>
    <w:rsid w:val="00076EEF"/>
    <w:rsid w:val="00080728"/>
    <w:rsid w:val="000821A4"/>
    <w:rsid w:val="00083E2D"/>
    <w:rsid w:val="00085DBE"/>
    <w:rsid w:val="00090420"/>
    <w:rsid w:val="00095D64"/>
    <w:rsid w:val="000A1964"/>
    <w:rsid w:val="000A3D76"/>
    <w:rsid w:val="000A5169"/>
    <w:rsid w:val="000A5B69"/>
    <w:rsid w:val="000A6202"/>
    <w:rsid w:val="000A749B"/>
    <w:rsid w:val="000B0688"/>
    <w:rsid w:val="000B29EC"/>
    <w:rsid w:val="000B301B"/>
    <w:rsid w:val="000B4EC7"/>
    <w:rsid w:val="000C000A"/>
    <w:rsid w:val="000C30AF"/>
    <w:rsid w:val="000C5F3F"/>
    <w:rsid w:val="000C6C0F"/>
    <w:rsid w:val="000C6C73"/>
    <w:rsid w:val="000C7AC1"/>
    <w:rsid w:val="000D2EA4"/>
    <w:rsid w:val="000D4549"/>
    <w:rsid w:val="000D4595"/>
    <w:rsid w:val="000D5847"/>
    <w:rsid w:val="000D656E"/>
    <w:rsid w:val="000D66E4"/>
    <w:rsid w:val="000D7D1F"/>
    <w:rsid w:val="000E1861"/>
    <w:rsid w:val="000E43B2"/>
    <w:rsid w:val="000E7635"/>
    <w:rsid w:val="000F097F"/>
    <w:rsid w:val="000F1175"/>
    <w:rsid w:val="000F2825"/>
    <w:rsid w:val="000F2963"/>
    <w:rsid w:val="000F3050"/>
    <w:rsid w:val="000F5AC9"/>
    <w:rsid w:val="000F703E"/>
    <w:rsid w:val="001009FC"/>
    <w:rsid w:val="00101AB4"/>
    <w:rsid w:val="001022A2"/>
    <w:rsid w:val="001037A5"/>
    <w:rsid w:val="00103E04"/>
    <w:rsid w:val="00106BCB"/>
    <w:rsid w:val="00111D34"/>
    <w:rsid w:val="0011312C"/>
    <w:rsid w:val="00113C33"/>
    <w:rsid w:val="00117436"/>
    <w:rsid w:val="00120D27"/>
    <w:rsid w:val="00125EE8"/>
    <w:rsid w:val="00126B23"/>
    <w:rsid w:val="00127571"/>
    <w:rsid w:val="00127C9D"/>
    <w:rsid w:val="001331CE"/>
    <w:rsid w:val="0013748E"/>
    <w:rsid w:val="00137BF7"/>
    <w:rsid w:val="0014326A"/>
    <w:rsid w:val="001460A4"/>
    <w:rsid w:val="00147978"/>
    <w:rsid w:val="00147C5B"/>
    <w:rsid w:val="00151175"/>
    <w:rsid w:val="00152313"/>
    <w:rsid w:val="0015476C"/>
    <w:rsid w:val="00156398"/>
    <w:rsid w:val="00160338"/>
    <w:rsid w:val="001628BB"/>
    <w:rsid w:val="00163628"/>
    <w:rsid w:val="00164714"/>
    <w:rsid w:val="00164B2E"/>
    <w:rsid w:val="00164DAC"/>
    <w:rsid w:val="001656AC"/>
    <w:rsid w:val="00166A19"/>
    <w:rsid w:val="00170088"/>
    <w:rsid w:val="001714B0"/>
    <w:rsid w:val="00171E98"/>
    <w:rsid w:val="00172855"/>
    <w:rsid w:val="00173477"/>
    <w:rsid w:val="00173774"/>
    <w:rsid w:val="001743D4"/>
    <w:rsid w:val="00175079"/>
    <w:rsid w:val="0017797F"/>
    <w:rsid w:val="0018157E"/>
    <w:rsid w:val="00182FA0"/>
    <w:rsid w:val="0018492E"/>
    <w:rsid w:val="00190478"/>
    <w:rsid w:val="00190BC4"/>
    <w:rsid w:val="00191B01"/>
    <w:rsid w:val="00191BCE"/>
    <w:rsid w:val="001951C6"/>
    <w:rsid w:val="0019638C"/>
    <w:rsid w:val="0019687C"/>
    <w:rsid w:val="001A040C"/>
    <w:rsid w:val="001A2484"/>
    <w:rsid w:val="001A2A9E"/>
    <w:rsid w:val="001A2C16"/>
    <w:rsid w:val="001A3530"/>
    <w:rsid w:val="001A7912"/>
    <w:rsid w:val="001B20C2"/>
    <w:rsid w:val="001B3AE7"/>
    <w:rsid w:val="001B403B"/>
    <w:rsid w:val="001C0437"/>
    <w:rsid w:val="001C1E44"/>
    <w:rsid w:val="001C3043"/>
    <w:rsid w:val="001C63F2"/>
    <w:rsid w:val="001C7C5C"/>
    <w:rsid w:val="001D10D0"/>
    <w:rsid w:val="001D299C"/>
    <w:rsid w:val="001D3723"/>
    <w:rsid w:val="001D373D"/>
    <w:rsid w:val="001D3C8D"/>
    <w:rsid w:val="001D3EE4"/>
    <w:rsid w:val="001D4F23"/>
    <w:rsid w:val="001D6095"/>
    <w:rsid w:val="001D692D"/>
    <w:rsid w:val="001D7361"/>
    <w:rsid w:val="001E459A"/>
    <w:rsid w:val="001E4F16"/>
    <w:rsid w:val="001E59CC"/>
    <w:rsid w:val="001E749B"/>
    <w:rsid w:val="001F0884"/>
    <w:rsid w:val="001F2837"/>
    <w:rsid w:val="001F301F"/>
    <w:rsid w:val="001F5089"/>
    <w:rsid w:val="00200918"/>
    <w:rsid w:val="00201C18"/>
    <w:rsid w:val="00201E76"/>
    <w:rsid w:val="00202985"/>
    <w:rsid w:val="0020308A"/>
    <w:rsid w:val="0020319E"/>
    <w:rsid w:val="00203AB7"/>
    <w:rsid w:val="00203C14"/>
    <w:rsid w:val="00204672"/>
    <w:rsid w:val="002046C2"/>
    <w:rsid w:val="00204846"/>
    <w:rsid w:val="002053E8"/>
    <w:rsid w:val="00206FE5"/>
    <w:rsid w:val="00207288"/>
    <w:rsid w:val="002100AF"/>
    <w:rsid w:val="0021027E"/>
    <w:rsid w:val="00217648"/>
    <w:rsid w:val="0022083C"/>
    <w:rsid w:val="00220A35"/>
    <w:rsid w:val="00221119"/>
    <w:rsid w:val="00222F5E"/>
    <w:rsid w:val="002235AB"/>
    <w:rsid w:val="00223AA3"/>
    <w:rsid w:val="00223C91"/>
    <w:rsid w:val="00226C91"/>
    <w:rsid w:val="00227039"/>
    <w:rsid w:val="00230DDC"/>
    <w:rsid w:val="002316D6"/>
    <w:rsid w:val="002330D6"/>
    <w:rsid w:val="00233375"/>
    <w:rsid w:val="0023361E"/>
    <w:rsid w:val="00233E87"/>
    <w:rsid w:val="00234DAB"/>
    <w:rsid w:val="00235644"/>
    <w:rsid w:val="002364D7"/>
    <w:rsid w:val="00236956"/>
    <w:rsid w:val="00236B3B"/>
    <w:rsid w:val="002400DB"/>
    <w:rsid w:val="002425FB"/>
    <w:rsid w:val="00242709"/>
    <w:rsid w:val="00247387"/>
    <w:rsid w:val="002476E0"/>
    <w:rsid w:val="00250789"/>
    <w:rsid w:val="002518D0"/>
    <w:rsid w:val="00251C88"/>
    <w:rsid w:val="002521DD"/>
    <w:rsid w:val="00253726"/>
    <w:rsid w:val="0025383E"/>
    <w:rsid w:val="00254D26"/>
    <w:rsid w:val="002556E3"/>
    <w:rsid w:val="0025659B"/>
    <w:rsid w:val="00257910"/>
    <w:rsid w:val="002605A8"/>
    <w:rsid w:val="00262C1A"/>
    <w:rsid w:val="002638CF"/>
    <w:rsid w:val="00265C56"/>
    <w:rsid w:val="00266CF7"/>
    <w:rsid w:val="0027115F"/>
    <w:rsid w:val="00272658"/>
    <w:rsid w:val="00272AED"/>
    <w:rsid w:val="00273169"/>
    <w:rsid w:val="00274910"/>
    <w:rsid w:val="00274B34"/>
    <w:rsid w:val="0027593E"/>
    <w:rsid w:val="00277759"/>
    <w:rsid w:val="00281E4D"/>
    <w:rsid w:val="00282115"/>
    <w:rsid w:val="002823C6"/>
    <w:rsid w:val="00283693"/>
    <w:rsid w:val="00283749"/>
    <w:rsid w:val="00284696"/>
    <w:rsid w:val="00286807"/>
    <w:rsid w:val="00287CB5"/>
    <w:rsid w:val="00287E74"/>
    <w:rsid w:val="002915B6"/>
    <w:rsid w:val="00291EEF"/>
    <w:rsid w:val="00293990"/>
    <w:rsid w:val="00294A14"/>
    <w:rsid w:val="00296E19"/>
    <w:rsid w:val="00297059"/>
    <w:rsid w:val="002A19EC"/>
    <w:rsid w:val="002A1E09"/>
    <w:rsid w:val="002A1FD1"/>
    <w:rsid w:val="002A2774"/>
    <w:rsid w:val="002A2A31"/>
    <w:rsid w:val="002A5658"/>
    <w:rsid w:val="002A57DE"/>
    <w:rsid w:val="002A673D"/>
    <w:rsid w:val="002A7C17"/>
    <w:rsid w:val="002B19E5"/>
    <w:rsid w:val="002B2F53"/>
    <w:rsid w:val="002B41E6"/>
    <w:rsid w:val="002B46AA"/>
    <w:rsid w:val="002B47C8"/>
    <w:rsid w:val="002B5C70"/>
    <w:rsid w:val="002B664A"/>
    <w:rsid w:val="002B6B48"/>
    <w:rsid w:val="002C1266"/>
    <w:rsid w:val="002C391E"/>
    <w:rsid w:val="002C5904"/>
    <w:rsid w:val="002C7061"/>
    <w:rsid w:val="002D0AA0"/>
    <w:rsid w:val="002D3869"/>
    <w:rsid w:val="002D4DFC"/>
    <w:rsid w:val="002D5968"/>
    <w:rsid w:val="002D5AB5"/>
    <w:rsid w:val="002D5B14"/>
    <w:rsid w:val="002D7382"/>
    <w:rsid w:val="002D792C"/>
    <w:rsid w:val="002E0E9E"/>
    <w:rsid w:val="002E1491"/>
    <w:rsid w:val="002E5261"/>
    <w:rsid w:val="002E634C"/>
    <w:rsid w:val="002E6599"/>
    <w:rsid w:val="002E7ADE"/>
    <w:rsid w:val="002F0B49"/>
    <w:rsid w:val="002F15C0"/>
    <w:rsid w:val="002F2626"/>
    <w:rsid w:val="002F60FE"/>
    <w:rsid w:val="003023E8"/>
    <w:rsid w:val="00303A1A"/>
    <w:rsid w:val="00306451"/>
    <w:rsid w:val="003078A0"/>
    <w:rsid w:val="00310091"/>
    <w:rsid w:val="003108ED"/>
    <w:rsid w:val="00310F8F"/>
    <w:rsid w:val="003115E0"/>
    <w:rsid w:val="003128B3"/>
    <w:rsid w:val="00313027"/>
    <w:rsid w:val="00314106"/>
    <w:rsid w:val="0031556E"/>
    <w:rsid w:val="003158A1"/>
    <w:rsid w:val="003164BC"/>
    <w:rsid w:val="00316F6F"/>
    <w:rsid w:val="00317710"/>
    <w:rsid w:val="00317F43"/>
    <w:rsid w:val="00320FBA"/>
    <w:rsid w:val="00321C8B"/>
    <w:rsid w:val="00321FEC"/>
    <w:rsid w:val="003235A2"/>
    <w:rsid w:val="00325236"/>
    <w:rsid w:val="00325D9F"/>
    <w:rsid w:val="00326415"/>
    <w:rsid w:val="00326B90"/>
    <w:rsid w:val="00330FC9"/>
    <w:rsid w:val="003312F4"/>
    <w:rsid w:val="00333B38"/>
    <w:rsid w:val="003343C9"/>
    <w:rsid w:val="003344EB"/>
    <w:rsid w:val="0033481E"/>
    <w:rsid w:val="00334E05"/>
    <w:rsid w:val="003352AB"/>
    <w:rsid w:val="003403E6"/>
    <w:rsid w:val="00343B61"/>
    <w:rsid w:val="00345221"/>
    <w:rsid w:val="003500EC"/>
    <w:rsid w:val="0035054A"/>
    <w:rsid w:val="00353722"/>
    <w:rsid w:val="0035530C"/>
    <w:rsid w:val="0035717B"/>
    <w:rsid w:val="00357953"/>
    <w:rsid w:val="00363B1A"/>
    <w:rsid w:val="003647E7"/>
    <w:rsid w:val="00365C6A"/>
    <w:rsid w:val="003664D4"/>
    <w:rsid w:val="00370147"/>
    <w:rsid w:val="00374A18"/>
    <w:rsid w:val="00374EA0"/>
    <w:rsid w:val="003754D5"/>
    <w:rsid w:val="00377273"/>
    <w:rsid w:val="00377328"/>
    <w:rsid w:val="003814E0"/>
    <w:rsid w:val="00382090"/>
    <w:rsid w:val="003821C2"/>
    <w:rsid w:val="003869C4"/>
    <w:rsid w:val="00386FB0"/>
    <w:rsid w:val="00393AF2"/>
    <w:rsid w:val="00394F1B"/>
    <w:rsid w:val="003956AD"/>
    <w:rsid w:val="00395960"/>
    <w:rsid w:val="00395BBD"/>
    <w:rsid w:val="003A18E3"/>
    <w:rsid w:val="003A1BF4"/>
    <w:rsid w:val="003A2705"/>
    <w:rsid w:val="003A66DA"/>
    <w:rsid w:val="003A6C86"/>
    <w:rsid w:val="003A758B"/>
    <w:rsid w:val="003B08DA"/>
    <w:rsid w:val="003B1F58"/>
    <w:rsid w:val="003B2B65"/>
    <w:rsid w:val="003B3C32"/>
    <w:rsid w:val="003B671C"/>
    <w:rsid w:val="003B6824"/>
    <w:rsid w:val="003C1439"/>
    <w:rsid w:val="003C2C6C"/>
    <w:rsid w:val="003C2FFA"/>
    <w:rsid w:val="003C351C"/>
    <w:rsid w:val="003D3741"/>
    <w:rsid w:val="003D42AF"/>
    <w:rsid w:val="003D533A"/>
    <w:rsid w:val="003D7B80"/>
    <w:rsid w:val="003E2764"/>
    <w:rsid w:val="003E50D2"/>
    <w:rsid w:val="003E5141"/>
    <w:rsid w:val="003E53E2"/>
    <w:rsid w:val="003E5AC1"/>
    <w:rsid w:val="003E5C83"/>
    <w:rsid w:val="003E7D45"/>
    <w:rsid w:val="003F2491"/>
    <w:rsid w:val="003F43BE"/>
    <w:rsid w:val="003F468D"/>
    <w:rsid w:val="003F5B13"/>
    <w:rsid w:val="003F5FB3"/>
    <w:rsid w:val="003F7331"/>
    <w:rsid w:val="004003E1"/>
    <w:rsid w:val="004013A8"/>
    <w:rsid w:val="0040141F"/>
    <w:rsid w:val="00401D05"/>
    <w:rsid w:val="00402840"/>
    <w:rsid w:val="00403090"/>
    <w:rsid w:val="00405CF1"/>
    <w:rsid w:val="00406847"/>
    <w:rsid w:val="00410495"/>
    <w:rsid w:val="00411C71"/>
    <w:rsid w:val="00412769"/>
    <w:rsid w:val="00416653"/>
    <w:rsid w:val="004171E8"/>
    <w:rsid w:val="00417DE1"/>
    <w:rsid w:val="00421303"/>
    <w:rsid w:val="004221B0"/>
    <w:rsid w:val="004224C0"/>
    <w:rsid w:val="00425075"/>
    <w:rsid w:val="00425925"/>
    <w:rsid w:val="004260DC"/>
    <w:rsid w:val="00426ADA"/>
    <w:rsid w:val="004324E0"/>
    <w:rsid w:val="004324F8"/>
    <w:rsid w:val="004326D1"/>
    <w:rsid w:val="004336C2"/>
    <w:rsid w:val="00441BC7"/>
    <w:rsid w:val="004423B8"/>
    <w:rsid w:val="0044254B"/>
    <w:rsid w:val="00443DC3"/>
    <w:rsid w:val="00444988"/>
    <w:rsid w:val="004449CD"/>
    <w:rsid w:val="00444C36"/>
    <w:rsid w:val="00444E93"/>
    <w:rsid w:val="00447184"/>
    <w:rsid w:val="00447DCD"/>
    <w:rsid w:val="00450453"/>
    <w:rsid w:val="004507F4"/>
    <w:rsid w:val="00450A74"/>
    <w:rsid w:val="00450F15"/>
    <w:rsid w:val="004528B9"/>
    <w:rsid w:val="00460CA4"/>
    <w:rsid w:val="00463AFE"/>
    <w:rsid w:val="004642BD"/>
    <w:rsid w:val="00465A69"/>
    <w:rsid w:val="00466708"/>
    <w:rsid w:val="004731EF"/>
    <w:rsid w:val="00473E5F"/>
    <w:rsid w:val="004757E4"/>
    <w:rsid w:val="00477E25"/>
    <w:rsid w:val="004816E0"/>
    <w:rsid w:val="004823DA"/>
    <w:rsid w:val="00483437"/>
    <w:rsid w:val="00483C49"/>
    <w:rsid w:val="00483C54"/>
    <w:rsid w:val="00484AB3"/>
    <w:rsid w:val="00485890"/>
    <w:rsid w:val="004863D9"/>
    <w:rsid w:val="00486AB1"/>
    <w:rsid w:val="00490D7C"/>
    <w:rsid w:val="00494068"/>
    <w:rsid w:val="0049522E"/>
    <w:rsid w:val="00495FFC"/>
    <w:rsid w:val="00497994"/>
    <w:rsid w:val="004A03D1"/>
    <w:rsid w:val="004A0E23"/>
    <w:rsid w:val="004A10E0"/>
    <w:rsid w:val="004A5C69"/>
    <w:rsid w:val="004A6A66"/>
    <w:rsid w:val="004A6E88"/>
    <w:rsid w:val="004A7D4E"/>
    <w:rsid w:val="004B105A"/>
    <w:rsid w:val="004B6A87"/>
    <w:rsid w:val="004B7BB2"/>
    <w:rsid w:val="004C1385"/>
    <w:rsid w:val="004C2B0D"/>
    <w:rsid w:val="004C38FA"/>
    <w:rsid w:val="004C3C76"/>
    <w:rsid w:val="004C40EE"/>
    <w:rsid w:val="004D0B40"/>
    <w:rsid w:val="004D0B8B"/>
    <w:rsid w:val="004D29EB"/>
    <w:rsid w:val="004D2A5B"/>
    <w:rsid w:val="004D3324"/>
    <w:rsid w:val="004D3CE7"/>
    <w:rsid w:val="004D497C"/>
    <w:rsid w:val="004D4A98"/>
    <w:rsid w:val="004E11AC"/>
    <w:rsid w:val="004E1FCE"/>
    <w:rsid w:val="004E2E6B"/>
    <w:rsid w:val="004E3C4F"/>
    <w:rsid w:val="004E3C6B"/>
    <w:rsid w:val="004E4AE0"/>
    <w:rsid w:val="004E5D74"/>
    <w:rsid w:val="004E611A"/>
    <w:rsid w:val="004E63F2"/>
    <w:rsid w:val="004E711F"/>
    <w:rsid w:val="004E71CD"/>
    <w:rsid w:val="004F010E"/>
    <w:rsid w:val="004F0887"/>
    <w:rsid w:val="004F5412"/>
    <w:rsid w:val="004F7C0A"/>
    <w:rsid w:val="00501F98"/>
    <w:rsid w:val="0050349D"/>
    <w:rsid w:val="0050565C"/>
    <w:rsid w:val="00505BE4"/>
    <w:rsid w:val="00505DB5"/>
    <w:rsid w:val="00513543"/>
    <w:rsid w:val="005144F6"/>
    <w:rsid w:val="00514909"/>
    <w:rsid w:val="00520D1E"/>
    <w:rsid w:val="00520F8F"/>
    <w:rsid w:val="00522036"/>
    <w:rsid w:val="00522A17"/>
    <w:rsid w:val="005256FA"/>
    <w:rsid w:val="00525770"/>
    <w:rsid w:val="005262E1"/>
    <w:rsid w:val="00526E7A"/>
    <w:rsid w:val="00527745"/>
    <w:rsid w:val="005308C8"/>
    <w:rsid w:val="00530976"/>
    <w:rsid w:val="00531D52"/>
    <w:rsid w:val="00532C83"/>
    <w:rsid w:val="005347F9"/>
    <w:rsid w:val="005349C3"/>
    <w:rsid w:val="0053693D"/>
    <w:rsid w:val="00537707"/>
    <w:rsid w:val="0054070F"/>
    <w:rsid w:val="00540A34"/>
    <w:rsid w:val="005413DB"/>
    <w:rsid w:val="00544068"/>
    <w:rsid w:val="00544BAE"/>
    <w:rsid w:val="00545470"/>
    <w:rsid w:val="00545A1C"/>
    <w:rsid w:val="0054678A"/>
    <w:rsid w:val="005467C3"/>
    <w:rsid w:val="005472CC"/>
    <w:rsid w:val="0054733D"/>
    <w:rsid w:val="00547D24"/>
    <w:rsid w:val="0055119E"/>
    <w:rsid w:val="00551A65"/>
    <w:rsid w:val="00551CBF"/>
    <w:rsid w:val="005548D3"/>
    <w:rsid w:val="005548D6"/>
    <w:rsid w:val="00555BA1"/>
    <w:rsid w:val="00556BC9"/>
    <w:rsid w:val="0055714F"/>
    <w:rsid w:val="00557204"/>
    <w:rsid w:val="005626B6"/>
    <w:rsid w:val="00564EE7"/>
    <w:rsid w:val="005664D2"/>
    <w:rsid w:val="005678D7"/>
    <w:rsid w:val="00567C97"/>
    <w:rsid w:val="00567F04"/>
    <w:rsid w:val="005746DE"/>
    <w:rsid w:val="00575137"/>
    <w:rsid w:val="00576B85"/>
    <w:rsid w:val="005772ED"/>
    <w:rsid w:val="005777DC"/>
    <w:rsid w:val="0058015B"/>
    <w:rsid w:val="00582868"/>
    <w:rsid w:val="00584053"/>
    <w:rsid w:val="005849C6"/>
    <w:rsid w:val="00586987"/>
    <w:rsid w:val="005869FB"/>
    <w:rsid w:val="00587DDA"/>
    <w:rsid w:val="00590F11"/>
    <w:rsid w:val="0059179E"/>
    <w:rsid w:val="00591ED4"/>
    <w:rsid w:val="00592389"/>
    <w:rsid w:val="00592788"/>
    <w:rsid w:val="00592B45"/>
    <w:rsid w:val="0059447D"/>
    <w:rsid w:val="00595871"/>
    <w:rsid w:val="005978EE"/>
    <w:rsid w:val="0059796E"/>
    <w:rsid w:val="005A0726"/>
    <w:rsid w:val="005A3CEC"/>
    <w:rsid w:val="005A470E"/>
    <w:rsid w:val="005A6DCF"/>
    <w:rsid w:val="005B38A7"/>
    <w:rsid w:val="005B4171"/>
    <w:rsid w:val="005B4657"/>
    <w:rsid w:val="005B7352"/>
    <w:rsid w:val="005B77C4"/>
    <w:rsid w:val="005B7F69"/>
    <w:rsid w:val="005C0753"/>
    <w:rsid w:val="005C0F56"/>
    <w:rsid w:val="005C1A4E"/>
    <w:rsid w:val="005C1C66"/>
    <w:rsid w:val="005C591A"/>
    <w:rsid w:val="005C5DD7"/>
    <w:rsid w:val="005D3557"/>
    <w:rsid w:val="005D3916"/>
    <w:rsid w:val="005D4B07"/>
    <w:rsid w:val="005D4D96"/>
    <w:rsid w:val="005D5462"/>
    <w:rsid w:val="005E02BF"/>
    <w:rsid w:val="005E1BBC"/>
    <w:rsid w:val="005E2239"/>
    <w:rsid w:val="005E31AA"/>
    <w:rsid w:val="005E45C7"/>
    <w:rsid w:val="005F0367"/>
    <w:rsid w:val="005F161B"/>
    <w:rsid w:val="005F3433"/>
    <w:rsid w:val="005F37A4"/>
    <w:rsid w:val="005F4088"/>
    <w:rsid w:val="005F44A1"/>
    <w:rsid w:val="005F4CB5"/>
    <w:rsid w:val="005F5A81"/>
    <w:rsid w:val="005F7F32"/>
    <w:rsid w:val="00600A0B"/>
    <w:rsid w:val="00605F47"/>
    <w:rsid w:val="0060671D"/>
    <w:rsid w:val="0060688C"/>
    <w:rsid w:val="00610496"/>
    <w:rsid w:val="006107BD"/>
    <w:rsid w:val="00612AB8"/>
    <w:rsid w:val="00612E01"/>
    <w:rsid w:val="00613B7F"/>
    <w:rsid w:val="00614095"/>
    <w:rsid w:val="006169F1"/>
    <w:rsid w:val="00616A56"/>
    <w:rsid w:val="00617B85"/>
    <w:rsid w:val="00620A3E"/>
    <w:rsid w:val="006213C0"/>
    <w:rsid w:val="00621925"/>
    <w:rsid w:val="00621BA8"/>
    <w:rsid w:val="00622580"/>
    <w:rsid w:val="00623749"/>
    <w:rsid w:val="006238F9"/>
    <w:rsid w:val="00625264"/>
    <w:rsid w:val="00630DE7"/>
    <w:rsid w:val="006313A0"/>
    <w:rsid w:val="0063153A"/>
    <w:rsid w:val="00631E58"/>
    <w:rsid w:val="00632C2D"/>
    <w:rsid w:val="006342EA"/>
    <w:rsid w:val="006351D0"/>
    <w:rsid w:val="0063758E"/>
    <w:rsid w:val="00642A0C"/>
    <w:rsid w:val="00643CF4"/>
    <w:rsid w:val="006457E8"/>
    <w:rsid w:val="00645C92"/>
    <w:rsid w:val="00645F9A"/>
    <w:rsid w:val="00647146"/>
    <w:rsid w:val="0065242C"/>
    <w:rsid w:val="00653EDE"/>
    <w:rsid w:val="00656A6D"/>
    <w:rsid w:val="006572FB"/>
    <w:rsid w:val="0066077F"/>
    <w:rsid w:val="00661280"/>
    <w:rsid w:val="00661722"/>
    <w:rsid w:val="00661803"/>
    <w:rsid w:val="00662810"/>
    <w:rsid w:val="00665174"/>
    <w:rsid w:val="00666547"/>
    <w:rsid w:val="00671243"/>
    <w:rsid w:val="0067127A"/>
    <w:rsid w:val="006714EC"/>
    <w:rsid w:val="006718AB"/>
    <w:rsid w:val="00676718"/>
    <w:rsid w:val="00680656"/>
    <w:rsid w:val="006809D6"/>
    <w:rsid w:val="00681985"/>
    <w:rsid w:val="0068407F"/>
    <w:rsid w:val="00685536"/>
    <w:rsid w:val="006855EB"/>
    <w:rsid w:val="0068728F"/>
    <w:rsid w:val="00690E5A"/>
    <w:rsid w:val="006946BA"/>
    <w:rsid w:val="006956C9"/>
    <w:rsid w:val="00696D1A"/>
    <w:rsid w:val="006A047A"/>
    <w:rsid w:val="006A17AF"/>
    <w:rsid w:val="006A5945"/>
    <w:rsid w:val="006A6E5F"/>
    <w:rsid w:val="006B0B1E"/>
    <w:rsid w:val="006B1920"/>
    <w:rsid w:val="006B2044"/>
    <w:rsid w:val="006B4361"/>
    <w:rsid w:val="006B69F0"/>
    <w:rsid w:val="006B7BE4"/>
    <w:rsid w:val="006C19AD"/>
    <w:rsid w:val="006C20C5"/>
    <w:rsid w:val="006C238B"/>
    <w:rsid w:val="006C26C1"/>
    <w:rsid w:val="006C35A1"/>
    <w:rsid w:val="006C542C"/>
    <w:rsid w:val="006D0214"/>
    <w:rsid w:val="006D03B8"/>
    <w:rsid w:val="006D05DA"/>
    <w:rsid w:val="006D07F0"/>
    <w:rsid w:val="006D1E62"/>
    <w:rsid w:val="006D28B0"/>
    <w:rsid w:val="006D30E9"/>
    <w:rsid w:val="006D3A0A"/>
    <w:rsid w:val="006D3DBF"/>
    <w:rsid w:val="006D5F9C"/>
    <w:rsid w:val="006D60D9"/>
    <w:rsid w:val="006D6A34"/>
    <w:rsid w:val="006E12E7"/>
    <w:rsid w:val="006E177C"/>
    <w:rsid w:val="006E1861"/>
    <w:rsid w:val="006E22E6"/>
    <w:rsid w:val="006E4683"/>
    <w:rsid w:val="006E5602"/>
    <w:rsid w:val="006E7F34"/>
    <w:rsid w:val="006F0E35"/>
    <w:rsid w:val="006F1875"/>
    <w:rsid w:val="006F1C5F"/>
    <w:rsid w:val="006F210E"/>
    <w:rsid w:val="006F26ED"/>
    <w:rsid w:val="006F2A94"/>
    <w:rsid w:val="006F622F"/>
    <w:rsid w:val="006F6B84"/>
    <w:rsid w:val="007009D1"/>
    <w:rsid w:val="00702383"/>
    <w:rsid w:val="00703B1C"/>
    <w:rsid w:val="00703DBE"/>
    <w:rsid w:val="00705906"/>
    <w:rsid w:val="00711D38"/>
    <w:rsid w:val="00712AD2"/>
    <w:rsid w:val="007130B2"/>
    <w:rsid w:val="0071390A"/>
    <w:rsid w:val="00720703"/>
    <w:rsid w:val="0072402A"/>
    <w:rsid w:val="00724373"/>
    <w:rsid w:val="007267FD"/>
    <w:rsid w:val="007301ED"/>
    <w:rsid w:val="00730E00"/>
    <w:rsid w:val="00731D5B"/>
    <w:rsid w:val="00732E1D"/>
    <w:rsid w:val="00733A35"/>
    <w:rsid w:val="0073461C"/>
    <w:rsid w:val="00734643"/>
    <w:rsid w:val="00736589"/>
    <w:rsid w:val="00740B59"/>
    <w:rsid w:val="00741641"/>
    <w:rsid w:val="007426F1"/>
    <w:rsid w:val="00742F36"/>
    <w:rsid w:val="00743A3B"/>
    <w:rsid w:val="00744D65"/>
    <w:rsid w:val="007466E4"/>
    <w:rsid w:val="00747BD8"/>
    <w:rsid w:val="00750538"/>
    <w:rsid w:val="0075141F"/>
    <w:rsid w:val="007553C3"/>
    <w:rsid w:val="0075550E"/>
    <w:rsid w:val="007564E7"/>
    <w:rsid w:val="00756822"/>
    <w:rsid w:val="00757EBA"/>
    <w:rsid w:val="00760082"/>
    <w:rsid w:val="00761C1F"/>
    <w:rsid w:val="0076302D"/>
    <w:rsid w:val="007631E3"/>
    <w:rsid w:val="0076379E"/>
    <w:rsid w:val="007637A1"/>
    <w:rsid w:val="00764420"/>
    <w:rsid w:val="007665AF"/>
    <w:rsid w:val="00770162"/>
    <w:rsid w:val="00774FAA"/>
    <w:rsid w:val="00775258"/>
    <w:rsid w:val="007771FF"/>
    <w:rsid w:val="00777F48"/>
    <w:rsid w:val="00782936"/>
    <w:rsid w:val="00782AC1"/>
    <w:rsid w:val="0078607B"/>
    <w:rsid w:val="0079099A"/>
    <w:rsid w:val="0079267A"/>
    <w:rsid w:val="007935F0"/>
    <w:rsid w:val="007943B3"/>
    <w:rsid w:val="00794B39"/>
    <w:rsid w:val="00797420"/>
    <w:rsid w:val="00797C88"/>
    <w:rsid w:val="007A18F4"/>
    <w:rsid w:val="007A1918"/>
    <w:rsid w:val="007A2F73"/>
    <w:rsid w:val="007A322F"/>
    <w:rsid w:val="007A5825"/>
    <w:rsid w:val="007A68FC"/>
    <w:rsid w:val="007A784A"/>
    <w:rsid w:val="007B2D85"/>
    <w:rsid w:val="007B41CD"/>
    <w:rsid w:val="007B76A7"/>
    <w:rsid w:val="007C058D"/>
    <w:rsid w:val="007C0827"/>
    <w:rsid w:val="007C1F34"/>
    <w:rsid w:val="007C2397"/>
    <w:rsid w:val="007C3CE7"/>
    <w:rsid w:val="007C4653"/>
    <w:rsid w:val="007C5FA2"/>
    <w:rsid w:val="007C6712"/>
    <w:rsid w:val="007D137E"/>
    <w:rsid w:val="007D2B7C"/>
    <w:rsid w:val="007D32A2"/>
    <w:rsid w:val="007D38BF"/>
    <w:rsid w:val="007D58B0"/>
    <w:rsid w:val="007E07C4"/>
    <w:rsid w:val="007E20C6"/>
    <w:rsid w:val="007E22FA"/>
    <w:rsid w:val="007E580F"/>
    <w:rsid w:val="007E5AF6"/>
    <w:rsid w:val="007F064D"/>
    <w:rsid w:val="007F0734"/>
    <w:rsid w:val="007F29E4"/>
    <w:rsid w:val="007F3188"/>
    <w:rsid w:val="007F3E52"/>
    <w:rsid w:val="007F4054"/>
    <w:rsid w:val="007F51E8"/>
    <w:rsid w:val="007F6C0D"/>
    <w:rsid w:val="00802563"/>
    <w:rsid w:val="0080376A"/>
    <w:rsid w:val="0080489F"/>
    <w:rsid w:val="00805E35"/>
    <w:rsid w:val="008075CF"/>
    <w:rsid w:val="008076E0"/>
    <w:rsid w:val="00812556"/>
    <w:rsid w:val="008137BD"/>
    <w:rsid w:val="00813B35"/>
    <w:rsid w:val="00813E01"/>
    <w:rsid w:val="00814856"/>
    <w:rsid w:val="00814B31"/>
    <w:rsid w:val="00815A09"/>
    <w:rsid w:val="00817B9E"/>
    <w:rsid w:val="00821771"/>
    <w:rsid w:val="00822C89"/>
    <w:rsid w:val="00827DA1"/>
    <w:rsid w:val="00830EAD"/>
    <w:rsid w:val="00831C6B"/>
    <w:rsid w:val="008379CF"/>
    <w:rsid w:val="00837BDB"/>
    <w:rsid w:val="0084005B"/>
    <w:rsid w:val="00842222"/>
    <w:rsid w:val="008433EC"/>
    <w:rsid w:val="008439DB"/>
    <w:rsid w:val="008439E9"/>
    <w:rsid w:val="00844D74"/>
    <w:rsid w:val="00845C43"/>
    <w:rsid w:val="00845FE2"/>
    <w:rsid w:val="00846B8D"/>
    <w:rsid w:val="00852394"/>
    <w:rsid w:val="0085259C"/>
    <w:rsid w:val="0085271D"/>
    <w:rsid w:val="00852E03"/>
    <w:rsid w:val="00853424"/>
    <w:rsid w:val="00853463"/>
    <w:rsid w:val="0085406D"/>
    <w:rsid w:val="008551B6"/>
    <w:rsid w:val="00860BE3"/>
    <w:rsid w:val="00860E1F"/>
    <w:rsid w:val="00861074"/>
    <w:rsid w:val="00861CA3"/>
    <w:rsid w:val="00862152"/>
    <w:rsid w:val="008644D0"/>
    <w:rsid w:val="00870B36"/>
    <w:rsid w:val="00871602"/>
    <w:rsid w:val="0087447E"/>
    <w:rsid w:val="00874545"/>
    <w:rsid w:val="00877629"/>
    <w:rsid w:val="008814B7"/>
    <w:rsid w:val="0088360B"/>
    <w:rsid w:val="008836FC"/>
    <w:rsid w:val="008855DF"/>
    <w:rsid w:val="00885DB4"/>
    <w:rsid w:val="00885EAB"/>
    <w:rsid w:val="00891C43"/>
    <w:rsid w:val="00892BA8"/>
    <w:rsid w:val="00895F67"/>
    <w:rsid w:val="0089627B"/>
    <w:rsid w:val="00896701"/>
    <w:rsid w:val="00896848"/>
    <w:rsid w:val="00896962"/>
    <w:rsid w:val="008A0102"/>
    <w:rsid w:val="008A053B"/>
    <w:rsid w:val="008A0AEF"/>
    <w:rsid w:val="008A3189"/>
    <w:rsid w:val="008A3B76"/>
    <w:rsid w:val="008A3F0A"/>
    <w:rsid w:val="008A41D2"/>
    <w:rsid w:val="008A541F"/>
    <w:rsid w:val="008A550F"/>
    <w:rsid w:val="008A55B2"/>
    <w:rsid w:val="008A71A0"/>
    <w:rsid w:val="008A75E0"/>
    <w:rsid w:val="008A7AA8"/>
    <w:rsid w:val="008B1139"/>
    <w:rsid w:val="008B300B"/>
    <w:rsid w:val="008B697E"/>
    <w:rsid w:val="008B7AE2"/>
    <w:rsid w:val="008C1A1F"/>
    <w:rsid w:val="008C30C3"/>
    <w:rsid w:val="008C37FC"/>
    <w:rsid w:val="008C3A0E"/>
    <w:rsid w:val="008C6353"/>
    <w:rsid w:val="008C7241"/>
    <w:rsid w:val="008C7E27"/>
    <w:rsid w:val="008D1C85"/>
    <w:rsid w:val="008D4821"/>
    <w:rsid w:val="008D55BF"/>
    <w:rsid w:val="008D771F"/>
    <w:rsid w:val="008E1491"/>
    <w:rsid w:val="008E29AA"/>
    <w:rsid w:val="008E2F5F"/>
    <w:rsid w:val="008E443E"/>
    <w:rsid w:val="008E512B"/>
    <w:rsid w:val="008E5AD8"/>
    <w:rsid w:val="008E7217"/>
    <w:rsid w:val="008F0883"/>
    <w:rsid w:val="008F11D7"/>
    <w:rsid w:val="008F166E"/>
    <w:rsid w:val="008F18AE"/>
    <w:rsid w:val="008F24C6"/>
    <w:rsid w:val="008F3534"/>
    <w:rsid w:val="008F39DF"/>
    <w:rsid w:val="008F4E07"/>
    <w:rsid w:val="008F5A01"/>
    <w:rsid w:val="008F7A4F"/>
    <w:rsid w:val="008F7DCA"/>
    <w:rsid w:val="009011EF"/>
    <w:rsid w:val="00902388"/>
    <w:rsid w:val="00902C72"/>
    <w:rsid w:val="0090493F"/>
    <w:rsid w:val="00907DD8"/>
    <w:rsid w:val="00907F4E"/>
    <w:rsid w:val="009107E6"/>
    <w:rsid w:val="009119A0"/>
    <w:rsid w:val="00912880"/>
    <w:rsid w:val="00913536"/>
    <w:rsid w:val="00913F6E"/>
    <w:rsid w:val="00914144"/>
    <w:rsid w:val="00915F52"/>
    <w:rsid w:val="00920069"/>
    <w:rsid w:val="0092095A"/>
    <w:rsid w:val="00920AA3"/>
    <w:rsid w:val="00920AC7"/>
    <w:rsid w:val="00921B0D"/>
    <w:rsid w:val="009236D5"/>
    <w:rsid w:val="00923A13"/>
    <w:rsid w:val="00925E55"/>
    <w:rsid w:val="0092658D"/>
    <w:rsid w:val="00927967"/>
    <w:rsid w:val="00927A57"/>
    <w:rsid w:val="00930795"/>
    <w:rsid w:val="00930F53"/>
    <w:rsid w:val="0093189E"/>
    <w:rsid w:val="00933A61"/>
    <w:rsid w:val="00934B10"/>
    <w:rsid w:val="00940D5B"/>
    <w:rsid w:val="00941268"/>
    <w:rsid w:val="00942BF7"/>
    <w:rsid w:val="009446B0"/>
    <w:rsid w:val="00944742"/>
    <w:rsid w:val="009531BF"/>
    <w:rsid w:val="00954171"/>
    <w:rsid w:val="009578E9"/>
    <w:rsid w:val="009632DE"/>
    <w:rsid w:val="009635E5"/>
    <w:rsid w:val="009665FB"/>
    <w:rsid w:val="0097020B"/>
    <w:rsid w:val="009714A5"/>
    <w:rsid w:val="00971625"/>
    <w:rsid w:val="009737C0"/>
    <w:rsid w:val="0097542F"/>
    <w:rsid w:val="00980341"/>
    <w:rsid w:val="009803AE"/>
    <w:rsid w:val="00980F8D"/>
    <w:rsid w:val="0098232D"/>
    <w:rsid w:val="00983037"/>
    <w:rsid w:val="009838A6"/>
    <w:rsid w:val="00984CAC"/>
    <w:rsid w:val="0098506A"/>
    <w:rsid w:val="00986EB6"/>
    <w:rsid w:val="00991B58"/>
    <w:rsid w:val="00991C53"/>
    <w:rsid w:val="00991E65"/>
    <w:rsid w:val="009927CA"/>
    <w:rsid w:val="009939B9"/>
    <w:rsid w:val="00994314"/>
    <w:rsid w:val="0099587F"/>
    <w:rsid w:val="009966DD"/>
    <w:rsid w:val="00997235"/>
    <w:rsid w:val="009A0E41"/>
    <w:rsid w:val="009A14A7"/>
    <w:rsid w:val="009A23CA"/>
    <w:rsid w:val="009A384D"/>
    <w:rsid w:val="009A7505"/>
    <w:rsid w:val="009A7CC6"/>
    <w:rsid w:val="009A7E4A"/>
    <w:rsid w:val="009B2943"/>
    <w:rsid w:val="009B5497"/>
    <w:rsid w:val="009B62A6"/>
    <w:rsid w:val="009B6ABD"/>
    <w:rsid w:val="009C3CBB"/>
    <w:rsid w:val="009C3D7B"/>
    <w:rsid w:val="009C666C"/>
    <w:rsid w:val="009C6BF8"/>
    <w:rsid w:val="009C7402"/>
    <w:rsid w:val="009C7827"/>
    <w:rsid w:val="009C7CF5"/>
    <w:rsid w:val="009D1098"/>
    <w:rsid w:val="009D1719"/>
    <w:rsid w:val="009D25EB"/>
    <w:rsid w:val="009D281A"/>
    <w:rsid w:val="009D5150"/>
    <w:rsid w:val="009D622F"/>
    <w:rsid w:val="009D7CC1"/>
    <w:rsid w:val="009E2561"/>
    <w:rsid w:val="009F0EF2"/>
    <w:rsid w:val="009F0F58"/>
    <w:rsid w:val="009F4E5A"/>
    <w:rsid w:val="009F51FF"/>
    <w:rsid w:val="009F616C"/>
    <w:rsid w:val="009F663C"/>
    <w:rsid w:val="009F6685"/>
    <w:rsid w:val="009F77F6"/>
    <w:rsid w:val="00A03525"/>
    <w:rsid w:val="00A03E78"/>
    <w:rsid w:val="00A0661B"/>
    <w:rsid w:val="00A06B26"/>
    <w:rsid w:val="00A111A8"/>
    <w:rsid w:val="00A11811"/>
    <w:rsid w:val="00A15BC4"/>
    <w:rsid w:val="00A163A4"/>
    <w:rsid w:val="00A16A60"/>
    <w:rsid w:val="00A17127"/>
    <w:rsid w:val="00A17FBD"/>
    <w:rsid w:val="00A20E83"/>
    <w:rsid w:val="00A21604"/>
    <w:rsid w:val="00A2264F"/>
    <w:rsid w:val="00A22FAC"/>
    <w:rsid w:val="00A23884"/>
    <w:rsid w:val="00A23AF3"/>
    <w:rsid w:val="00A2531D"/>
    <w:rsid w:val="00A271F5"/>
    <w:rsid w:val="00A32888"/>
    <w:rsid w:val="00A33D66"/>
    <w:rsid w:val="00A363ED"/>
    <w:rsid w:val="00A377DF"/>
    <w:rsid w:val="00A4353D"/>
    <w:rsid w:val="00A4381A"/>
    <w:rsid w:val="00A4432A"/>
    <w:rsid w:val="00A459F1"/>
    <w:rsid w:val="00A4657B"/>
    <w:rsid w:val="00A50218"/>
    <w:rsid w:val="00A51AD8"/>
    <w:rsid w:val="00A51ECE"/>
    <w:rsid w:val="00A529ED"/>
    <w:rsid w:val="00A52CD5"/>
    <w:rsid w:val="00A53D46"/>
    <w:rsid w:val="00A549C4"/>
    <w:rsid w:val="00A564BE"/>
    <w:rsid w:val="00A57F55"/>
    <w:rsid w:val="00A61B7C"/>
    <w:rsid w:val="00A644FA"/>
    <w:rsid w:val="00A64816"/>
    <w:rsid w:val="00A64D12"/>
    <w:rsid w:val="00A6694A"/>
    <w:rsid w:val="00A7095B"/>
    <w:rsid w:val="00A715FC"/>
    <w:rsid w:val="00A725E7"/>
    <w:rsid w:val="00A72E03"/>
    <w:rsid w:val="00A74AD9"/>
    <w:rsid w:val="00A75D92"/>
    <w:rsid w:val="00A76679"/>
    <w:rsid w:val="00A77A9D"/>
    <w:rsid w:val="00A8003A"/>
    <w:rsid w:val="00A808FF"/>
    <w:rsid w:val="00A80AB2"/>
    <w:rsid w:val="00A81A46"/>
    <w:rsid w:val="00A8388F"/>
    <w:rsid w:val="00A85140"/>
    <w:rsid w:val="00A85BDD"/>
    <w:rsid w:val="00A85DD0"/>
    <w:rsid w:val="00A85DDF"/>
    <w:rsid w:val="00A86603"/>
    <w:rsid w:val="00A90642"/>
    <w:rsid w:val="00A9157A"/>
    <w:rsid w:val="00A9249C"/>
    <w:rsid w:val="00A932D9"/>
    <w:rsid w:val="00AA18E8"/>
    <w:rsid w:val="00AA25B5"/>
    <w:rsid w:val="00AA3181"/>
    <w:rsid w:val="00AA3CE7"/>
    <w:rsid w:val="00AA481B"/>
    <w:rsid w:val="00AA5151"/>
    <w:rsid w:val="00AA5EBE"/>
    <w:rsid w:val="00AA6C1D"/>
    <w:rsid w:val="00AB0B8A"/>
    <w:rsid w:val="00AB2AAC"/>
    <w:rsid w:val="00AB3DC3"/>
    <w:rsid w:val="00AB724D"/>
    <w:rsid w:val="00AB7D5B"/>
    <w:rsid w:val="00AC0E69"/>
    <w:rsid w:val="00AC2B26"/>
    <w:rsid w:val="00AC2BA8"/>
    <w:rsid w:val="00AC4130"/>
    <w:rsid w:val="00AC4ADA"/>
    <w:rsid w:val="00AC4F54"/>
    <w:rsid w:val="00AC52D5"/>
    <w:rsid w:val="00AC6310"/>
    <w:rsid w:val="00AD1861"/>
    <w:rsid w:val="00AD5CF9"/>
    <w:rsid w:val="00AD65A3"/>
    <w:rsid w:val="00AE1D67"/>
    <w:rsid w:val="00AE2A05"/>
    <w:rsid w:val="00AE5097"/>
    <w:rsid w:val="00AE5478"/>
    <w:rsid w:val="00AE6E0F"/>
    <w:rsid w:val="00AE79D5"/>
    <w:rsid w:val="00AE7F7F"/>
    <w:rsid w:val="00AF062B"/>
    <w:rsid w:val="00AF23F8"/>
    <w:rsid w:val="00AF565C"/>
    <w:rsid w:val="00AF6A20"/>
    <w:rsid w:val="00AF7962"/>
    <w:rsid w:val="00B00F0B"/>
    <w:rsid w:val="00B03CCB"/>
    <w:rsid w:val="00B04739"/>
    <w:rsid w:val="00B05B89"/>
    <w:rsid w:val="00B06965"/>
    <w:rsid w:val="00B0770B"/>
    <w:rsid w:val="00B07DEC"/>
    <w:rsid w:val="00B1129B"/>
    <w:rsid w:val="00B118F0"/>
    <w:rsid w:val="00B12E02"/>
    <w:rsid w:val="00B1368F"/>
    <w:rsid w:val="00B13BD5"/>
    <w:rsid w:val="00B14783"/>
    <w:rsid w:val="00B1768B"/>
    <w:rsid w:val="00B176C5"/>
    <w:rsid w:val="00B219E4"/>
    <w:rsid w:val="00B234E4"/>
    <w:rsid w:val="00B252C5"/>
    <w:rsid w:val="00B2668F"/>
    <w:rsid w:val="00B26D93"/>
    <w:rsid w:val="00B30338"/>
    <w:rsid w:val="00B31AEC"/>
    <w:rsid w:val="00B32286"/>
    <w:rsid w:val="00B33759"/>
    <w:rsid w:val="00B337E4"/>
    <w:rsid w:val="00B35AF9"/>
    <w:rsid w:val="00B370A6"/>
    <w:rsid w:val="00B3795C"/>
    <w:rsid w:val="00B412A3"/>
    <w:rsid w:val="00B4277B"/>
    <w:rsid w:val="00B42983"/>
    <w:rsid w:val="00B43F91"/>
    <w:rsid w:val="00B44F05"/>
    <w:rsid w:val="00B45D27"/>
    <w:rsid w:val="00B46E97"/>
    <w:rsid w:val="00B4760E"/>
    <w:rsid w:val="00B477D6"/>
    <w:rsid w:val="00B5044A"/>
    <w:rsid w:val="00B50CFC"/>
    <w:rsid w:val="00B51249"/>
    <w:rsid w:val="00B52F3E"/>
    <w:rsid w:val="00B5376E"/>
    <w:rsid w:val="00B54DD7"/>
    <w:rsid w:val="00B55E0F"/>
    <w:rsid w:val="00B56D35"/>
    <w:rsid w:val="00B5729B"/>
    <w:rsid w:val="00B60481"/>
    <w:rsid w:val="00B626EC"/>
    <w:rsid w:val="00B62AD0"/>
    <w:rsid w:val="00B632F4"/>
    <w:rsid w:val="00B64533"/>
    <w:rsid w:val="00B648FE"/>
    <w:rsid w:val="00B65211"/>
    <w:rsid w:val="00B653CF"/>
    <w:rsid w:val="00B6628D"/>
    <w:rsid w:val="00B66A3C"/>
    <w:rsid w:val="00B71BA5"/>
    <w:rsid w:val="00B73034"/>
    <w:rsid w:val="00B731EA"/>
    <w:rsid w:val="00B77597"/>
    <w:rsid w:val="00B77BB7"/>
    <w:rsid w:val="00B80831"/>
    <w:rsid w:val="00B81FB1"/>
    <w:rsid w:val="00B83506"/>
    <w:rsid w:val="00B85EA5"/>
    <w:rsid w:val="00B86107"/>
    <w:rsid w:val="00B90519"/>
    <w:rsid w:val="00B96D47"/>
    <w:rsid w:val="00B97E46"/>
    <w:rsid w:val="00B97F61"/>
    <w:rsid w:val="00BA05C4"/>
    <w:rsid w:val="00BA1A0D"/>
    <w:rsid w:val="00BA7685"/>
    <w:rsid w:val="00BA792C"/>
    <w:rsid w:val="00BB1205"/>
    <w:rsid w:val="00BB18BA"/>
    <w:rsid w:val="00BB27DF"/>
    <w:rsid w:val="00BB37BC"/>
    <w:rsid w:val="00BB40AD"/>
    <w:rsid w:val="00BB7FAF"/>
    <w:rsid w:val="00BC5D62"/>
    <w:rsid w:val="00BC6DAF"/>
    <w:rsid w:val="00BD0B44"/>
    <w:rsid w:val="00BD3198"/>
    <w:rsid w:val="00BD319A"/>
    <w:rsid w:val="00BD4A53"/>
    <w:rsid w:val="00BD5F5F"/>
    <w:rsid w:val="00BD6C77"/>
    <w:rsid w:val="00BE03BF"/>
    <w:rsid w:val="00BE1ACA"/>
    <w:rsid w:val="00BE1DA2"/>
    <w:rsid w:val="00BE1DC7"/>
    <w:rsid w:val="00BE36E9"/>
    <w:rsid w:val="00BE3BF1"/>
    <w:rsid w:val="00BE63CD"/>
    <w:rsid w:val="00BE6B5E"/>
    <w:rsid w:val="00BE7F6B"/>
    <w:rsid w:val="00BF06EF"/>
    <w:rsid w:val="00BF0B1E"/>
    <w:rsid w:val="00BF0E6A"/>
    <w:rsid w:val="00BF1B0E"/>
    <w:rsid w:val="00BF28D2"/>
    <w:rsid w:val="00BF2FF8"/>
    <w:rsid w:val="00BF32BC"/>
    <w:rsid w:val="00BF5F56"/>
    <w:rsid w:val="00BF6E05"/>
    <w:rsid w:val="00BF6E55"/>
    <w:rsid w:val="00BF7A95"/>
    <w:rsid w:val="00BF7E32"/>
    <w:rsid w:val="00C01287"/>
    <w:rsid w:val="00C03632"/>
    <w:rsid w:val="00C03BB5"/>
    <w:rsid w:val="00C0793C"/>
    <w:rsid w:val="00C1526D"/>
    <w:rsid w:val="00C15DF2"/>
    <w:rsid w:val="00C16B99"/>
    <w:rsid w:val="00C20EFB"/>
    <w:rsid w:val="00C2187D"/>
    <w:rsid w:val="00C21D61"/>
    <w:rsid w:val="00C223A1"/>
    <w:rsid w:val="00C239CA"/>
    <w:rsid w:val="00C2427C"/>
    <w:rsid w:val="00C2432F"/>
    <w:rsid w:val="00C26C54"/>
    <w:rsid w:val="00C26E40"/>
    <w:rsid w:val="00C3200C"/>
    <w:rsid w:val="00C326AB"/>
    <w:rsid w:val="00C34C9C"/>
    <w:rsid w:val="00C34CC2"/>
    <w:rsid w:val="00C34CD5"/>
    <w:rsid w:val="00C35E90"/>
    <w:rsid w:val="00C36235"/>
    <w:rsid w:val="00C3648C"/>
    <w:rsid w:val="00C4201E"/>
    <w:rsid w:val="00C4228C"/>
    <w:rsid w:val="00C42A85"/>
    <w:rsid w:val="00C42CFA"/>
    <w:rsid w:val="00C43622"/>
    <w:rsid w:val="00C43C2D"/>
    <w:rsid w:val="00C450FB"/>
    <w:rsid w:val="00C45C6F"/>
    <w:rsid w:val="00C57E85"/>
    <w:rsid w:val="00C6090E"/>
    <w:rsid w:val="00C61CAA"/>
    <w:rsid w:val="00C64462"/>
    <w:rsid w:val="00C65661"/>
    <w:rsid w:val="00C66CA1"/>
    <w:rsid w:val="00C67D15"/>
    <w:rsid w:val="00C67ED7"/>
    <w:rsid w:val="00C70C65"/>
    <w:rsid w:val="00C71787"/>
    <w:rsid w:val="00C71899"/>
    <w:rsid w:val="00C72839"/>
    <w:rsid w:val="00C734BF"/>
    <w:rsid w:val="00C74F35"/>
    <w:rsid w:val="00C7532F"/>
    <w:rsid w:val="00C76DA2"/>
    <w:rsid w:val="00C813FF"/>
    <w:rsid w:val="00C81823"/>
    <w:rsid w:val="00C872A7"/>
    <w:rsid w:val="00C9304C"/>
    <w:rsid w:val="00C94488"/>
    <w:rsid w:val="00C96738"/>
    <w:rsid w:val="00C97BC6"/>
    <w:rsid w:val="00CA0717"/>
    <w:rsid w:val="00CA0C74"/>
    <w:rsid w:val="00CA1179"/>
    <w:rsid w:val="00CA11F2"/>
    <w:rsid w:val="00CA125A"/>
    <w:rsid w:val="00CA1352"/>
    <w:rsid w:val="00CA29B9"/>
    <w:rsid w:val="00CA4820"/>
    <w:rsid w:val="00CA486D"/>
    <w:rsid w:val="00CA48BE"/>
    <w:rsid w:val="00CA5036"/>
    <w:rsid w:val="00CA52FE"/>
    <w:rsid w:val="00CA7509"/>
    <w:rsid w:val="00CB0C90"/>
    <w:rsid w:val="00CB4EB4"/>
    <w:rsid w:val="00CB6001"/>
    <w:rsid w:val="00CB692D"/>
    <w:rsid w:val="00CC0784"/>
    <w:rsid w:val="00CC0F01"/>
    <w:rsid w:val="00CC38EB"/>
    <w:rsid w:val="00CC45F4"/>
    <w:rsid w:val="00CD0DA3"/>
    <w:rsid w:val="00CD17D6"/>
    <w:rsid w:val="00CD187A"/>
    <w:rsid w:val="00CD1943"/>
    <w:rsid w:val="00CD36CA"/>
    <w:rsid w:val="00CD541C"/>
    <w:rsid w:val="00CE0112"/>
    <w:rsid w:val="00CE0D2D"/>
    <w:rsid w:val="00CE6B5E"/>
    <w:rsid w:val="00CE6BB6"/>
    <w:rsid w:val="00CF04D2"/>
    <w:rsid w:val="00CF2739"/>
    <w:rsid w:val="00CF2844"/>
    <w:rsid w:val="00CF474E"/>
    <w:rsid w:val="00CF47F2"/>
    <w:rsid w:val="00D01A34"/>
    <w:rsid w:val="00D02D30"/>
    <w:rsid w:val="00D032A7"/>
    <w:rsid w:val="00D0348E"/>
    <w:rsid w:val="00D046B0"/>
    <w:rsid w:val="00D04CAC"/>
    <w:rsid w:val="00D05EC7"/>
    <w:rsid w:val="00D0659D"/>
    <w:rsid w:val="00D06D07"/>
    <w:rsid w:val="00D10DA0"/>
    <w:rsid w:val="00D1210A"/>
    <w:rsid w:val="00D131BB"/>
    <w:rsid w:val="00D13CA1"/>
    <w:rsid w:val="00D175DB"/>
    <w:rsid w:val="00D17D55"/>
    <w:rsid w:val="00D201DE"/>
    <w:rsid w:val="00D23211"/>
    <w:rsid w:val="00D23A7D"/>
    <w:rsid w:val="00D253AB"/>
    <w:rsid w:val="00D25683"/>
    <w:rsid w:val="00D262E6"/>
    <w:rsid w:val="00D27A73"/>
    <w:rsid w:val="00D27D93"/>
    <w:rsid w:val="00D30250"/>
    <w:rsid w:val="00D31490"/>
    <w:rsid w:val="00D32607"/>
    <w:rsid w:val="00D3300F"/>
    <w:rsid w:val="00D335A9"/>
    <w:rsid w:val="00D34970"/>
    <w:rsid w:val="00D34CAA"/>
    <w:rsid w:val="00D35693"/>
    <w:rsid w:val="00D40730"/>
    <w:rsid w:val="00D44C2F"/>
    <w:rsid w:val="00D47508"/>
    <w:rsid w:val="00D5036F"/>
    <w:rsid w:val="00D50EFD"/>
    <w:rsid w:val="00D526F2"/>
    <w:rsid w:val="00D527E4"/>
    <w:rsid w:val="00D533DC"/>
    <w:rsid w:val="00D53522"/>
    <w:rsid w:val="00D538CC"/>
    <w:rsid w:val="00D5459B"/>
    <w:rsid w:val="00D548FC"/>
    <w:rsid w:val="00D56A2D"/>
    <w:rsid w:val="00D571F3"/>
    <w:rsid w:val="00D607AE"/>
    <w:rsid w:val="00D60DC5"/>
    <w:rsid w:val="00D60FD9"/>
    <w:rsid w:val="00D614DE"/>
    <w:rsid w:val="00D6232B"/>
    <w:rsid w:val="00D62339"/>
    <w:rsid w:val="00D6300D"/>
    <w:rsid w:val="00D639E3"/>
    <w:rsid w:val="00D65B2A"/>
    <w:rsid w:val="00D66B56"/>
    <w:rsid w:val="00D6787E"/>
    <w:rsid w:val="00D721C6"/>
    <w:rsid w:val="00D73C2F"/>
    <w:rsid w:val="00D752FF"/>
    <w:rsid w:val="00D81012"/>
    <w:rsid w:val="00D81C6A"/>
    <w:rsid w:val="00D859F2"/>
    <w:rsid w:val="00D87450"/>
    <w:rsid w:val="00D87C50"/>
    <w:rsid w:val="00D92B69"/>
    <w:rsid w:val="00D93516"/>
    <w:rsid w:val="00D9371B"/>
    <w:rsid w:val="00D9466D"/>
    <w:rsid w:val="00D953B2"/>
    <w:rsid w:val="00D96834"/>
    <w:rsid w:val="00D96A00"/>
    <w:rsid w:val="00D971D6"/>
    <w:rsid w:val="00DA0917"/>
    <w:rsid w:val="00DA12E3"/>
    <w:rsid w:val="00DA4334"/>
    <w:rsid w:val="00DA511D"/>
    <w:rsid w:val="00DA7E93"/>
    <w:rsid w:val="00DB3C38"/>
    <w:rsid w:val="00DB4AD6"/>
    <w:rsid w:val="00DB4E4C"/>
    <w:rsid w:val="00DB506F"/>
    <w:rsid w:val="00DB5AFD"/>
    <w:rsid w:val="00DB5BE4"/>
    <w:rsid w:val="00DB6568"/>
    <w:rsid w:val="00DB77FB"/>
    <w:rsid w:val="00DC0462"/>
    <w:rsid w:val="00DC17B2"/>
    <w:rsid w:val="00DC2CA6"/>
    <w:rsid w:val="00DC2CC0"/>
    <w:rsid w:val="00DC334E"/>
    <w:rsid w:val="00DC41C8"/>
    <w:rsid w:val="00DC43B1"/>
    <w:rsid w:val="00DC53E0"/>
    <w:rsid w:val="00DC5CB5"/>
    <w:rsid w:val="00DC6424"/>
    <w:rsid w:val="00DC70C6"/>
    <w:rsid w:val="00DC7370"/>
    <w:rsid w:val="00DD02B7"/>
    <w:rsid w:val="00DD381D"/>
    <w:rsid w:val="00DD47AA"/>
    <w:rsid w:val="00DD4FC2"/>
    <w:rsid w:val="00DD6391"/>
    <w:rsid w:val="00DE0173"/>
    <w:rsid w:val="00DE0922"/>
    <w:rsid w:val="00DE3625"/>
    <w:rsid w:val="00DE5038"/>
    <w:rsid w:val="00DE698D"/>
    <w:rsid w:val="00DE6CF9"/>
    <w:rsid w:val="00DE6E69"/>
    <w:rsid w:val="00DF0BD6"/>
    <w:rsid w:val="00DF242E"/>
    <w:rsid w:val="00DF5480"/>
    <w:rsid w:val="00DF608A"/>
    <w:rsid w:val="00DF78C2"/>
    <w:rsid w:val="00DF7A04"/>
    <w:rsid w:val="00E029DD"/>
    <w:rsid w:val="00E049F9"/>
    <w:rsid w:val="00E058C0"/>
    <w:rsid w:val="00E05F4A"/>
    <w:rsid w:val="00E070B7"/>
    <w:rsid w:val="00E0786D"/>
    <w:rsid w:val="00E07F00"/>
    <w:rsid w:val="00E11E98"/>
    <w:rsid w:val="00E13D0B"/>
    <w:rsid w:val="00E13F68"/>
    <w:rsid w:val="00E145E9"/>
    <w:rsid w:val="00E15829"/>
    <w:rsid w:val="00E167BD"/>
    <w:rsid w:val="00E206B2"/>
    <w:rsid w:val="00E22B43"/>
    <w:rsid w:val="00E235D2"/>
    <w:rsid w:val="00E31300"/>
    <w:rsid w:val="00E34420"/>
    <w:rsid w:val="00E34824"/>
    <w:rsid w:val="00E3548C"/>
    <w:rsid w:val="00E3619E"/>
    <w:rsid w:val="00E3639A"/>
    <w:rsid w:val="00E40900"/>
    <w:rsid w:val="00E428FE"/>
    <w:rsid w:val="00E43A0F"/>
    <w:rsid w:val="00E4558A"/>
    <w:rsid w:val="00E503AA"/>
    <w:rsid w:val="00E511FF"/>
    <w:rsid w:val="00E5129F"/>
    <w:rsid w:val="00E6582E"/>
    <w:rsid w:val="00E664D3"/>
    <w:rsid w:val="00E668FE"/>
    <w:rsid w:val="00E67148"/>
    <w:rsid w:val="00E70123"/>
    <w:rsid w:val="00E752C5"/>
    <w:rsid w:val="00E76431"/>
    <w:rsid w:val="00E76753"/>
    <w:rsid w:val="00E769D3"/>
    <w:rsid w:val="00E76F09"/>
    <w:rsid w:val="00E7722A"/>
    <w:rsid w:val="00E81EDF"/>
    <w:rsid w:val="00E82CE4"/>
    <w:rsid w:val="00E846C3"/>
    <w:rsid w:val="00E85A04"/>
    <w:rsid w:val="00E86BB4"/>
    <w:rsid w:val="00E87035"/>
    <w:rsid w:val="00E87A7C"/>
    <w:rsid w:val="00E87D16"/>
    <w:rsid w:val="00E923D4"/>
    <w:rsid w:val="00E92F6F"/>
    <w:rsid w:val="00E9392F"/>
    <w:rsid w:val="00E9407F"/>
    <w:rsid w:val="00E94FA1"/>
    <w:rsid w:val="00E97A0A"/>
    <w:rsid w:val="00EA1781"/>
    <w:rsid w:val="00EA2191"/>
    <w:rsid w:val="00EA2637"/>
    <w:rsid w:val="00EA3AB8"/>
    <w:rsid w:val="00EA4336"/>
    <w:rsid w:val="00EA627B"/>
    <w:rsid w:val="00EA6A59"/>
    <w:rsid w:val="00EB03F0"/>
    <w:rsid w:val="00EB0C02"/>
    <w:rsid w:val="00EB1D3D"/>
    <w:rsid w:val="00EB1D66"/>
    <w:rsid w:val="00EB2335"/>
    <w:rsid w:val="00EB2926"/>
    <w:rsid w:val="00EB632D"/>
    <w:rsid w:val="00EB77C7"/>
    <w:rsid w:val="00EB7C69"/>
    <w:rsid w:val="00EC23E4"/>
    <w:rsid w:val="00EC38AB"/>
    <w:rsid w:val="00EC4080"/>
    <w:rsid w:val="00EC4340"/>
    <w:rsid w:val="00EC462C"/>
    <w:rsid w:val="00EC56AC"/>
    <w:rsid w:val="00EC5FC7"/>
    <w:rsid w:val="00EC73E8"/>
    <w:rsid w:val="00ED38A9"/>
    <w:rsid w:val="00ED53DC"/>
    <w:rsid w:val="00ED61A9"/>
    <w:rsid w:val="00ED62E8"/>
    <w:rsid w:val="00ED6327"/>
    <w:rsid w:val="00ED790B"/>
    <w:rsid w:val="00ED7FF1"/>
    <w:rsid w:val="00EE03A1"/>
    <w:rsid w:val="00EE0BE8"/>
    <w:rsid w:val="00EE1132"/>
    <w:rsid w:val="00EE12C6"/>
    <w:rsid w:val="00EE219B"/>
    <w:rsid w:val="00EE4E47"/>
    <w:rsid w:val="00EE50F8"/>
    <w:rsid w:val="00EE6814"/>
    <w:rsid w:val="00EF0963"/>
    <w:rsid w:val="00EF0EEB"/>
    <w:rsid w:val="00EF51FB"/>
    <w:rsid w:val="00EF5232"/>
    <w:rsid w:val="00EF6504"/>
    <w:rsid w:val="00EF7734"/>
    <w:rsid w:val="00EF7846"/>
    <w:rsid w:val="00F00BFE"/>
    <w:rsid w:val="00F018AD"/>
    <w:rsid w:val="00F03101"/>
    <w:rsid w:val="00F04556"/>
    <w:rsid w:val="00F0456D"/>
    <w:rsid w:val="00F058CB"/>
    <w:rsid w:val="00F078D9"/>
    <w:rsid w:val="00F07991"/>
    <w:rsid w:val="00F1001F"/>
    <w:rsid w:val="00F11274"/>
    <w:rsid w:val="00F1293F"/>
    <w:rsid w:val="00F1348D"/>
    <w:rsid w:val="00F145EC"/>
    <w:rsid w:val="00F14E4C"/>
    <w:rsid w:val="00F24071"/>
    <w:rsid w:val="00F24AE2"/>
    <w:rsid w:val="00F24BF1"/>
    <w:rsid w:val="00F273E6"/>
    <w:rsid w:val="00F27831"/>
    <w:rsid w:val="00F3600F"/>
    <w:rsid w:val="00F40760"/>
    <w:rsid w:val="00F40B1D"/>
    <w:rsid w:val="00F40C9F"/>
    <w:rsid w:val="00F421F7"/>
    <w:rsid w:val="00F42AC1"/>
    <w:rsid w:val="00F43113"/>
    <w:rsid w:val="00F437F5"/>
    <w:rsid w:val="00F4399A"/>
    <w:rsid w:val="00F43F85"/>
    <w:rsid w:val="00F4401E"/>
    <w:rsid w:val="00F44305"/>
    <w:rsid w:val="00F45141"/>
    <w:rsid w:val="00F46106"/>
    <w:rsid w:val="00F46ABB"/>
    <w:rsid w:val="00F501ED"/>
    <w:rsid w:val="00F5054D"/>
    <w:rsid w:val="00F51CC6"/>
    <w:rsid w:val="00F52305"/>
    <w:rsid w:val="00F52789"/>
    <w:rsid w:val="00F531D8"/>
    <w:rsid w:val="00F5326B"/>
    <w:rsid w:val="00F54EDC"/>
    <w:rsid w:val="00F569C4"/>
    <w:rsid w:val="00F610D1"/>
    <w:rsid w:val="00F6119F"/>
    <w:rsid w:val="00F61BF8"/>
    <w:rsid w:val="00F621F8"/>
    <w:rsid w:val="00F629AE"/>
    <w:rsid w:val="00F62F14"/>
    <w:rsid w:val="00F62FF9"/>
    <w:rsid w:val="00F647C3"/>
    <w:rsid w:val="00F649FC"/>
    <w:rsid w:val="00F66161"/>
    <w:rsid w:val="00F66F5C"/>
    <w:rsid w:val="00F671F0"/>
    <w:rsid w:val="00F706F2"/>
    <w:rsid w:val="00F73765"/>
    <w:rsid w:val="00F748E8"/>
    <w:rsid w:val="00F74FD9"/>
    <w:rsid w:val="00F750F5"/>
    <w:rsid w:val="00F76689"/>
    <w:rsid w:val="00F815F8"/>
    <w:rsid w:val="00F81B69"/>
    <w:rsid w:val="00F82915"/>
    <w:rsid w:val="00F8469B"/>
    <w:rsid w:val="00F92098"/>
    <w:rsid w:val="00F935BF"/>
    <w:rsid w:val="00F94D6E"/>
    <w:rsid w:val="00F95356"/>
    <w:rsid w:val="00F95C0A"/>
    <w:rsid w:val="00F9625A"/>
    <w:rsid w:val="00F96B90"/>
    <w:rsid w:val="00FA19C8"/>
    <w:rsid w:val="00FA2447"/>
    <w:rsid w:val="00FA3765"/>
    <w:rsid w:val="00FA38C4"/>
    <w:rsid w:val="00FA4887"/>
    <w:rsid w:val="00FA5797"/>
    <w:rsid w:val="00FA5F9A"/>
    <w:rsid w:val="00FA77FF"/>
    <w:rsid w:val="00FB16B1"/>
    <w:rsid w:val="00FB1CA6"/>
    <w:rsid w:val="00FB29DA"/>
    <w:rsid w:val="00FB2FAE"/>
    <w:rsid w:val="00FB7EC1"/>
    <w:rsid w:val="00FC1BA0"/>
    <w:rsid w:val="00FC5FE5"/>
    <w:rsid w:val="00FC6CF0"/>
    <w:rsid w:val="00FC7879"/>
    <w:rsid w:val="00FD0755"/>
    <w:rsid w:val="00FD1732"/>
    <w:rsid w:val="00FD1BE5"/>
    <w:rsid w:val="00FD2CF6"/>
    <w:rsid w:val="00FD5D76"/>
    <w:rsid w:val="00FE379D"/>
    <w:rsid w:val="00FE6175"/>
    <w:rsid w:val="00FE6978"/>
    <w:rsid w:val="00FF0487"/>
    <w:rsid w:val="00FF138A"/>
    <w:rsid w:val="00FF251D"/>
    <w:rsid w:val="00FF340F"/>
    <w:rsid w:val="00FF60CA"/>
    <w:rsid w:val="00FF6F63"/>
    <w:rsid w:val="00FF7754"/>
    <w:rsid w:val="013C690E"/>
    <w:rsid w:val="05CD3FD8"/>
    <w:rsid w:val="07370BBC"/>
    <w:rsid w:val="100E314C"/>
    <w:rsid w:val="12AD53E4"/>
    <w:rsid w:val="171E20CD"/>
    <w:rsid w:val="17BD181A"/>
    <w:rsid w:val="18ED0F01"/>
    <w:rsid w:val="198B232B"/>
    <w:rsid w:val="1A2A0944"/>
    <w:rsid w:val="1C496AFA"/>
    <w:rsid w:val="1D5F7DEB"/>
    <w:rsid w:val="1EC31AFD"/>
    <w:rsid w:val="249F3410"/>
    <w:rsid w:val="2745370E"/>
    <w:rsid w:val="2AC2108A"/>
    <w:rsid w:val="2C3A51FC"/>
    <w:rsid w:val="2E15050D"/>
    <w:rsid w:val="2EC64D52"/>
    <w:rsid w:val="30032A14"/>
    <w:rsid w:val="3379946D"/>
    <w:rsid w:val="37F742B0"/>
    <w:rsid w:val="39CF1391"/>
    <w:rsid w:val="39EFAD3F"/>
    <w:rsid w:val="3B227D26"/>
    <w:rsid w:val="3C1A6CD0"/>
    <w:rsid w:val="3E9DACD2"/>
    <w:rsid w:val="3FBECAA9"/>
    <w:rsid w:val="4034372C"/>
    <w:rsid w:val="41994793"/>
    <w:rsid w:val="431F4CA5"/>
    <w:rsid w:val="43264826"/>
    <w:rsid w:val="442273B7"/>
    <w:rsid w:val="47FC3C76"/>
    <w:rsid w:val="48EA11AB"/>
    <w:rsid w:val="490C419D"/>
    <w:rsid w:val="499804E8"/>
    <w:rsid w:val="49AF3992"/>
    <w:rsid w:val="4CBE5EFB"/>
    <w:rsid w:val="4DEA3E03"/>
    <w:rsid w:val="4FB50323"/>
    <w:rsid w:val="502145D3"/>
    <w:rsid w:val="50BB7EDF"/>
    <w:rsid w:val="511431BE"/>
    <w:rsid w:val="52847FBA"/>
    <w:rsid w:val="53E5091E"/>
    <w:rsid w:val="53E9A8F8"/>
    <w:rsid w:val="54495628"/>
    <w:rsid w:val="568261D7"/>
    <w:rsid w:val="599C52A8"/>
    <w:rsid w:val="5B8F75B4"/>
    <w:rsid w:val="5CBFF15A"/>
    <w:rsid w:val="5D0B5652"/>
    <w:rsid w:val="5EC63535"/>
    <w:rsid w:val="5F737DDD"/>
    <w:rsid w:val="5FC174B7"/>
    <w:rsid w:val="62593585"/>
    <w:rsid w:val="631F326A"/>
    <w:rsid w:val="66393109"/>
    <w:rsid w:val="6BAFBE25"/>
    <w:rsid w:val="6DEBBD2C"/>
    <w:rsid w:val="73EF14D0"/>
    <w:rsid w:val="76DF633B"/>
    <w:rsid w:val="77953458"/>
    <w:rsid w:val="77FF2B13"/>
    <w:rsid w:val="78FA6785"/>
    <w:rsid w:val="7B264EC3"/>
    <w:rsid w:val="7B5365BC"/>
    <w:rsid w:val="7D7E1C27"/>
    <w:rsid w:val="7DDB11B2"/>
    <w:rsid w:val="7EDD428D"/>
    <w:rsid w:val="7EFC8748"/>
    <w:rsid w:val="7FD33266"/>
    <w:rsid w:val="7FF56FBE"/>
    <w:rsid w:val="7FFE8172"/>
    <w:rsid w:val="7FFF311D"/>
    <w:rsid w:val="89FFCBDE"/>
    <w:rsid w:val="97BB3B62"/>
    <w:rsid w:val="9F2F23A9"/>
    <w:rsid w:val="9F6F091B"/>
    <w:rsid w:val="AFEE982E"/>
    <w:rsid w:val="B5DC1994"/>
    <w:rsid w:val="C9FD5BCB"/>
    <w:rsid w:val="CEDDD326"/>
    <w:rsid w:val="CFB9F942"/>
    <w:rsid w:val="D0FF21D6"/>
    <w:rsid w:val="D6FDF6DE"/>
    <w:rsid w:val="D74F529C"/>
    <w:rsid w:val="DEBFDFDB"/>
    <w:rsid w:val="DFBF0E32"/>
    <w:rsid w:val="E2D40BC2"/>
    <w:rsid w:val="E73D84AE"/>
    <w:rsid w:val="EDFE788B"/>
    <w:rsid w:val="EFFB051B"/>
    <w:rsid w:val="F79E0176"/>
    <w:rsid w:val="F7DEAF10"/>
    <w:rsid w:val="F8DB25B7"/>
    <w:rsid w:val="F9FD3E7C"/>
    <w:rsid w:val="FBB7EA15"/>
    <w:rsid w:val="FDDA7738"/>
    <w:rsid w:val="FDEF4FB5"/>
    <w:rsid w:val="FDFF8F41"/>
    <w:rsid w:val="FE7C8228"/>
    <w:rsid w:val="FEBE5BFE"/>
    <w:rsid w:val="FECF666B"/>
    <w:rsid w:val="FEEB25F8"/>
    <w:rsid w:val="FF08282C"/>
    <w:rsid w:val="FF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B9C9AB3"/>
  <w15:docId w15:val="{BCE3594E-69BC-4240-9D85-8AD9FEB59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  <w:pPr>
      <w:jc w:val="left"/>
    </w:pPr>
  </w:style>
  <w:style w:type="paragraph" w:styleId="a4">
    <w:name w:val="Balloon Text"/>
    <w:basedOn w:val="a"/>
    <w:link w:val="a5"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a">
    <w:name w:val="Table Grid"/>
    <w:basedOn w:val="a1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b">
    <w:name w:val="Emphasis"/>
    <w:basedOn w:val="a0"/>
    <w:uiPriority w:val="20"/>
    <w:qFormat/>
    <w:rPr>
      <w:i/>
      <w:iCs/>
    </w:rPr>
  </w:style>
  <w:style w:type="character" w:styleId="ac">
    <w:name w:val="annotation reference"/>
    <w:basedOn w:val="a0"/>
    <w:uiPriority w:val="99"/>
    <w:semiHidden/>
    <w:unhideWhenUsed/>
    <w:qFormat/>
    <w:rPr>
      <w:sz w:val="21"/>
      <w:szCs w:val="21"/>
    </w:rPr>
  </w:style>
  <w:style w:type="paragraph" w:customStyle="1" w:styleId="005">
    <w:name w:val="005 文"/>
    <w:qFormat/>
    <w:pPr>
      <w:widowControl w:val="0"/>
      <w:spacing w:beforeLines="50" w:line="360" w:lineRule="auto"/>
      <w:ind w:firstLineChars="200" w:firstLine="200"/>
      <w:jc w:val="both"/>
    </w:pPr>
    <w:rPr>
      <w:kern w:val="2"/>
      <w:sz w:val="24"/>
      <w:szCs w:val="22"/>
    </w:rPr>
  </w:style>
  <w:style w:type="paragraph" w:styleId="ad">
    <w:name w:val="List Paragraph"/>
    <w:basedOn w:val="a"/>
    <w:uiPriority w:val="34"/>
    <w:qFormat/>
    <w:pPr>
      <w:ind w:firstLineChars="200" w:firstLine="420"/>
    </w:pPr>
  </w:style>
  <w:style w:type="paragraph" w:customStyle="1" w:styleId="1">
    <w:name w:val="修订1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5">
    <w:name w:val="批注框文本 字符"/>
    <w:basedOn w:val="a0"/>
    <w:link w:val="a4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9">
    <w:name w:val="页眉 字符"/>
    <w:basedOn w:val="a0"/>
    <w:link w:val="a8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7">
    <w:name w:val="页脚 字符"/>
    <w:basedOn w:val="a0"/>
    <w:link w:val="a6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2">
    <w:name w:val="修订2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3">
    <w:name w:val="修订3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4">
    <w:name w:val="修订4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5">
    <w:name w:val="修订5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6">
    <w:name w:val="修订6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e">
    <w:name w:val="No Spacing"/>
    <w:uiPriority w:val="1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7">
    <w:name w:val="修订7"/>
    <w:hidden/>
    <w:uiPriority w:val="99"/>
    <w:semiHidden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8">
    <w:name w:val="修订8"/>
    <w:hidden/>
    <w:uiPriority w:val="99"/>
    <w:semiHidden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9">
    <w:name w:val="修订9"/>
    <w:hidden/>
    <w:uiPriority w:val="99"/>
    <w:unhideWhenUsed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10">
    <w:name w:val="修订10"/>
    <w:hidden/>
    <w:uiPriority w:val="99"/>
    <w:semiHidden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11">
    <w:name w:val="修订11"/>
    <w:hidden/>
    <w:uiPriority w:val="99"/>
    <w:unhideWhenUsed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12">
    <w:name w:val="修订12"/>
    <w:hidden/>
    <w:uiPriority w:val="99"/>
    <w:unhideWhenUsed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f">
    <w:name w:val="Revision"/>
    <w:hidden/>
    <w:uiPriority w:val="99"/>
    <w:unhideWhenUsed/>
    <w:rsid w:val="00EC462C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Version="6" SelectedStyle="\APASixthEditionOfficeOnline.xsl" StyleName="APA"/>
</file>

<file path=customXml/itemProps1.xml><?xml version="1.0" encoding="utf-8"?>
<ds:datastoreItem xmlns:ds="http://schemas.openxmlformats.org/officeDocument/2006/customXml" ds:itemID="{5C4A9DC6-E6BD-4B52-8C2F-EFEE26FEA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239</Words>
  <Characters>1367</Characters>
  <Application>Microsoft Office Word</Application>
  <DocSecurity>0</DocSecurity>
  <Lines>11</Lines>
  <Paragraphs>3</Paragraphs>
  <ScaleCrop>false</ScaleCrop>
  <Company>AUX</Company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霍晓炜</dc:creator>
  <cp:lastModifiedBy>龚依琳</cp:lastModifiedBy>
  <cp:revision>2</cp:revision>
  <cp:lastPrinted>2025-08-03T22:50:00Z</cp:lastPrinted>
  <dcterms:created xsi:type="dcterms:W3CDTF">2026-03-26T20:00:00Z</dcterms:created>
  <dcterms:modified xsi:type="dcterms:W3CDTF">2026-06-01T09:25:00Z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2052-11.8.2.10440</vt:lpwstr>
  </property>
  <property fmtid="{D5CDD505-2E9C-101B-9397-08002B2CF9AE}" pid="3" name="ICV">
    <vt:lpwstr>7141361812AF46C28E340C80EB4EE1C6_12</vt:lpwstr>
  </property>
  <property fmtid="{D5CDD505-2E9C-101B-9397-08002B2CF9AE}" pid="4" name="KSOTemplateDocerSaveRecord">
    <vt:lpwstr>eyJoZGlkIjoiZjZjMzg3Mzc3NTc3NTg3NjA0MGYxZGE1YTVhNDdiNTEiLCJ1c2VySWQiOiI2NTI2NTM4NDYifQ==</vt:lpwstr>
  </property>
</Properties>
</file>