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79972" w14:textId="77777777" w:rsidR="00AC5E9A" w:rsidRDefault="00000000">
      <w:pPr>
        <w:spacing w:line="480" w:lineRule="auto"/>
        <w:jc w:val="right"/>
        <w:outlineLvl w:val="0"/>
        <w:rPr>
          <w:rFonts w:ascii="宋体" w:eastAsia="宋体" w:hAnsi="宋体" w:cs="宋体" w:hint="eastAsia"/>
          <w:spacing w:val="5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pacing w:val="5"/>
          <w:sz w:val="24"/>
          <w:szCs w:val="24"/>
          <w:lang w:eastAsia="zh-CN"/>
        </w:rPr>
        <w:t>证券代码：601137                                 证券简称：博威合金</w:t>
      </w:r>
    </w:p>
    <w:p w14:paraId="38A67AD0" w14:textId="77777777" w:rsidR="00AC5E9A" w:rsidRPr="00A81DC9" w:rsidRDefault="00000000">
      <w:pPr>
        <w:spacing w:line="360" w:lineRule="auto"/>
        <w:jc w:val="center"/>
        <w:outlineLvl w:val="0"/>
        <w:rPr>
          <w:rFonts w:ascii="宋体" w:eastAsia="宋体" w:hAnsi="宋体" w:cs="宋体" w:hint="eastAsia"/>
          <w:b/>
          <w:bCs/>
          <w:spacing w:val="5"/>
          <w:sz w:val="30"/>
          <w:szCs w:val="30"/>
        </w:rPr>
      </w:pPr>
      <w:r w:rsidRPr="00A81DC9">
        <w:rPr>
          <w:rFonts w:ascii="宋体" w:eastAsia="宋体" w:hAnsi="宋体" w:cs="宋体" w:hint="eastAsia"/>
          <w:b/>
          <w:bCs/>
          <w:spacing w:val="5"/>
          <w:sz w:val="30"/>
          <w:szCs w:val="30"/>
        </w:rPr>
        <w:t>宁波</w:t>
      </w:r>
      <w:r w:rsidRPr="00A81DC9">
        <w:rPr>
          <w:rFonts w:ascii="宋体" w:eastAsia="宋体" w:hAnsi="宋体" w:cs="宋体" w:hint="eastAsia"/>
          <w:b/>
          <w:bCs/>
          <w:spacing w:val="5"/>
          <w:sz w:val="30"/>
          <w:szCs w:val="30"/>
          <w:lang w:eastAsia="zh-CN"/>
        </w:rPr>
        <w:t>博威合金材料</w:t>
      </w:r>
      <w:r w:rsidRPr="00A81DC9">
        <w:rPr>
          <w:rFonts w:ascii="宋体" w:eastAsia="宋体" w:hAnsi="宋体" w:cs="宋体" w:hint="eastAsia"/>
          <w:b/>
          <w:bCs/>
          <w:spacing w:val="5"/>
          <w:sz w:val="30"/>
          <w:szCs w:val="30"/>
        </w:rPr>
        <w:t>股份有限公司</w:t>
      </w:r>
    </w:p>
    <w:p w14:paraId="65C25394" w14:textId="77777777" w:rsidR="00AC5E9A" w:rsidRPr="00A81DC9" w:rsidRDefault="00000000">
      <w:pPr>
        <w:spacing w:line="360" w:lineRule="auto"/>
        <w:jc w:val="center"/>
        <w:outlineLvl w:val="0"/>
        <w:rPr>
          <w:rFonts w:ascii="宋体" w:eastAsia="宋体" w:hAnsi="宋体" w:cs="宋体" w:hint="eastAsia"/>
          <w:sz w:val="30"/>
          <w:szCs w:val="30"/>
          <w:lang w:eastAsia="zh-CN"/>
        </w:rPr>
      </w:pPr>
      <w:r w:rsidRPr="00A81DC9">
        <w:rPr>
          <w:rFonts w:ascii="宋体" w:eastAsia="宋体" w:hAnsi="宋体" w:cs="宋体" w:hint="eastAsia"/>
          <w:b/>
          <w:bCs/>
          <w:spacing w:val="5"/>
          <w:sz w:val="30"/>
          <w:szCs w:val="30"/>
          <w:lang w:eastAsia="zh-CN"/>
        </w:rPr>
        <w:t>投资者关系活动记录表</w:t>
      </w:r>
    </w:p>
    <w:p w14:paraId="6B0D42AF" w14:textId="77777777" w:rsidR="00AC5E9A" w:rsidRDefault="00000000">
      <w:pPr>
        <w:jc w:val="right"/>
        <w:rPr>
          <w:rFonts w:ascii="宋体" w:eastAsia="宋体" w:hAnsi="宋体" w:cs="宋体" w:hint="eastAsia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pacing w:val="-2"/>
          <w:sz w:val="24"/>
          <w:szCs w:val="24"/>
          <w:lang w:eastAsia="zh-CN"/>
        </w:rPr>
        <w:t>编号：2026-06</w:t>
      </w:r>
    </w:p>
    <w:tbl>
      <w:tblPr>
        <w:tblStyle w:val="TableNormal"/>
        <w:tblW w:w="5064" w:type="pc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7"/>
        <w:gridCol w:w="1650"/>
        <w:gridCol w:w="1656"/>
        <w:gridCol w:w="788"/>
        <w:gridCol w:w="857"/>
        <w:gridCol w:w="1610"/>
      </w:tblGrid>
      <w:tr w:rsidR="00AC5E9A" w14:paraId="534FBA9F" w14:textId="77777777">
        <w:trPr>
          <w:trHeight w:val="1252"/>
        </w:trPr>
        <w:tc>
          <w:tcPr>
            <w:tcW w:w="1112" w:type="pct"/>
          </w:tcPr>
          <w:p w14:paraId="76C41F51" w14:textId="77777777" w:rsidR="00AC5E9A" w:rsidRDefault="00AC5E9A">
            <w:pPr>
              <w:spacing w:line="270" w:lineRule="auto"/>
              <w:jc w:val="center"/>
              <w:rPr>
                <w:rFonts w:ascii="宋体" w:eastAsia="宋体" w:hAnsi="宋体" w:cs="宋体" w:hint="eastAsia"/>
                <w:lang w:eastAsia="zh-CN"/>
              </w:rPr>
            </w:pPr>
          </w:p>
          <w:p w14:paraId="5CF26E6B" w14:textId="77777777" w:rsidR="00AC5E9A" w:rsidRDefault="00000000">
            <w:pPr>
              <w:pStyle w:val="TableText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投资者关系</w:t>
            </w:r>
          </w:p>
          <w:p w14:paraId="5B82F2C9" w14:textId="77777777" w:rsidR="00AC5E9A" w:rsidRDefault="00000000">
            <w:pPr>
              <w:pStyle w:val="TableText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活动类别</w:t>
            </w:r>
          </w:p>
        </w:tc>
        <w:tc>
          <w:tcPr>
            <w:tcW w:w="1959" w:type="pct"/>
            <w:gridSpan w:val="2"/>
            <w:tcBorders>
              <w:right w:val="nil"/>
            </w:tcBorders>
          </w:tcPr>
          <w:p w14:paraId="49A8E2C9" w14:textId="77777777" w:rsidR="00AC5E9A" w:rsidRDefault="00000000">
            <w:pPr>
              <w:pStyle w:val="TableText"/>
              <w:spacing w:before="38" w:line="217" w:lineRule="auto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4"/>
                <w:lang w:eastAsia="zh-CN"/>
              </w:rPr>
              <w:t>☑</w:t>
            </w:r>
            <w:r>
              <w:rPr>
                <w:rFonts w:ascii="宋体" w:eastAsia="宋体" w:hAnsi="宋体" w:cs="宋体" w:hint="eastAsia"/>
                <w:lang w:eastAsia="zh-CN"/>
              </w:rPr>
              <w:t>公司现场接待</w:t>
            </w:r>
          </w:p>
          <w:p w14:paraId="6F1103B8" w14:textId="77777777" w:rsidR="00AC5E9A" w:rsidRDefault="00000000">
            <w:pPr>
              <w:pStyle w:val="TableText"/>
              <w:spacing w:before="29" w:line="217" w:lineRule="auto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5"/>
                <w:lang w:eastAsia="zh-CN"/>
              </w:rPr>
              <w:t>□</w:t>
            </w:r>
            <w:r>
              <w:rPr>
                <w:rFonts w:ascii="宋体" w:eastAsia="宋体" w:hAnsi="宋体" w:cs="宋体" w:hint="eastAsia"/>
                <w:lang w:eastAsia="zh-CN"/>
              </w:rPr>
              <w:t>其他场所接待</w:t>
            </w:r>
          </w:p>
          <w:p w14:paraId="7AC8ADB7" w14:textId="77777777" w:rsidR="00AC5E9A" w:rsidRDefault="00000000">
            <w:pPr>
              <w:pStyle w:val="TableText"/>
              <w:spacing w:before="29" w:line="218" w:lineRule="auto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4"/>
                <w:lang w:eastAsia="zh-CN"/>
              </w:rPr>
              <w:t>□</w:t>
            </w:r>
            <w:r>
              <w:rPr>
                <w:rFonts w:ascii="宋体" w:eastAsia="宋体" w:hAnsi="宋体" w:cs="宋体" w:hint="eastAsia"/>
                <w:lang w:eastAsia="zh-CN"/>
              </w:rPr>
              <w:t>定期报告说明会</w:t>
            </w:r>
          </w:p>
          <w:p w14:paraId="7FBD39B1" w14:textId="77777777" w:rsidR="00AC5E9A" w:rsidRDefault="00000000">
            <w:pPr>
              <w:pStyle w:val="TableText"/>
              <w:spacing w:before="26" w:line="208" w:lineRule="auto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17"/>
                <w:lang w:eastAsia="zh-CN"/>
              </w:rPr>
              <w:t>□</w:t>
            </w:r>
            <w:r>
              <w:rPr>
                <w:rFonts w:ascii="宋体" w:eastAsia="宋体" w:hAnsi="宋体" w:cs="宋体" w:hint="eastAsia"/>
                <w:lang w:eastAsia="zh-CN"/>
              </w:rPr>
              <w:t>其他：</w:t>
            </w:r>
          </w:p>
        </w:tc>
        <w:tc>
          <w:tcPr>
            <w:tcW w:w="1927" w:type="pct"/>
            <w:gridSpan w:val="3"/>
            <w:tcBorders>
              <w:left w:val="nil"/>
            </w:tcBorders>
          </w:tcPr>
          <w:p w14:paraId="195B3104" w14:textId="77777777" w:rsidR="00AC5E9A" w:rsidRDefault="00000000">
            <w:pPr>
              <w:pStyle w:val="TableText"/>
              <w:spacing w:before="38" w:line="217" w:lineRule="auto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4"/>
                <w:lang w:eastAsia="zh-CN"/>
              </w:rPr>
              <w:t>□</w:t>
            </w:r>
            <w:r>
              <w:rPr>
                <w:rFonts w:ascii="宋体" w:eastAsia="宋体" w:hAnsi="宋体" w:cs="宋体" w:hint="eastAsia"/>
                <w:lang w:eastAsia="zh-CN"/>
              </w:rPr>
              <w:t>电话接待</w:t>
            </w:r>
          </w:p>
          <w:p w14:paraId="5A7427B7" w14:textId="77777777" w:rsidR="00AC5E9A" w:rsidRDefault="00000000">
            <w:pPr>
              <w:pStyle w:val="TableText"/>
              <w:spacing w:before="29" w:line="182" w:lineRule="auto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4"/>
                <w:lang w:eastAsia="zh-CN"/>
              </w:rPr>
              <w:t>□</w:t>
            </w:r>
            <w:r>
              <w:rPr>
                <w:rFonts w:ascii="宋体" w:eastAsia="宋体" w:hAnsi="宋体" w:cs="宋体" w:hint="eastAsia"/>
                <w:lang w:eastAsia="zh-CN"/>
              </w:rPr>
              <w:t>公开说明会</w:t>
            </w:r>
          </w:p>
          <w:p w14:paraId="35247956" w14:textId="77777777" w:rsidR="00AC5E9A" w:rsidRDefault="00000000">
            <w:pPr>
              <w:pStyle w:val="TableText"/>
              <w:spacing w:before="1" w:line="218" w:lineRule="auto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4"/>
                <w:lang w:eastAsia="zh-CN"/>
              </w:rPr>
              <w:t>□</w:t>
            </w:r>
            <w:r>
              <w:rPr>
                <w:rFonts w:ascii="宋体" w:eastAsia="宋体" w:hAnsi="宋体" w:cs="宋体" w:hint="eastAsia"/>
                <w:lang w:eastAsia="zh-CN"/>
              </w:rPr>
              <w:t>重要公告说明会</w:t>
            </w:r>
          </w:p>
        </w:tc>
      </w:tr>
      <w:tr w:rsidR="00AC5E9A" w14:paraId="7C02C1A1" w14:textId="77777777">
        <w:trPr>
          <w:trHeight w:val="314"/>
        </w:trPr>
        <w:tc>
          <w:tcPr>
            <w:tcW w:w="1112" w:type="pct"/>
            <w:vMerge w:val="restart"/>
            <w:vAlign w:val="center"/>
          </w:tcPr>
          <w:p w14:paraId="34B7528F" w14:textId="77777777" w:rsidR="00AC5E9A" w:rsidRDefault="00000000">
            <w:pPr>
              <w:pStyle w:val="TableText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参与单位</w:t>
            </w:r>
          </w:p>
        </w:tc>
        <w:tc>
          <w:tcPr>
            <w:tcW w:w="978" w:type="pct"/>
            <w:vAlign w:val="center"/>
          </w:tcPr>
          <w:p w14:paraId="77E707E5" w14:textId="77777777" w:rsidR="00AC5E9A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甬兴证券</w:t>
            </w:r>
          </w:p>
        </w:tc>
        <w:tc>
          <w:tcPr>
            <w:tcW w:w="981" w:type="pct"/>
            <w:vAlign w:val="center"/>
          </w:tcPr>
          <w:p w14:paraId="7526D51F" w14:textId="77777777" w:rsidR="00AC5E9A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国泰基金</w:t>
            </w:r>
          </w:p>
        </w:tc>
        <w:tc>
          <w:tcPr>
            <w:tcW w:w="975" w:type="pct"/>
            <w:gridSpan w:val="2"/>
            <w:vAlign w:val="center"/>
          </w:tcPr>
          <w:p w14:paraId="6DCB0D0E" w14:textId="77777777" w:rsidR="00AC5E9A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西部证券</w:t>
            </w:r>
          </w:p>
        </w:tc>
        <w:tc>
          <w:tcPr>
            <w:tcW w:w="952" w:type="pct"/>
            <w:vAlign w:val="center"/>
          </w:tcPr>
          <w:p w14:paraId="21C0C999" w14:textId="77777777" w:rsidR="00AC5E9A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南方基金</w:t>
            </w:r>
          </w:p>
        </w:tc>
      </w:tr>
      <w:tr w:rsidR="00AC5E9A" w14:paraId="23E2574A" w14:textId="77777777">
        <w:trPr>
          <w:trHeight w:val="20"/>
        </w:trPr>
        <w:tc>
          <w:tcPr>
            <w:tcW w:w="1112" w:type="pct"/>
            <w:vMerge/>
            <w:vAlign w:val="center"/>
          </w:tcPr>
          <w:p w14:paraId="10CB2F88" w14:textId="77777777" w:rsidR="00AC5E9A" w:rsidRDefault="00AC5E9A">
            <w:pPr>
              <w:pStyle w:val="TableText"/>
              <w:spacing w:before="192" w:line="216" w:lineRule="auto"/>
              <w:rPr>
                <w:rFonts w:ascii="宋体" w:eastAsia="宋体" w:hAnsi="宋体" w:cs="宋体" w:hint="eastAsia"/>
                <w:spacing w:val="28"/>
              </w:rPr>
            </w:pPr>
          </w:p>
        </w:tc>
        <w:tc>
          <w:tcPr>
            <w:tcW w:w="978" w:type="pct"/>
            <w:vAlign w:val="center"/>
          </w:tcPr>
          <w:p w14:paraId="5DEB3990" w14:textId="77777777" w:rsidR="00AC5E9A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鹏华基金</w:t>
            </w:r>
          </w:p>
        </w:tc>
        <w:tc>
          <w:tcPr>
            <w:tcW w:w="981" w:type="pct"/>
            <w:vAlign w:val="center"/>
          </w:tcPr>
          <w:p w14:paraId="240C3C41" w14:textId="77777777" w:rsidR="00AC5E9A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兴全基金</w:t>
            </w:r>
          </w:p>
        </w:tc>
        <w:tc>
          <w:tcPr>
            <w:tcW w:w="975" w:type="pct"/>
            <w:gridSpan w:val="2"/>
            <w:vAlign w:val="center"/>
          </w:tcPr>
          <w:p w14:paraId="04705585" w14:textId="77777777" w:rsidR="00AC5E9A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中泰证券</w:t>
            </w:r>
          </w:p>
        </w:tc>
        <w:tc>
          <w:tcPr>
            <w:tcW w:w="952" w:type="pct"/>
            <w:vAlign w:val="center"/>
          </w:tcPr>
          <w:p w14:paraId="648D82DD" w14:textId="77777777" w:rsidR="00AC5E9A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南银理财</w:t>
            </w:r>
          </w:p>
        </w:tc>
      </w:tr>
      <w:tr w:rsidR="00AC5E9A" w14:paraId="6B229CA3" w14:textId="77777777">
        <w:trPr>
          <w:trHeight w:val="20"/>
        </w:trPr>
        <w:tc>
          <w:tcPr>
            <w:tcW w:w="1112" w:type="pct"/>
            <w:vMerge/>
            <w:vAlign w:val="center"/>
          </w:tcPr>
          <w:p w14:paraId="225759D3" w14:textId="77777777" w:rsidR="00AC5E9A" w:rsidRDefault="00AC5E9A">
            <w:pPr>
              <w:pStyle w:val="TableText"/>
              <w:jc w:val="center"/>
              <w:rPr>
                <w:rFonts w:hint="eastAsia"/>
              </w:rPr>
            </w:pPr>
          </w:p>
        </w:tc>
        <w:tc>
          <w:tcPr>
            <w:tcW w:w="978" w:type="pct"/>
            <w:vAlign w:val="center"/>
          </w:tcPr>
          <w:p w14:paraId="31892DAE" w14:textId="77777777" w:rsidR="00AC5E9A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兴业证券</w:t>
            </w:r>
          </w:p>
        </w:tc>
        <w:tc>
          <w:tcPr>
            <w:tcW w:w="981" w:type="pct"/>
            <w:vAlign w:val="center"/>
          </w:tcPr>
          <w:p w14:paraId="55222708" w14:textId="77777777" w:rsidR="00AC5E9A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一久私募基金</w:t>
            </w:r>
          </w:p>
        </w:tc>
        <w:tc>
          <w:tcPr>
            <w:tcW w:w="975" w:type="pct"/>
            <w:gridSpan w:val="2"/>
            <w:vAlign w:val="center"/>
          </w:tcPr>
          <w:p w14:paraId="01766AAB" w14:textId="77777777" w:rsidR="00AC5E9A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宽远资产</w:t>
            </w:r>
          </w:p>
        </w:tc>
        <w:tc>
          <w:tcPr>
            <w:tcW w:w="952" w:type="pct"/>
            <w:vAlign w:val="center"/>
          </w:tcPr>
          <w:p w14:paraId="64C97A79" w14:textId="77777777" w:rsidR="00AC5E9A" w:rsidRDefault="00AC5E9A">
            <w:pPr>
              <w:jc w:val="center"/>
              <w:textAlignment w:val="center"/>
              <w:rPr>
                <w:rFonts w:ascii="宋体" w:eastAsia="宋体" w:hAnsi="宋体" w:cs="宋体" w:hint="eastAsia"/>
              </w:rPr>
            </w:pPr>
          </w:p>
        </w:tc>
      </w:tr>
      <w:tr w:rsidR="00AC5E9A" w14:paraId="02311F47" w14:textId="77777777">
        <w:trPr>
          <w:trHeight w:val="316"/>
        </w:trPr>
        <w:tc>
          <w:tcPr>
            <w:tcW w:w="1112" w:type="pct"/>
          </w:tcPr>
          <w:p w14:paraId="580533B7" w14:textId="77777777" w:rsidR="00AC5E9A" w:rsidRDefault="00000000">
            <w:pPr>
              <w:pStyle w:val="TableText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时间</w:t>
            </w:r>
          </w:p>
        </w:tc>
        <w:tc>
          <w:tcPr>
            <w:tcW w:w="1959" w:type="pct"/>
            <w:gridSpan w:val="2"/>
          </w:tcPr>
          <w:p w14:paraId="5A9DC7C6" w14:textId="77777777" w:rsidR="00AC5E9A" w:rsidRDefault="00000000">
            <w:pPr>
              <w:pStyle w:val="TableText"/>
              <w:jc w:val="both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202</w:t>
            </w:r>
            <w:r>
              <w:rPr>
                <w:rFonts w:ascii="宋体" w:eastAsia="宋体" w:hAnsi="宋体" w:cs="宋体" w:hint="eastAsia"/>
                <w:lang w:eastAsia="zh-CN"/>
              </w:rPr>
              <w:t>6</w:t>
            </w:r>
            <w:r>
              <w:rPr>
                <w:rFonts w:ascii="宋体" w:eastAsia="宋体" w:hAnsi="宋体" w:cs="宋体" w:hint="eastAsia"/>
              </w:rPr>
              <w:t xml:space="preserve"> 年 </w:t>
            </w:r>
            <w:r>
              <w:rPr>
                <w:rFonts w:ascii="宋体" w:eastAsia="宋体" w:hAnsi="宋体" w:cs="宋体" w:hint="eastAsia"/>
                <w:lang w:eastAsia="zh-CN"/>
              </w:rPr>
              <w:t>5</w:t>
            </w:r>
            <w:r>
              <w:rPr>
                <w:rFonts w:ascii="宋体" w:eastAsia="宋体" w:hAnsi="宋体" w:cs="宋体" w:hint="eastAsia"/>
              </w:rPr>
              <w:t xml:space="preserve"> 月</w:t>
            </w:r>
          </w:p>
        </w:tc>
        <w:tc>
          <w:tcPr>
            <w:tcW w:w="467" w:type="pct"/>
          </w:tcPr>
          <w:p w14:paraId="7205DE07" w14:textId="77777777" w:rsidR="00AC5E9A" w:rsidRDefault="00000000">
            <w:pPr>
              <w:pStyle w:val="TableText"/>
              <w:spacing w:before="36" w:line="207" w:lineRule="auto"/>
              <w:ind w:left="122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spacing w:val="-5"/>
              </w:rPr>
              <w:t>地点</w:t>
            </w:r>
          </w:p>
        </w:tc>
        <w:tc>
          <w:tcPr>
            <w:tcW w:w="1460" w:type="pct"/>
            <w:gridSpan w:val="2"/>
          </w:tcPr>
          <w:p w14:paraId="6623B058" w14:textId="77777777" w:rsidR="00AC5E9A" w:rsidRDefault="00000000">
            <w:pPr>
              <w:pStyle w:val="TableText"/>
              <w:jc w:val="both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公司会议室</w:t>
            </w:r>
          </w:p>
        </w:tc>
      </w:tr>
      <w:tr w:rsidR="00AC5E9A" w14:paraId="2EF59108" w14:textId="77777777">
        <w:trPr>
          <w:trHeight w:val="90"/>
        </w:trPr>
        <w:tc>
          <w:tcPr>
            <w:tcW w:w="1112" w:type="pct"/>
          </w:tcPr>
          <w:p w14:paraId="31898B36" w14:textId="77777777" w:rsidR="00AC5E9A" w:rsidRDefault="00000000">
            <w:pPr>
              <w:pStyle w:val="TableText"/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上市公司接待人员姓名</w:t>
            </w:r>
          </w:p>
        </w:tc>
        <w:tc>
          <w:tcPr>
            <w:tcW w:w="3887" w:type="pct"/>
            <w:gridSpan w:val="5"/>
            <w:vAlign w:val="center"/>
          </w:tcPr>
          <w:p w14:paraId="04AE54BD" w14:textId="77777777" w:rsidR="00AC5E9A" w:rsidRDefault="00000000">
            <w:pPr>
              <w:pStyle w:val="TableText"/>
              <w:jc w:val="both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董事会秘书王永生</w:t>
            </w:r>
          </w:p>
        </w:tc>
      </w:tr>
      <w:tr w:rsidR="00AC5E9A" w14:paraId="62EB3E87" w14:textId="77777777">
        <w:trPr>
          <w:trHeight w:val="10279"/>
        </w:trPr>
        <w:tc>
          <w:tcPr>
            <w:tcW w:w="5000" w:type="pct"/>
            <w:gridSpan w:val="6"/>
          </w:tcPr>
          <w:p w14:paraId="7974B4E3" w14:textId="77777777" w:rsidR="00AC5E9A" w:rsidRDefault="00000000">
            <w:pPr>
              <w:pStyle w:val="TableText"/>
              <w:numPr>
                <w:ilvl w:val="0"/>
                <w:numId w:val="1"/>
              </w:numPr>
              <w:spacing w:before="188" w:line="360" w:lineRule="auto"/>
              <w:ind w:left="-273" w:right="73" w:firstLine="483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投资者</w:t>
            </w:r>
            <w:r>
              <w:rPr>
                <w:rFonts w:ascii="宋体" w:eastAsia="宋体" w:hAnsi="宋体" w:cs="宋体" w:hint="eastAsia"/>
                <w:b/>
                <w:bCs/>
                <w:lang w:eastAsia="zh-CN"/>
              </w:rPr>
              <w:t>交流重点问题</w:t>
            </w:r>
          </w:p>
          <w:p w14:paraId="3120BDED" w14:textId="77777777" w:rsidR="00AC5E9A" w:rsidRDefault="00000000">
            <w:pPr>
              <w:numPr>
                <w:ilvl w:val="0"/>
                <w:numId w:val="2"/>
              </w:numPr>
              <w:spacing w:line="360" w:lineRule="auto"/>
              <w:ind w:leftChars="100" w:left="210"/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请问公司GB300液冷板材料和下一代Rubin液冷板材料的进展情况？</w:t>
            </w:r>
          </w:p>
          <w:p w14:paraId="197086EB" w14:textId="77777777" w:rsidR="00AC5E9A" w:rsidRDefault="00000000">
            <w:pPr>
              <w:spacing w:line="360" w:lineRule="auto"/>
              <w:ind w:leftChars="100" w:left="210" w:firstLineChars="200" w:firstLine="480"/>
              <w:rPr>
                <w:rFonts w:ascii="宋体" w:eastAsia="宋体" w:hAnsi="宋体" w:cs="宋体" w:hint="eastAsia"/>
                <w:sz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-CN"/>
              </w:rPr>
              <w:t>答：</w:t>
            </w:r>
            <w:r>
              <w:rPr>
                <w:rFonts w:ascii="宋体" w:hAnsi="宋体" w:hint="eastAsia"/>
                <w:sz w:val="24"/>
                <w:lang w:eastAsia="zh-CN"/>
              </w:rPr>
              <w:t>公司供应</w:t>
            </w:r>
            <w:r>
              <w:rPr>
                <w:rFonts w:ascii="宋体" w:hAnsi="宋体" w:hint="eastAsia"/>
                <w:sz w:val="24"/>
                <w:lang w:eastAsia="zh-CN"/>
              </w:rPr>
              <w:t>GB300</w:t>
            </w:r>
            <w:r>
              <w:rPr>
                <w:rFonts w:ascii="宋体" w:hAnsi="宋体" w:hint="eastAsia"/>
                <w:sz w:val="24"/>
                <w:lang w:eastAsia="zh-CN"/>
              </w:rPr>
              <w:t>液冷板材料，产品验证已通过。现在已小批量供货，后续根据客户的具体需求出货</w:t>
            </w:r>
            <w:r>
              <w:rPr>
                <w:rFonts w:ascii="宋体" w:eastAsia="宋体" w:hAnsi="宋体" w:cs="宋体" w:hint="eastAsia"/>
                <w:sz w:val="24"/>
                <w:lang w:eastAsia="zh-CN"/>
              </w:rPr>
              <w:t>。</w:t>
            </w:r>
          </w:p>
          <w:p w14:paraId="2809925A" w14:textId="2C4E5490" w:rsidR="00AC5E9A" w:rsidRDefault="00000000">
            <w:pPr>
              <w:spacing w:line="360" w:lineRule="auto"/>
              <w:ind w:leftChars="100" w:left="210" w:firstLineChars="200" w:firstLine="480"/>
              <w:rPr>
                <w:rFonts w:ascii="宋体" w:eastAsia="宋体" w:hAnsi="宋体" w:cs="宋体" w:hint="eastAsia"/>
                <w:sz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-CN"/>
              </w:rPr>
              <w:t>关于下一代Rubin架构的液冷板，公司提供</w:t>
            </w:r>
            <w:r w:rsidR="00DA3186">
              <w:rPr>
                <w:rFonts w:ascii="宋体" w:eastAsia="宋体" w:hAnsi="宋体" w:cs="宋体" w:hint="eastAsia"/>
                <w:sz w:val="24"/>
                <w:lang w:eastAsia="zh-CN"/>
              </w:rPr>
              <w:t>了</w:t>
            </w:r>
            <w:r>
              <w:rPr>
                <w:rFonts w:ascii="宋体" w:eastAsia="宋体" w:hAnsi="宋体" w:cs="宋体" w:hint="eastAsia"/>
                <w:sz w:val="24"/>
                <w:lang w:eastAsia="zh-CN"/>
              </w:rPr>
              <w:t xml:space="preserve">铜金刚石、3D打印、微通道等多种方案，微通道是工艺上比较可行且具有性价比的一种方案。 </w:t>
            </w:r>
          </w:p>
          <w:p w14:paraId="3EC922A9" w14:textId="77777777" w:rsidR="00AC5E9A" w:rsidRDefault="00AC5E9A">
            <w:pPr>
              <w:spacing w:line="360" w:lineRule="auto"/>
              <w:rPr>
                <w:rFonts w:ascii="宋体" w:eastAsia="宋体" w:hAnsi="宋体" w:cs="宋体" w:hint="eastAsia"/>
                <w:sz w:val="24"/>
                <w:lang w:eastAsia="zh-CN"/>
              </w:rPr>
            </w:pPr>
          </w:p>
          <w:p w14:paraId="777AA4F3" w14:textId="77777777" w:rsidR="00AC5E9A" w:rsidRDefault="00000000">
            <w:pPr>
              <w:numPr>
                <w:ilvl w:val="0"/>
                <w:numId w:val="2"/>
              </w:numPr>
              <w:spacing w:line="360" w:lineRule="auto"/>
              <w:ind w:leftChars="100" w:left="210"/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请问公司下游分类的占比？</w:t>
            </w:r>
          </w:p>
          <w:p w14:paraId="71A9AD4B" w14:textId="15F6C45B" w:rsidR="00AC5E9A" w:rsidRDefault="00000000">
            <w:pPr>
              <w:spacing w:line="360" w:lineRule="auto"/>
              <w:ind w:leftChars="100" w:left="210" w:firstLineChars="200" w:firstLine="480"/>
              <w:rPr>
                <w:rFonts w:ascii="宋体" w:eastAsia="宋体" w:hAnsi="宋体" w:cs="宋体" w:hint="eastAsia"/>
                <w:sz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-CN"/>
              </w:rPr>
              <w:t>答：公司年报中对棒、线、板带、精密细丝业务的下游做了详细的分类。板带下游分类中，新能源汽车</w:t>
            </w:r>
            <w:r w:rsidR="00A81DC9">
              <w:rPr>
                <w:rFonts w:ascii="宋体" w:eastAsia="宋体" w:hAnsi="宋体" w:cs="宋体" w:hint="eastAsia"/>
                <w:sz w:val="24"/>
                <w:lang w:eastAsia="zh-CN"/>
              </w:rPr>
              <w:t>材料</w:t>
            </w:r>
            <w:r>
              <w:rPr>
                <w:rFonts w:ascii="宋体" w:eastAsia="宋体" w:hAnsi="宋体" w:cs="宋体" w:hint="eastAsia"/>
                <w:sz w:val="24"/>
                <w:lang w:eastAsia="zh-CN"/>
              </w:rPr>
              <w:t>的占比是28.65%，通讯</w:t>
            </w:r>
            <w:r w:rsidR="00A81DC9">
              <w:rPr>
                <w:rFonts w:ascii="宋体" w:eastAsia="宋体" w:hAnsi="宋体" w:cs="宋体" w:hint="eastAsia"/>
                <w:sz w:val="24"/>
                <w:lang w:eastAsia="zh-CN"/>
              </w:rPr>
              <w:t>材料</w:t>
            </w:r>
            <w:r>
              <w:rPr>
                <w:rFonts w:ascii="宋体" w:eastAsia="宋体" w:hAnsi="宋体" w:cs="宋体" w:hint="eastAsia"/>
                <w:sz w:val="24"/>
                <w:lang w:eastAsia="zh-CN"/>
              </w:rPr>
              <w:t>的占比是18.65%，半导体芯片封装材料占比31.10%，这三块是公司未来新材料增量的方向，另外智能终端设备</w:t>
            </w:r>
            <w:r w:rsidR="00A81DC9">
              <w:rPr>
                <w:rFonts w:ascii="宋体" w:eastAsia="宋体" w:hAnsi="宋体" w:cs="宋体" w:hint="eastAsia"/>
                <w:sz w:val="24"/>
                <w:lang w:eastAsia="zh-CN"/>
              </w:rPr>
              <w:t>材料</w:t>
            </w:r>
            <w:r>
              <w:rPr>
                <w:rFonts w:ascii="宋体" w:eastAsia="宋体" w:hAnsi="宋体" w:cs="宋体" w:hint="eastAsia"/>
                <w:sz w:val="24"/>
                <w:lang w:eastAsia="zh-CN"/>
              </w:rPr>
              <w:t>的占比是21.60%。</w:t>
            </w:r>
          </w:p>
          <w:p w14:paraId="379698F1" w14:textId="77777777" w:rsidR="00AC5E9A" w:rsidRDefault="00AC5E9A">
            <w:pPr>
              <w:spacing w:line="360" w:lineRule="auto"/>
              <w:rPr>
                <w:rFonts w:ascii="宋体" w:eastAsia="宋体" w:hAnsi="宋体" w:cs="宋体" w:hint="eastAsia"/>
                <w:sz w:val="24"/>
                <w:lang w:eastAsia="zh-CN"/>
              </w:rPr>
            </w:pPr>
          </w:p>
          <w:p w14:paraId="093AF454" w14:textId="77777777" w:rsidR="00AC5E9A" w:rsidRDefault="00000000">
            <w:pPr>
              <w:numPr>
                <w:ilvl w:val="0"/>
                <w:numId w:val="2"/>
              </w:numPr>
              <w:spacing w:line="360" w:lineRule="auto"/>
              <w:ind w:leftChars="100" w:left="210"/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请问公司与下游客户研发合作的模式是什么样的？</w:t>
            </w:r>
          </w:p>
          <w:p w14:paraId="0CF99656" w14:textId="77777777" w:rsidR="00AC5E9A" w:rsidRDefault="00000000">
            <w:pPr>
              <w:spacing w:line="360" w:lineRule="auto"/>
              <w:ind w:leftChars="100" w:left="210" w:firstLineChars="200" w:firstLine="480"/>
              <w:rPr>
                <w:rFonts w:ascii="宋体" w:eastAsia="宋体" w:hAnsi="宋体" w:cs="宋体" w:hint="eastAsia"/>
                <w:sz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-CN"/>
              </w:rPr>
              <w:t>答：客户提出材料的性能要求，公司根据客户要求，由研发人员组队合作研发，并提供新材料解决方案，方案最终由客户选择确定。</w:t>
            </w:r>
          </w:p>
          <w:p w14:paraId="22522493" w14:textId="77777777" w:rsidR="00AC5E9A" w:rsidRDefault="00AC5E9A">
            <w:pPr>
              <w:spacing w:line="360" w:lineRule="auto"/>
              <w:rPr>
                <w:rFonts w:ascii="宋体" w:eastAsia="宋体" w:hAnsi="宋体" w:cs="宋体" w:hint="eastAsia"/>
                <w:sz w:val="24"/>
                <w:lang w:eastAsia="zh-CN"/>
              </w:rPr>
            </w:pPr>
          </w:p>
          <w:p w14:paraId="132E126F" w14:textId="77777777" w:rsidR="00AC5E9A" w:rsidRDefault="00000000">
            <w:pPr>
              <w:numPr>
                <w:ilvl w:val="0"/>
                <w:numId w:val="2"/>
              </w:numPr>
              <w:spacing w:line="360" w:lineRule="auto"/>
              <w:ind w:leftChars="100" w:left="210"/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请问从板块来看，一季度新材料受哪个板块的拖累比较明显？</w:t>
            </w:r>
          </w:p>
          <w:p w14:paraId="0548B30A" w14:textId="77777777" w:rsidR="00AC5E9A" w:rsidRDefault="00000000">
            <w:pPr>
              <w:spacing w:line="360" w:lineRule="auto"/>
              <w:ind w:leftChars="100" w:left="210" w:firstLineChars="200" w:firstLine="480"/>
              <w:rPr>
                <w:rFonts w:ascii="宋体" w:eastAsia="宋体" w:hAnsi="宋体" w:cs="宋体" w:hint="eastAsia"/>
                <w:sz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-CN"/>
              </w:rPr>
              <w:t>答：一季度新材料业绩受精密细丝和线材的影响比较大，精密细丝主要是由于德国受俄乌战争的影响，能源价格高企，同时德国传统车企的经济效益下</w:t>
            </w:r>
            <w:r>
              <w:rPr>
                <w:rFonts w:ascii="宋体" w:eastAsia="宋体" w:hAnsi="宋体" w:cs="宋体" w:hint="eastAsia"/>
                <w:sz w:val="24"/>
                <w:lang w:eastAsia="zh-CN"/>
              </w:rPr>
              <w:lastRenderedPageBreak/>
              <w:t xml:space="preserve">降所致；线材主要是由于新投2万吨线材项目目前处于爬坡阶段，综合成本较高，导致产线利润下降。 </w:t>
            </w:r>
          </w:p>
          <w:p w14:paraId="397D96B8" w14:textId="77777777" w:rsidR="00AC5E9A" w:rsidRDefault="00AC5E9A">
            <w:pPr>
              <w:spacing w:line="360" w:lineRule="auto"/>
              <w:rPr>
                <w:rFonts w:ascii="宋体" w:eastAsia="宋体" w:hAnsi="宋体" w:cs="宋体" w:hint="eastAsia"/>
                <w:sz w:val="24"/>
                <w:lang w:eastAsia="zh-CN"/>
              </w:rPr>
            </w:pPr>
          </w:p>
          <w:p w14:paraId="17710A86" w14:textId="77777777" w:rsidR="00AC5E9A" w:rsidRDefault="00000000">
            <w:pPr>
              <w:numPr>
                <w:ilvl w:val="0"/>
                <w:numId w:val="2"/>
              </w:numPr>
              <w:spacing w:line="360" w:lineRule="auto"/>
              <w:ind w:leftChars="100" w:left="210"/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请问</w:t>
            </w:r>
            <w:r>
              <w:rPr>
                <w:rFonts w:ascii="宋体" w:hAnsi="宋体" w:hint="eastAsia"/>
                <w:b/>
                <w:bCs/>
                <w:sz w:val="24"/>
                <w:lang w:eastAsia="zh-CN"/>
              </w:rPr>
              <w:t>相较于电解铜箔，压延铜箔有哪些优势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？</w:t>
            </w:r>
          </w:p>
          <w:p w14:paraId="19C6C4EC" w14:textId="26EDD47D" w:rsidR="00AC5E9A" w:rsidRDefault="00000000">
            <w:pPr>
              <w:spacing w:line="360" w:lineRule="auto"/>
              <w:ind w:leftChars="100" w:left="210" w:firstLineChars="200" w:firstLine="480"/>
              <w:rPr>
                <w:rFonts w:ascii="宋体" w:eastAsia="宋体" w:hAnsi="宋体" w:cs="宋体" w:hint="eastAsia"/>
                <w:sz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-CN"/>
              </w:rPr>
              <w:t>答：</w:t>
            </w:r>
            <w:r>
              <w:rPr>
                <w:rFonts w:ascii="宋体" w:hAnsi="宋体" w:hint="eastAsia"/>
                <w:sz w:val="24"/>
                <w:lang w:eastAsia="zh-CN"/>
              </w:rPr>
              <w:t>压延铜箔的柔性比较好，耐弯折、抗疲劳，是在动态柔性运动领域高速传输的专用材料</w:t>
            </w:r>
            <w:r>
              <w:rPr>
                <w:rFonts w:ascii="宋体" w:eastAsia="宋体" w:hAnsi="宋体" w:cs="宋体" w:hint="eastAsia"/>
                <w:sz w:val="24"/>
                <w:lang w:eastAsia="zh-CN"/>
              </w:rPr>
              <w:t>。</w:t>
            </w:r>
          </w:p>
          <w:p w14:paraId="11750175" w14:textId="77777777" w:rsidR="00AC5E9A" w:rsidRDefault="00AC5E9A">
            <w:pPr>
              <w:spacing w:line="360" w:lineRule="auto"/>
              <w:ind w:leftChars="100" w:left="210" w:firstLineChars="200" w:firstLine="480"/>
              <w:rPr>
                <w:rFonts w:ascii="宋体" w:eastAsia="宋体" w:hAnsi="宋体" w:cs="宋体" w:hint="eastAsia"/>
                <w:sz w:val="24"/>
                <w:lang w:eastAsia="zh-CN"/>
              </w:rPr>
            </w:pPr>
          </w:p>
          <w:p w14:paraId="16D516A2" w14:textId="77777777" w:rsidR="00AC5E9A" w:rsidRDefault="00000000">
            <w:pPr>
              <w:numPr>
                <w:ilvl w:val="0"/>
                <w:numId w:val="2"/>
              </w:numPr>
              <w:spacing w:line="360" w:lineRule="auto"/>
              <w:ind w:leftChars="100" w:left="210"/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请问公司未来的产能增量主要在哪个事业部？</w:t>
            </w:r>
          </w:p>
          <w:p w14:paraId="02F08317" w14:textId="76BF2B7F" w:rsidR="00AC5E9A" w:rsidRDefault="00000000">
            <w:pPr>
              <w:spacing w:line="360" w:lineRule="auto"/>
              <w:ind w:leftChars="100" w:left="210" w:firstLineChars="200" w:firstLine="480"/>
              <w:rPr>
                <w:rFonts w:ascii="宋体" w:eastAsia="宋体" w:hAnsi="宋体" w:cs="宋体" w:hint="eastAsia"/>
                <w:sz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-CN"/>
              </w:rPr>
              <w:t>答：公司产能未来的增量主要在带材，摩洛哥有3万吨的在建带材项目。</w:t>
            </w:r>
          </w:p>
          <w:p w14:paraId="4D2C02FD" w14:textId="77777777" w:rsidR="00AC5E9A" w:rsidRPr="00DA3186" w:rsidRDefault="00AC5E9A">
            <w:pPr>
              <w:spacing w:line="360" w:lineRule="auto"/>
              <w:ind w:leftChars="100" w:left="210" w:firstLineChars="200" w:firstLine="480"/>
              <w:rPr>
                <w:rFonts w:ascii="宋体" w:eastAsia="宋体" w:hAnsi="宋体" w:cs="宋体" w:hint="eastAsia"/>
                <w:sz w:val="24"/>
                <w:lang w:eastAsia="zh-CN"/>
              </w:rPr>
            </w:pPr>
          </w:p>
          <w:p w14:paraId="7B37CCA8" w14:textId="77777777" w:rsidR="00AC5E9A" w:rsidRDefault="00000000">
            <w:pPr>
              <w:numPr>
                <w:ilvl w:val="0"/>
                <w:numId w:val="2"/>
              </w:numPr>
              <w:spacing w:line="360" w:lineRule="auto"/>
              <w:ind w:leftChars="100" w:left="210"/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请问汽车“铝代铜”材料的出货情况？</w:t>
            </w:r>
          </w:p>
          <w:p w14:paraId="6EC437AC" w14:textId="77777777" w:rsidR="00AC5E9A" w:rsidRDefault="00000000">
            <w:pPr>
              <w:spacing w:line="360" w:lineRule="auto"/>
              <w:ind w:leftChars="100" w:left="210" w:firstLineChars="200" w:firstLine="480"/>
              <w:rPr>
                <w:rFonts w:ascii="宋体" w:eastAsia="宋体" w:hAnsi="宋体" w:cs="宋体" w:hint="eastAsia"/>
                <w:sz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-CN"/>
              </w:rPr>
              <w:t>答：铜铝复合材料项目由全球行业技术领先企业泰科电子（TE）与博威合金联合开发，协同多家下游龙头企业加持的生态圈，解决了低压载流铝线束铜铝两种材料连接之后的电化学腐蚀，实现了行业应用的工程难题。</w:t>
            </w:r>
          </w:p>
          <w:p w14:paraId="60B8B774" w14:textId="77777777" w:rsidR="00AC5E9A" w:rsidRDefault="00000000">
            <w:pPr>
              <w:spacing w:line="360" w:lineRule="auto"/>
              <w:ind w:leftChars="100" w:left="210" w:firstLineChars="200" w:firstLine="480"/>
              <w:rPr>
                <w:rFonts w:ascii="宋体" w:eastAsia="宋体" w:hAnsi="宋体" w:cs="宋体" w:hint="eastAsia"/>
                <w:sz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-CN"/>
              </w:rPr>
              <w:t xml:space="preserve">该材料的产品验证已经过了，在4家整车厂的部分车型上已成功应用，未来泰科会在其他汽车厂商上应用和推广。 </w:t>
            </w:r>
          </w:p>
          <w:p w14:paraId="11D773F1" w14:textId="77777777" w:rsidR="00AC5E9A" w:rsidRDefault="00AC5E9A">
            <w:pPr>
              <w:spacing w:line="360" w:lineRule="auto"/>
              <w:ind w:leftChars="100" w:left="210" w:firstLineChars="200" w:firstLine="480"/>
              <w:rPr>
                <w:rFonts w:ascii="宋体" w:eastAsia="宋体" w:hAnsi="宋体" w:cs="宋体" w:hint="eastAsia"/>
                <w:sz w:val="24"/>
                <w:lang w:eastAsia="zh-CN"/>
              </w:rPr>
            </w:pPr>
          </w:p>
          <w:p w14:paraId="05A343D6" w14:textId="77777777" w:rsidR="00AC5E9A" w:rsidRDefault="00000000">
            <w:pPr>
              <w:numPr>
                <w:ilvl w:val="0"/>
                <w:numId w:val="2"/>
              </w:numPr>
              <w:spacing w:line="360" w:lineRule="auto"/>
              <w:ind w:leftChars="100" w:left="210"/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请问光伏资产的出售和交割情况？</w:t>
            </w:r>
          </w:p>
          <w:p w14:paraId="408A7785" w14:textId="77777777" w:rsidR="00AC5E9A" w:rsidRDefault="00000000">
            <w:pPr>
              <w:spacing w:line="360" w:lineRule="auto"/>
              <w:ind w:leftChars="100" w:left="210" w:firstLineChars="200" w:firstLine="480"/>
              <w:rPr>
                <w:rFonts w:ascii="宋体" w:eastAsia="宋体" w:hAnsi="宋体" w:cs="宋体" w:hint="eastAsia"/>
                <w:sz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-CN"/>
              </w:rPr>
              <w:t xml:space="preserve">答：公司美国新能源组件和电池的项目都已签署出售协议，本月29日过股东会。组件项目会在近期交割，电池项目由于是在建项目，要等到项目建成后交割，预计在今年年底。 </w:t>
            </w:r>
          </w:p>
        </w:tc>
      </w:tr>
    </w:tbl>
    <w:p w14:paraId="36B3A9FC" w14:textId="77777777" w:rsidR="00AC5E9A" w:rsidRDefault="00AC5E9A">
      <w:pPr>
        <w:rPr>
          <w:rFonts w:ascii="宋体" w:eastAsia="宋体" w:hAnsi="宋体" w:cs="宋体" w:hint="eastAsia"/>
          <w:lang w:eastAsia="zh-CN"/>
        </w:rPr>
      </w:pPr>
    </w:p>
    <w:sectPr w:rsidR="00AC5E9A" w:rsidSect="00A81DC9">
      <w:type w:val="continuous"/>
      <w:pgSz w:w="11907" w:h="16839"/>
      <w:pgMar w:top="1276" w:right="1785" w:bottom="0" w:left="178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710E6"/>
    <w:multiLevelType w:val="singleLevel"/>
    <w:tmpl w:val="2C9710E6"/>
    <w:lvl w:ilvl="0">
      <w:start w:val="1"/>
      <w:numFmt w:val="decimal"/>
      <w:suff w:val="space"/>
      <w:lvlText w:val="%1、"/>
      <w:lvlJc w:val="left"/>
    </w:lvl>
  </w:abstractNum>
  <w:abstractNum w:abstractNumId="1" w15:restartNumberingAfterBreak="0">
    <w:nsid w:val="59861143"/>
    <w:multiLevelType w:val="singleLevel"/>
    <w:tmpl w:val="59861143"/>
    <w:lvl w:ilvl="0">
      <w:start w:val="1"/>
      <w:numFmt w:val="chineseCounting"/>
      <w:suff w:val="nothing"/>
      <w:lvlText w:val="%1、"/>
      <w:lvlJc w:val="left"/>
      <w:pPr>
        <w:ind w:left="-397"/>
      </w:pPr>
      <w:rPr>
        <w:rFonts w:hint="eastAsia"/>
      </w:rPr>
    </w:lvl>
  </w:abstractNum>
  <w:num w:numId="1" w16cid:durableId="608271781">
    <w:abstractNumId w:val="1"/>
  </w:num>
  <w:num w:numId="2" w16cid:durableId="1475412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defaultTabStop w:val="420"/>
  <w:noPunctuationKerning/>
  <w:characterSpacingControl w:val="doNotCompress"/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AB2"/>
    <w:rsid w:val="00001D56"/>
    <w:rsid w:val="00111F31"/>
    <w:rsid w:val="00145ABD"/>
    <w:rsid w:val="00151835"/>
    <w:rsid w:val="001554FB"/>
    <w:rsid w:val="0024520B"/>
    <w:rsid w:val="002746DD"/>
    <w:rsid w:val="00384A5A"/>
    <w:rsid w:val="00434B1B"/>
    <w:rsid w:val="00531D2D"/>
    <w:rsid w:val="00567095"/>
    <w:rsid w:val="0061602D"/>
    <w:rsid w:val="00625FDD"/>
    <w:rsid w:val="0069078B"/>
    <w:rsid w:val="007A217F"/>
    <w:rsid w:val="007E7ACC"/>
    <w:rsid w:val="00860007"/>
    <w:rsid w:val="008E0D4A"/>
    <w:rsid w:val="008F7195"/>
    <w:rsid w:val="0092634F"/>
    <w:rsid w:val="009D49A8"/>
    <w:rsid w:val="009F0060"/>
    <w:rsid w:val="00A115F1"/>
    <w:rsid w:val="00A62411"/>
    <w:rsid w:val="00A81DC9"/>
    <w:rsid w:val="00AA2239"/>
    <w:rsid w:val="00AA52B3"/>
    <w:rsid w:val="00AB04AE"/>
    <w:rsid w:val="00AC5E9A"/>
    <w:rsid w:val="00AC7AB2"/>
    <w:rsid w:val="00B73AF7"/>
    <w:rsid w:val="00B8073C"/>
    <w:rsid w:val="00BA004C"/>
    <w:rsid w:val="00BA5A2D"/>
    <w:rsid w:val="00BD45B3"/>
    <w:rsid w:val="00C2699E"/>
    <w:rsid w:val="00C32B40"/>
    <w:rsid w:val="00CA274C"/>
    <w:rsid w:val="00CC2F27"/>
    <w:rsid w:val="00D16BE8"/>
    <w:rsid w:val="00D31920"/>
    <w:rsid w:val="00DA3186"/>
    <w:rsid w:val="00E82F44"/>
    <w:rsid w:val="00F164B5"/>
    <w:rsid w:val="00F275DB"/>
    <w:rsid w:val="00F44091"/>
    <w:rsid w:val="00FA5193"/>
    <w:rsid w:val="01916C5A"/>
    <w:rsid w:val="02AF6534"/>
    <w:rsid w:val="05047C98"/>
    <w:rsid w:val="06D06DE3"/>
    <w:rsid w:val="083B347B"/>
    <w:rsid w:val="08FC1C8F"/>
    <w:rsid w:val="092D54BA"/>
    <w:rsid w:val="09690E82"/>
    <w:rsid w:val="097962F5"/>
    <w:rsid w:val="0A0E2DF1"/>
    <w:rsid w:val="0B58096B"/>
    <w:rsid w:val="0BC06DCA"/>
    <w:rsid w:val="0C12615F"/>
    <w:rsid w:val="0CFF716D"/>
    <w:rsid w:val="0D1B36EC"/>
    <w:rsid w:val="0E1A77C6"/>
    <w:rsid w:val="0EEA2B18"/>
    <w:rsid w:val="0F157FB8"/>
    <w:rsid w:val="109803C7"/>
    <w:rsid w:val="1384217A"/>
    <w:rsid w:val="14560B1D"/>
    <w:rsid w:val="14C94663"/>
    <w:rsid w:val="15552323"/>
    <w:rsid w:val="182D65B9"/>
    <w:rsid w:val="186E1372"/>
    <w:rsid w:val="18FC1F50"/>
    <w:rsid w:val="19C01A32"/>
    <w:rsid w:val="1A2B5665"/>
    <w:rsid w:val="1A4408B5"/>
    <w:rsid w:val="1A89451A"/>
    <w:rsid w:val="1A911621"/>
    <w:rsid w:val="1BC14964"/>
    <w:rsid w:val="1C080444"/>
    <w:rsid w:val="1C9E6CE7"/>
    <w:rsid w:val="1D344C11"/>
    <w:rsid w:val="1FA4083F"/>
    <w:rsid w:val="1FCC6C4A"/>
    <w:rsid w:val="1FF806F2"/>
    <w:rsid w:val="1FFB37C4"/>
    <w:rsid w:val="21A51B2F"/>
    <w:rsid w:val="222F77EC"/>
    <w:rsid w:val="22372DC9"/>
    <w:rsid w:val="22CF5384"/>
    <w:rsid w:val="240F1189"/>
    <w:rsid w:val="24CC1BD3"/>
    <w:rsid w:val="253E5DBC"/>
    <w:rsid w:val="25F217A3"/>
    <w:rsid w:val="26027546"/>
    <w:rsid w:val="267F6E95"/>
    <w:rsid w:val="27337CE7"/>
    <w:rsid w:val="27B23302"/>
    <w:rsid w:val="2BD00D2A"/>
    <w:rsid w:val="2BFB496E"/>
    <w:rsid w:val="2C095027"/>
    <w:rsid w:val="2CD823C6"/>
    <w:rsid w:val="2D044708"/>
    <w:rsid w:val="2D5E35E4"/>
    <w:rsid w:val="2E0D3E17"/>
    <w:rsid w:val="2E717C4D"/>
    <w:rsid w:val="2F3C05CA"/>
    <w:rsid w:val="2FCA4353"/>
    <w:rsid w:val="307D41BA"/>
    <w:rsid w:val="30D81900"/>
    <w:rsid w:val="31436D79"/>
    <w:rsid w:val="33201DC7"/>
    <w:rsid w:val="334437F4"/>
    <w:rsid w:val="336851BD"/>
    <w:rsid w:val="338027C3"/>
    <w:rsid w:val="33B73ADB"/>
    <w:rsid w:val="357144D1"/>
    <w:rsid w:val="35D04AFE"/>
    <w:rsid w:val="35EF5721"/>
    <w:rsid w:val="36736061"/>
    <w:rsid w:val="36E3078C"/>
    <w:rsid w:val="37CA1B51"/>
    <w:rsid w:val="38222DB8"/>
    <w:rsid w:val="3929719C"/>
    <w:rsid w:val="394F45FA"/>
    <w:rsid w:val="39A07FC0"/>
    <w:rsid w:val="3A316738"/>
    <w:rsid w:val="3BE73BB9"/>
    <w:rsid w:val="3C9506EC"/>
    <w:rsid w:val="3E682515"/>
    <w:rsid w:val="3EE33F99"/>
    <w:rsid w:val="3EF67B21"/>
    <w:rsid w:val="3F283A52"/>
    <w:rsid w:val="3F9A5609"/>
    <w:rsid w:val="3FD140EA"/>
    <w:rsid w:val="421D7172"/>
    <w:rsid w:val="42476991"/>
    <w:rsid w:val="42A0341D"/>
    <w:rsid w:val="430F3594"/>
    <w:rsid w:val="44066DE4"/>
    <w:rsid w:val="440E4D15"/>
    <w:rsid w:val="443A0603"/>
    <w:rsid w:val="44953938"/>
    <w:rsid w:val="452B1BA6"/>
    <w:rsid w:val="457277D5"/>
    <w:rsid w:val="457E132C"/>
    <w:rsid w:val="45AB52A0"/>
    <w:rsid w:val="465B73C2"/>
    <w:rsid w:val="477A6899"/>
    <w:rsid w:val="48160602"/>
    <w:rsid w:val="482D0248"/>
    <w:rsid w:val="48523681"/>
    <w:rsid w:val="49957F36"/>
    <w:rsid w:val="4998477E"/>
    <w:rsid w:val="4AA04B77"/>
    <w:rsid w:val="4C94406D"/>
    <w:rsid w:val="4CD1252C"/>
    <w:rsid w:val="4DCA3627"/>
    <w:rsid w:val="4E0B4C6B"/>
    <w:rsid w:val="4E5A7C8A"/>
    <w:rsid w:val="4EC339EA"/>
    <w:rsid w:val="4F082F58"/>
    <w:rsid w:val="51680ABA"/>
    <w:rsid w:val="51AB55D1"/>
    <w:rsid w:val="51EF28C1"/>
    <w:rsid w:val="52B60B89"/>
    <w:rsid w:val="52E57838"/>
    <w:rsid w:val="539749B2"/>
    <w:rsid w:val="53FA6E35"/>
    <w:rsid w:val="54971B66"/>
    <w:rsid w:val="54C139FB"/>
    <w:rsid w:val="54E63D3C"/>
    <w:rsid w:val="56813763"/>
    <w:rsid w:val="58A43CBC"/>
    <w:rsid w:val="5A301083"/>
    <w:rsid w:val="5BEC63A8"/>
    <w:rsid w:val="5CF540D2"/>
    <w:rsid w:val="5D3D6D9F"/>
    <w:rsid w:val="5E4E602F"/>
    <w:rsid w:val="5ECF75EF"/>
    <w:rsid w:val="60F24F84"/>
    <w:rsid w:val="61165BEF"/>
    <w:rsid w:val="616D5525"/>
    <w:rsid w:val="623917AE"/>
    <w:rsid w:val="62C002AF"/>
    <w:rsid w:val="62F102C8"/>
    <w:rsid w:val="64061775"/>
    <w:rsid w:val="650A75D2"/>
    <w:rsid w:val="663D3D65"/>
    <w:rsid w:val="663D5097"/>
    <w:rsid w:val="664F72DD"/>
    <w:rsid w:val="668C6B59"/>
    <w:rsid w:val="676A6FCE"/>
    <w:rsid w:val="688207D5"/>
    <w:rsid w:val="68AD17A3"/>
    <w:rsid w:val="68B914D8"/>
    <w:rsid w:val="694B25D3"/>
    <w:rsid w:val="6A220815"/>
    <w:rsid w:val="6A8915F0"/>
    <w:rsid w:val="6AB7761F"/>
    <w:rsid w:val="6B21382E"/>
    <w:rsid w:val="6B8A6D77"/>
    <w:rsid w:val="6C0A2B37"/>
    <w:rsid w:val="6C24541E"/>
    <w:rsid w:val="6C3C4515"/>
    <w:rsid w:val="6C4C091D"/>
    <w:rsid w:val="6DFF3A4C"/>
    <w:rsid w:val="6E3E7AAA"/>
    <w:rsid w:val="6E5B4839"/>
    <w:rsid w:val="70FF0531"/>
    <w:rsid w:val="71A1274A"/>
    <w:rsid w:val="71AF39B4"/>
    <w:rsid w:val="71C260EC"/>
    <w:rsid w:val="724F4877"/>
    <w:rsid w:val="72824C4C"/>
    <w:rsid w:val="72B251B7"/>
    <w:rsid w:val="72C415A3"/>
    <w:rsid w:val="759E77C1"/>
    <w:rsid w:val="76D45116"/>
    <w:rsid w:val="77057BFA"/>
    <w:rsid w:val="772A6B6C"/>
    <w:rsid w:val="7855070D"/>
    <w:rsid w:val="790B21C3"/>
    <w:rsid w:val="790E7239"/>
    <w:rsid w:val="79421CDB"/>
    <w:rsid w:val="79C10F1B"/>
    <w:rsid w:val="7A5A4BF4"/>
    <w:rsid w:val="7B4F3400"/>
    <w:rsid w:val="7B676C5D"/>
    <w:rsid w:val="7B960DD4"/>
    <w:rsid w:val="7CCA1B4B"/>
    <w:rsid w:val="7D03724E"/>
    <w:rsid w:val="7E2D7EC0"/>
    <w:rsid w:val="7EA63A7B"/>
    <w:rsid w:val="7FF6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91289"/>
  <w15:docId w15:val="{B9DA1A9F-830C-4755-A8B7-A86D14488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4"/>
      <w:szCs w:val="24"/>
    </w:rPr>
  </w:style>
  <w:style w:type="paragraph" w:styleId="a7">
    <w:name w:val="List Paragraph"/>
    <w:basedOn w:val="a"/>
    <w:uiPriority w:val="34"/>
    <w:qFormat/>
    <w:pPr>
      <w:ind w:firstLineChars="200" w:firstLine="420"/>
    </w:pPr>
    <w:rPr>
      <w:rFonts w:ascii="等线" w:eastAsia="等线" w:hAnsi="等线"/>
    </w:rPr>
  </w:style>
  <w:style w:type="character" w:customStyle="1" w:styleId="a6">
    <w:name w:val="页眉 字符"/>
    <w:basedOn w:val="a0"/>
    <w:link w:val="a5"/>
    <w:qFormat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character" w:customStyle="1" w:styleId="a4">
    <w:name w:val="页脚 字符"/>
    <w:basedOn w:val="a0"/>
    <w:link w:val="a3"/>
    <w:qFormat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customStyle="1" w:styleId="1">
    <w:name w:val="修订1"/>
    <w:hidden/>
    <w:uiPriority w:val="99"/>
    <w:unhideWhenUsed/>
    <w:qFormat/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paragraph" w:customStyle="1" w:styleId="2">
    <w:name w:val="修订2"/>
    <w:hidden/>
    <w:uiPriority w:val="99"/>
    <w:unhideWhenUsed/>
    <w:qFormat/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paragraph" w:customStyle="1" w:styleId="3">
    <w:name w:val="修订3"/>
    <w:hidden/>
    <w:uiPriority w:val="99"/>
    <w:unhideWhenUsed/>
    <w:qFormat/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paragraph" w:customStyle="1" w:styleId="4">
    <w:name w:val="修订4"/>
    <w:hidden/>
    <w:uiPriority w:val="99"/>
    <w:unhideWhenUsed/>
    <w:qFormat/>
    <w:rPr>
      <w:rFonts w:ascii="Arial" w:eastAsia="Arial" w:hAnsi="Arial" w:cs="Arial"/>
      <w:snapToGrid w:val="0"/>
      <w:color w:val="000000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176</Words>
  <Characters>1008</Characters>
  <Application>Microsoft Office Word</Application>
  <DocSecurity>0</DocSecurity>
  <Lines>8</Lines>
  <Paragraphs>2</Paragraphs>
  <ScaleCrop>false</ScaleCrop>
  <Company>P R C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cseg</dc:creator>
  <cp:lastModifiedBy>B11861 孙丽娟</cp:lastModifiedBy>
  <cp:revision>6</cp:revision>
  <dcterms:created xsi:type="dcterms:W3CDTF">2026-04-01T00:54:00Z</dcterms:created>
  <dcterms:modified xsi:type="dcterms:W3CDTF">2026-06-02T07:19:00Z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2025-09-30T13:45:37Z</vt:filetime>
  </property>
  <property fmtid="{D5CDD505-2E9C-101B-9397-08002B2CF9AE}" pid="4" name="KSOTemplateDocerSaveRecord">
    <vt:lpwstr>eyJoZGlkIjoiNzI0OTU5MzNhYTA0NzFjMTQ3NjFiMDAwZWUwNzMwMTkiLCJ1c2VySWQiOiIxMTc0OTIyMjAzIn0=</vt:lpwstr>
  </property>
  <property fmtid="{D5CDD505-2E9C-101B-9397-08002B2CF9AE}" pid="5" name="KSOProductBuildVer">
    <vt:lpwstr>2052-12.1.0.26375</vt:lpwstr>
  </property>
  <property fmtid="{D5CDD505-2E9C-101B-9397-08002B2CF9AE}" pid="6" name="ICV">
    <vt:lpwstr>C052C04874AA49E4BB5A6E4BD1074E6D_13</vt:lpwstr>
  </property>
</Properties>
</file>