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B402C" w14:textId="77777777" w:rsidR="00DF667F" w:rsidRPr="005343FC" w:rsidRDefault="00000000">
      <w:pPr>
        <w:spacing w:line="360" w:lineRule="auto"/>
        <w:jc w:val="center"/>
        <w:rPr>
          <w:rFonts w:ascii="宋体" w:hAnsi="宋体" w:cs="宋体" w:hint="eastAsia"/>
          <w:b/>
          <w:iCs/>
          <w:color w:val="000000"/>
          <w:sz w:val="44"/>
          <w:szCs w:val="44"/>
        </w:rPr>
      </w:pPr>
      <w:r w:rsidRPr="005343FC">
        <w:rPr>
          <w:rFonts w:ascii="宋体" w:hAnsi="宋体" w:cs="宋体" w:hint="eastAsia"/>
          <w:b/>
          <w:iCs/>
          <w:color w:val="000000"/>
          <w:sz w:val="44"/>
          <w:szCs w:val="44"/>
        </w:rPr>
        <w:t>北京福元医药股份有限公司</w:t>
      </w:r>
    </w:p>
    <w:p w14:paraId="5BF120C7" w14:textId="6A859C54" w:rsidR="002E06F0" w:rsidRDefault="00000000">
      <w:pPr>
        <w:spacing w:line="360" w:lineRule="auto"/>
        <w:jc w:val="center"/>
        <w:rPr>
          <w:rFonts w:ascii="宋体" w:hAnsi="宋体" w:cs="宋体" w:hint="eastAsia"/>
          <w:b/>
          <w:iCs/>
          <w:color w:val="000000"/>
          <w:sz w:val="44"/>
          <w:szCs w:val="44"/>
        </w:rPr>
      </w:pPr>
      <w:r w:rsidRPr="005343FC">
        <w:rPr>
          <w:rFonts w:ascii="宋体" w:hAnsi="宋体" w:cs="宋体" w:hint="eastAsia"/>
          <w:b/>
          <w:iCs/>
          <w:color w:val="000000"/>
          <w:sz w:val="44"/>
          <w:szCs w:val="44"/>
        </w:rPr>
        <w:t>投资者关系活动记录表</w:t>
      </w:r>
    </w:p>
    <w:p w14:paraId="4C836190" w14:textId="5949CBB1" w:rsidR="002E06F0" w:rsidRDefault="00000000">
      <w:pPr>
        <w:spacing w:line="360" w:lineRule="auto"/>
        <w:jc w:val="right"/>
        <w:rPr>
          <w:rFonts w:ascii="宋体" w:hAnsi="宋体" w:cs="宋体" w:hint="eastAsia"/>
          <w:bCs/>
          <w:i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</w:t>
      </w:r>
      <w:r w:rsidR="005A4922">
        <w:rPr>
          <w:rFonts w:ascii="宋体" w:hAnsi="宋体" w:cs="宋体"/>
          <w:bCs/>
          <w:iCs/>
          <w:color w:val="000000"/>
          <w:sz w:val="28"/>
          <w:szCs w:val="28"/>
        </w:rPr>
        <w:t>6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-</w:t>
      </w:r>
      <w:r w:rsidR="00DD3968">
        <w:rPr>
          <w:rFonts w:ascii="宋体" w:hAnsi="宋体" w:cs="宋体"/>
          <w:bCs/>
          <w:iCs/>
          <w:color w:val="000000"/>
          <w:sz w:val="28"/>
          <w:szCs w:val="28"/>
        </w:rPr>
        <w:t>10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6782"/>
      </w:tblGrid>
      <w:tr w:rsidR="002E06F0" w14:paraId="16F93E5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A109" w14:textId="77777777" w:rsidR="002E06F0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 w14:textId="77777777" w:rsidR="002E06F0" w:rsidRDefault="002E06F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241" w14:textId="77777777" w:rsidR="002E06F0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分析师会议</w:t>
            </w:r>
          </w:p>
          <w:p w14:paraId="1817BFFE" w14:textId="77777777" w:rsidR="002E06F0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业绩说明会</w:t>
            </w:r>
          </w:p>
          <w:p w14:paraId="622D3EB9" w14:textId="77777777" w:rsidR="002E06F0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路演活动</w:t>
            </w:r>
          </w:p>
          <w:p w14:paraId="7CCC3C09" w14:textId="77777777" w:rsidR="002E06F0" w:rsidRDefault="00000000">
            <w:pPr>
              <w:tabs>
                <w:tab w:val="left" w:pos="3045"/>
                <w:tab w:val="center" w:pos="3199"/>
              </w:tabs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422816A3" w14:textId="77777777" w:rsidR="002E06F0" w:rsidRDefault="00000000">
            <w:pPr>
              <w:tabs>
                <w:tab w:val="center" w:pos="3199"/>
              </w:tabs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其他（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说明其他活动内容）</w:t>
            </w:r>
          </w:p>
        </w:tc>
      </w:tr>
      <w:tr w:rsidR="002E06F0" w14:paraId="50D579DD" w14:textId="77777777">
        <w:trPr>
          <w:trHeight w:val="91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765" w14:textId="77777777" w:rsidR="002E06F0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63EA" w14:textId="63A5EA00" w:rsidR="002E06F0" w:rsidRDefault="005D21CF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5D21C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永赢基金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D21C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张晓榕</w:t>
            </w:r>
            <w:r w:rsidR="00F70E1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70E16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="00F70E16" w:rsidRPr="00F70E1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华</w:t>
            </w:r>
            <w:proofErr w:type="gramStart"/>
            <w:r w:rsidR="00F70E16" w:rsidRPr="00F70E1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源证券</w:t>
            </w:r>
            <w:proofErr w:type="gramEnd"/>
            <w:r w:rsidR="00F70E1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孙洁玲</w:t>
            </w:r>
            <w:proofErr w:type="gramEnd"/>
          </w:p>
        </w:tc>
      </w:tr>
      <w:tr w:rsidR="002E06F0" w14:paraId="0262EFF1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F39" w14:textId="77777777" w:rsidR="002E06F0" w:rsidRPr="005343FC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5343F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32AD" w14:textId="12058F95" w:rsidR="002E06F0" w:rsidRPr="000039B2" w:rsidRDefault="00DF667F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8C3AF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5D21C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5D21C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日1</w:t>
            </w:r>
            <w:r w:rsidR="005D21C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5D21C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Pr="000039B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0-1</w:t>
            </w:r>
            <w:r w:rsidR="005D21C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5D21C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Pr="000039B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E06F0" w14:paraId="2E3A6404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2E8" w14:textId="77777777" w:rsidR="002E06F0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427" w14:textId="1C987551" w:rsidR="002E06F0" w:rsidRDefault="005D21CF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腾讯会议</w:t>
            </w:r>
            <w:proofErr w:type="gramEnd"/>
          </w:p>
        </w:tc>
      </w:tr>
      <w:tr w:rsidR="002E06F0" w14:paraId="4C2D9CA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D12" w14:textId="77777777" w:rsidR="002E06F0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4A98" w14:textId="1C967FC5" w:rsidR="002E06F0" w:rsidRPr="000039B2" w:rsidRDefault="005D21CF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董事会秘书</w:t>
            </w:r>
            <w:r w:rsidR="008C3AF9" w:rsidRPr="008C3AF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张莉瑾</w:t>
            </w:r>
          </w:p>
          <w:p w14:paraId="23E6112C" w14:textId="77777777" w:rsidR="002E06F0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</w:tc>
      </w:tr>
      <w:tr w:rsidR="002E06F0" w14:paraId="5820498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7A14" w14:textId="77777777" w:rsidR="002E06F0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 w14:textId="77777777" w:rsidR="002E06F0" w:rsidRDefault="002E06F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58F4" w14:textId="5B51AD1B" w:rsidR="00D6183F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1、</w:t>
            </w:r>
            <w:r w:rsidR="006C387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第十批集</w:t>
            </w:r>
            <w:proofErr w:type="gramStart"/>
            <w:r w:rsidR="006C387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采掉标</w:t>
            </w:r>
            <w:proofErr w:type="gramEnd"/>
            <w:r w:rsidR="006C387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α酮酸片的影响是否已出清</w:t>
            </w:r>
            <w:r w:rsidR="00D618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6BD51473" w14:textId="740E39E4" w:rsidR="00D6183F" w:rsidRDefault="00D6183F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F23E39" w:rsidRPr="00F23E3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公司产品复方a-酮酸片产品</w:t>
            </w:r>
            <w:proofErr w:type="gramStart"/>
            <w:r w:rsidR="00F23E39" w:rsidRPr="00F23E3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集采未中标</w:t>
            </w:r>
            <w:proofErr w:type="gramEnd"/>
            <w:r w:rsidR="00F23E39" w:rsidRPr="00F23E3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，以及中标产品受</w:t>
            </w:r>
            <w:proofErr w:type="gramStart"/>
            <w:r w:rsidR="00F23E39" w:rsidRPr="00F23E3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省集采续标</w:t>
            </w:r>
            <w:proofErr w:type="gramEnd"/>
            <w:r w:rsidR="00F23E39" w:rsidRPr="00F23E3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影响，致使销量和价格同比下降</w:t>
            </w:r>
            <w:r w:rsidR="00F23E3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，因此影响了</w:t>
            </w:r>
            <w:r w:rsidR="006C3875" w:rsidRPr="006C387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2025年</w:t>
            </w:r>
            <w:r w:rsidR="004D747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度</w:t>
            </w:r>
            <w:r w:rsidR="00BF4BD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及2</w:t>
            </w:r>
            <w:r w:rsidR="00BF4BD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026</w:t>
            </w:r>
            <w:r w:rsidR="00BF4BD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6C3875" w:rsidRPr="006C387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一季度</w:t>
            </w:r>
            <w:r w:rsidR="00F23E3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的营收和利润</w:t>
            </w:r>
            <w:r w:rsidRPr="00D618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37470C15" w14:textId="77777777" w:rsidR="00D6183F" w:rsidRDefault="00D6183F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3261A7CB" w14:textId="15993758" w:rsidR="002E06F0" w:rsidRDefault="00D6183F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2、</w:t>
            </w:r>
            <w:r w:rsidR="00BF4BD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第十一批集采预计为</w:t>
            </w:r>
            <w:r w:rsidR="0016085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BF4BD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今年带来多少增量</w:t>
            </w: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2D9951A9" w14:textId="208DA902" w:rsidR="00B83D46" w:rsidRDefault="00B83D46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4D747D" w:rsidRPr="004D747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在第十一批集采中，公司共有6个产品中标，其中4个产品此前在国内市场未产生销售</w:t>
            </w:r>
            <w:r w:rsidR="004D747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4D747D" w:rsidRPr="004D747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这些品种的中标有利于提高市场占有率</w:t>
            </w:r>
            <w:r w:rsidR="00D618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103FDC6E" w14:textId="77777777" w:rsidR="00B83D46" w:rsidRPr="00B83D46" w:rsidRDefault="00B83D46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79D3957E" w14:textId="49D7B61C" w:rsidR="004D747D" w:rsidRDefault="00D6183F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1-</w:t>
            </w:r>
            <w:proofErr w:type="gramStart"/>
            <w:r w:rsid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8批续采对</w:t>
            </w:r>
            <w:proofErr w:type="gramEnd"/>
            <w:r w:rsid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存量品种的影响怎样？</w:t>
            </w:r>
            <w:proofErr w:type="gramStart"/>
            <w:r w:rsid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续采新增</w:t>
            </w:r>
            <w:proofErr w:type="gramEnd"/>
            <w:r w:rsid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的5个品种的增量预期？</w:t>
            </w:r>
          </w:p>
          <w:p w14:paraId="7D83499A" w14:textId="577A6694" w:rsidR="00AF177E" w:rsidRDefault="00AF177E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P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公司在第1至8批集采接续中共中选13个产品，</w:t>
            </w:r>
            <w:proofErr w:type="gramStart"/>
            <w:r w:rsidRP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部分续标产品</w:t>
            </w:r>
            <w:proofErr w:type="gramEnd"/>
            <w:r w:rsidRP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价格较此前集采中标价格有所调整，但集</w:t>
            </w:r>
            <w:proofErr w:type="gramStart"/>
            <w:r w:rsidRP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采执标</w:t>
            </w:r>
            <w:proofErr w:type="gramEnd"/>
            <w:r w:rsidRP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后有望带来一定的规模效应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37CF8842" w14:textId="77777777" w:rsidR="004D747D" w:rsidRDefault="004D747D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533E3B73" w14:textId="5BFCA703" w:rsidR="004D747D" w:rsidRDefault="00912C36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4、公司关于第十二批集采的影响是什么预期？</w:t>
            </w:r>
          </w:p>
          <w:p w14:paraId="44333D66" w14:textId="2DD822D8" w:rsidR="00912C36" w:rsidRDefault="00912C36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Pr="00912C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自国家带量采购政策实施以来,公司先后共有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23</w:t>
            </w:r>
            <w:r w:rsidRPr="00912C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个品种中标国家带量采购。公司会持续关注并积极响应国家集</w:t>
            </w:r>
            <w:proofErr w:type="gramStart"/>
            <w:r w:rsidRPr="00912C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采相关</w:t>
            </w:r>
            <w:proofErr w:type="gramEnd"/>
            <w:r w:rsidRPr="00912C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政策</w:t>
            </w:r>
            <w:r w:rsidR="0008053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08053B" w:rsidRPr="0008053B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做好</w:t>
            </w:r>
            <w:r w:rsidR="0008053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第十二批</w:t>
            </w:r>
            <w:r w:rsidR="0008053B" w:rsidRPr="0008053B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集采投标准备工作以及集采后的市场应对工作</w:t>
            </w:r>
            <w:r w:rsidRPr="00912C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32360502" w14:textId="77777777" w:rsidR="00912C36" w:rsidRDefault="00912C36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6C5A53CD" w14:textId="5E038006" w:rsidR="00D6183F" w:rsidRDefault="00912C36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933C5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4D747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院外收入占比多少？销售团队的规划是怎样的</w:t>
            </w:r>
            <w:r w:rsidR="00D618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2CD68054" w14:textId="2508FE2F" w:rsidR="002E06F0" w:rsidRPr="005016B8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4D747D" w:rsidRPr="004D747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4D747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正在</w:t>
            </w:r>
            <w:r w:rsidR="004D747D" w:rsidRPr="004D747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积极布局院外市场，</w:t>
            </w:r>
            <w:r w:rsidR="00AF177E" w:rsidRP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并持续优化销售管理体系，通过积极响应外部环境变化并及时调整销售策略，不断完善产品结构，制定流通产品策略</w:t>
            </w:r>
            <w:r w:rsid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4D747D" w:rsidRPr="004D747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公司当前零售市场已覆盖全国的百</w:t>
            </w:r>
            <w:r w:rsidR="004D747D" w:rsidRPr="004D747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强连锁、区域连锁、单体药店、社区门诊等。</w:t>
            </w:r>
            <w:r w:rsid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此外，公司也在积极</w:t>
            </w:r>
            <w:r w:rsidR="00AF177E" w:rsidRP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发展药品及医疗</w:t>
            </w:r>
            <w:proofErr w:type="gramStart"/>
            <w:r w:rsidR="00AF177E" w:rsidRP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器械电商</w:t>
            </w:r>
            <w:r w:rsid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业务</w:t>
            </w:r>
            <w:proofErr w:type="gramEnd"/>
            <w:r w:rsidR="00912C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和</w:t>
            </w:r>
            <w:r w:rsid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拓展海外业务，通过经销商</w:t>
            </w:r>
            <w:r w:rsidR="00AF177E" w:rsidRP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出口到非洲、美国、东南亚等多个国家和地区</w:t>
            </w:r>
            <w:r w:rsidR="00AF17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912C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公司将</w:t>
            </w:r>
            <w:r w:rsidR="00912C36" w:rsidRPr="00912C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以产品为中心,以市场为导向，合理配置销售团队人员</w:t>
            </w:r>
          </w:p>
          <w:p w14:paraId="20FB29FC" w14:textId="77777777" w:rsidR="002E06F0" w:rsidRPr="005016B8" w:rsidRDefault="002E06F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49076629" w14:textId="69452AF3" w:rsidR="00D6183F" w:rsidRDefault="00912C36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6</w:t>
            </w:r>
            <w:r w:rsidR="00D6183F"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933C5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目前</w:t>
            </w:r>
            <w:r w:rsidR="00933C5C" w:rsidRPr="00933C5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研发费用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的结构以及未来对创新药研发投入占比</w:t>
            </w:r>
            <w:r w:rsidR="00356F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29D7BA5C" w14:textId="4D397EC5" w:rsidR="00D6183F" w:rsidRDefault="00356F3F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公司中短期布局以仿制药和国内市场为主，</w:t>
            </w:r>
            <w:r w:rsidR="00912C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2025年研发费用4亿元左右。</w:t>
            </w:r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随着公司创新</w:t>
            </w:r>
            <w:proofErr w:type="gramStart"/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药项目</w:t>
            </w:r>
            <w:proofErr w:type="gramEnd"/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的持续推进，公司创新药研发投入占比预计将逐步提升。未来，公司将根据研发管线进展及整体战略规划，持续</w:t>
            </w:r>
            <w:r w:rsidR="00BE7B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做好</w:t>
            </w:r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研发投入推动自主创新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48B26AAA" w14:textId="77777777" w:rsidR="00D6183F" w:rsidRPr="00BE7BB2" w:rsidRDefault="00D6183F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7590FDC7" w14:textId="3260340C" w:rsidR="00356F3F" w:rsidRDefault="00912C36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7</w:t>
            </w:r>
            <w:r w:rsidR="00356F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公司创新药管线进展</w:t>
            </w:r>
            <w:r w:rsidR="00356F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727C7D3E" w14:textId="2FB98448" w:rsidR="00356F3F" w:rsidRDefault="00356F3F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356F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截至目前，公司肝内递送项目FY101注射液</w:t>
            </w:r>
            <w:r w:rsidR="006E3FAE" w:rsidRPr="006E3FA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正在按计划进行I期临床实验，已获得的实验效果达到公司预期，顺利完成后会按计划启动II期临床</w:t>
            </w:r>
            <w:r w:rsidR="006E3FA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；</w:t>
            </w:r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FY103注射液</w:t>
            </w:r>
            <w:r w:rsidR="006E3FA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="006E3FAE" w:rsidRPr="006E3FA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I期临床正在按计划有序推进</w:t>
            </w:r>
            <w:r w:rsidR="006E3FA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276F72C6" w14:textId="77777777" w:rsidR="002E06F0" w:rsidRPr="005016B8" w:rsidRDefault="002E06F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17360875" w14:textId="5CDC088E" w:rsidR="002E06F0" w:rsidRPr="005016B8" w:rsidRDefault="00912C36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8</w:t>
            </w:r>
            <w:r w:rsidR="003B72FF"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42773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3B72FF" w:rsidRPr="003B72F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股权激励</w:t>
            </w:r>
            <w:r w:rsidR="0042773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的推进情况</w:t>
            </w:r>
            <w:r w:rsidR="003B72FF"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07A021B9" w14:textId="2EED1773" w:rsidR="002E06F0" w:rsidRPr="005016B8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bookmarkStart w:id="0" w:name="OLE_LINK1"/>
            <w:r w:rsidR="003B72FF" w:rsidRPr="003B72F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公司去年实施股份回购，于2025年2月4日完成，累计回购股份12,000,000股，占公司总股本的比例约为2.50%。公司将结合发展战略和人才规划，适时推进股权激励计划，请届时关注公司公告</w:t>
            </w:r>
            <w:bookmarkStart w:id="1" w:name="OLE_LINK2"/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bookmarkEnd w:id="1"/>
          </w:p>
          <w:bookmarkEnd w:id="0"/>
          <w:p w14:paraId="4B658331" w14:textId="77777777" w:rsidR="002E06F0" w:rsidRPr="005016B8" w:rsidRDefault="002E06F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7AD7050B" w14:textId="77777777" w:rsidR="002E06F0" w:rsidRPr="004B5735" w:rsidRDefault="002E06F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6A4DAE80" w14:textId="77777777" w:rsidR="002E06F0" w:rsidRPr="005016B8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公司与参会投资人进行了充分的交流与沟通，并严格按照公司《信息披露管理制度》等规定，保证信息披露的真实、准确、完整、及时、公平。</w:t>
            </w:r>
          </w:p>
        </w:tc>
      </w:tr>
      <w:tr w:rsidR="008C3AF9" w14:paraId="2A7AB693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2633" w14:textId="22C1718A" w:rsidR="008C3AF9" w:rsidRDefault="008C3AF9" w:rsidP="008C3AF9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 w:rsidRPr="008C3AF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4180" w14:textId="722D76D9" w:rsidR="008C3AF9" w:rsidRPr="008C3AF9" w:rsidRDefault="008C3AF9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否</w:t>
            </w:r>
          </w:p>
        </w:tc>
      </w:tr>
      <w:tr w:rsidR="002E06F0" w14:paraId="21536B68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95C" w14:textId="77777777" w:rsidR="002E06F0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4080" w14:textId="77777777" w:rsidR="002E06F0" w:rsidRDefault="002E06F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E06F0" w14:paraId="36CFA61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6D5" w14:textId="77777777" w:rsidR="002E06F0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08E2" w14:textId="10EB59D2" w:rsidR="002E06F0" w:rsidRDefault="00000000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8C3AF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912C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912C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23679E" w14:textId="77777777" w:rsidR="002E06F0" w:rsidRDefault="002E06F0">
      <w:pPr>
        <w:rPr>
          <w:rFonts w:ascii="宋体" w:hAnsi="宋体" w:cs="宋体" w:hint="eastAsia"/>
          <w:sz w:val="28"/>
          <w:szCs w:val="28"/>
        </w:rPr>
      </w:pPr>
    </w:p>
    <w:p w14:paraId="73B1688B" w14:textId="77777777" w:rsidR="002E06F0" w:rsidRDefault="002E06F0">
      <w:pPr>
        <w:rPr>
          <w:rFonts w:ascii="宋体" w:hAnsi="宋体" w:cs="宋体" w:hint="eastAsia"/>
          <w:sz w:val="28"/>
          <w:szCs w:val="28"/>
        </w:rPr>
      </w:pPr>
    </w:p>
    <w:sectPr w:rsidR="002E0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6E806" w14:textId="77777777" w:rsidR="00CE0CD3" w:rsidRDefault="00CE0CD3" w:rsidP="005016B8">
      <w:r>
        <w:separator/>
      </w:r>
    </w:p>
  </w:endnote>
  <w:endnote w:type="continuationSeparator" w:id="0">
    <w:p w14:paraId="6C93087D" w14:textId="77777777" w:rsidR="00CE0CD3" w:rsidRDefault="00CE0CD3" w:rsidP="0050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E0CAC" w14:textId="77777777" w:rsidR="00CE0CD3" w:rsidRDefault="00CE0CD3" w:rsidP="005016B8">
      <w:r>
        <w:separator/>
      </w:r>
    </w:p>
  </w:footnote>
  <w:footnote w:type="continuationSeparator" w:id="0">
    <w:p w14:paraId="34171C83" w14:textId="77777777" w:rsidR="00CE0CD3" w:rsidRDefault="00CE0CD3" w:rsidP="00501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39B2"/>
    <w:rsid w:val="00004ABE"/>
    <w:rsid w:val="00016E42"/>
    <w:rsid w:val="000173DD"/>
    <w:rsid w:val="0002038B"/>
    <w:rsid w:val="00024F3D"/>
    <w:rsid w:val="00026E9B"/>
    <w:rsid w:val="0003103E"/>
    <w:rsid w:val="000338C7"/>
    <w:rsid w:val="00040511"/>
    <w:rsid w:val="00044FFE"/>
    <w:rsid w:val="00046268"/>
    <w:rsid w:val="00047991"/>
    <w:rsid w:val="000566E1"/>
    <w:rsid w:val="000633BA"/>
    <w:rsid w:val="00065FD3"/>
    <w:rsid w:val="0007353E"/>
    <w:rsid w:val="00077220"/>
    <w:rsid w:val="0008053B"/>
    <w:rsid w:val="000805C4"/>
    <w:rsid w:val="00094542"/>
    <w:rsid w:val="00094C80"/>
    <w:rsid w:val="000A2DEE"/>
    <w:rsid w:val="000A4710"/>
    <w:rsid w:val="000A69A7"/>
    <w:rsid w:val="000A7FDD"/>
    <w:rsid w:val="000B10FC"/>
    <w:rsid w:val="000B1ED7"/>
    <w:rsid w:val="000B77DC"/>
    <w:rsid w:val="000C0D53"/>
    <w:rsid w:val="000C434B"/>
    <w:rsid w:val="000D32F6"/>
    <w:rsid w:val="000D45CE"/>
    <w:rsid w:val="000D5DC1"/>
    <w:rsid w:val="000D72E3"/>
    <w:rsid w:val="000E06D1"/>
    <w:rsid w:val="000E68F6"/>
    <w:rsid w:val="000F31B1"/>
    <w:rsid w:val="000F339E"/>
    <w:rsid w:val="000F4710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4311B"/>
    <w:rsid w:val="00143F14"/>
    <w:rsid w:val="00146B99"/>
    <w:rsid w:val="00146FD5"/>
    <w:rsid w:val="00150838"/>
    <w:rsid w:val="00151CD4"/>
    <w:rsid w:val="00151D74"/>
    <w:rsid w:val="00154931"/>
    <w:rsid w:val="0016085D"/>
    <w:rsid w:val="00162069"/>
    <w:rsid w:val="00162415"/>
    <w:rsid w:val="00165B32"/>
    <w:rsid w:val="0017173B"/>
    <w:rsid w:val="00171789"/>
    <w:rsid w:val="001720C0"/>
    <w:rsid w:val="001737E9"/>
    <w:rsid w:val="00177204"/>
    <w:rsid w:val="0018173C"/>
    <w:rsid w:val="00181C4C"/>
    <w:rsid w:val="00183536"/>
    <w:rsid w:val="00191EE7"/>
    <w:rsid w:val="0019584E"/>
    <w:rsid w:val="001A0DEC"/>
    <w:rsid w:val="001A421A"/>
    <w:rsid w:val="001A7362"/>
    <w:rsid w:val="001B0E82"/>
    <w:rsid w:val="001B0FC6"/>
    <w:rsid w:val="001B5CAB"/>
    <w:rsid w:val="001C3535"/>
    <w:rsid w:val="001D4084"/>
    <w:rsid w:val="001D6BF7"/>
    <w:rsid w:val="001E0D09"/>
    <w:rsid w:val="001E1C9B"/>
    <w:rsid w:val="001E2998"/>
    <w:rsid w:val="001E32C1"/>
    <w:rsid w:val="001F1C45"/>
    <w:rsid w:val="001F64E8"/>
    <w:rsid w:val="00214BDC"/>
    <w:rsid w:val="00215348"/>
    <w:rsid w:val="002162AA"/>
    <w:rsid w:val="002219FC"/>
    <w:rsid w:val="00223C46"/>
    <w:rsid w:val="0022433B"/>
    <w:rsid w:val="00231345"/>
    <w:rsid w:val="00237CC5"/>
    <w:rsid w:val="00240557"/>
    <w:rsid w:val="00254EA5"/>
    <w:rsid w:val="00265483"/>
    <w:rsid w:val="00270576"/>
    <w:rsid w:val="0027764A"/>
    <w:rsid w:val="0027793F"/>
    <w:rsid w:val="00290AB9"/>
    <w:rsid w:val="00291FE6"/>
    <w:rsid w:val="002A5D89"/>
    <w:rsid w:val="002B43A7"/>
    <w:rsid w:val="002B4F48"/>
    <w:rsid w:val="002C3DC0"/>
    <w:rsid w:val="002D3275"/>
    <w:rsid w:val="002E06F0"/>
    <w:rsid w:val="002E119C"/>
    <w:rsid w:val="002E6F86"/>
    <w:rsid w:val="00300CE2"/>
    <w:rsid w:val="003130C1"/>
    <w:rsid w:val="0031342C"/>
    <w:rsid w:val="003210F3"/>
    <w:rsid w:val="00327FB9"/>
    <w:rsid w:val="00342FA6"/>
    <w:rsid w:val="00345598"/>
    <w:rsid w:val="00350153"/>
    <w:rsid w:val="003550FD"/>
    <w:rsid w:val="0035615B"/>
    <w:rsid w:val="00356486"/>
    <w:rsid w:val="00356F3F"/>
    <w:rsid w:val="0037686F"/>
    <w:rsid w:val="00377CBD"/>
    <w:rsid w:val="003905C9"/>
    <w:rsid w:val="00397088"/>
    <w:rsid w:val="003A1669"/>
    <w:rsid w:val="003A5666"/>
    <w:rsid w:val="003A5B02"/>
    <w:rsid w:val="003A61BA"/>
    <w:rsid w:val="003B0F4A"/>
    <w:rsid w:val="003B3153"/>
    <w:rsid w:val="003B72FF"/>
    <w:rsid w:val="003D411D"/>
    <w:rsid w:val="003D4498"/>
    <w:rsid w:val="003E38AE"/>
    <w:rsid w:val="003E5FB3"/>
    <w:rsid w:val="003E6587"/>
    <w:rsid w:val="00400A8C"/>
    <w:rsid w:val="004040CB"/>
    <w:rsid w:val="004049C2"/>
    <w:rsid w:val="00412595"/>
    <w:rsid w:val="00427733"/>
    <w:rsid w:val="00431CFA"/>
    <w:rsid w:val="00432B1E"/>
    <w:rsid w:val="0043436B"/>
    <w:rsid w:val="00437C1F"/>
    <w:rsid w:val="00452FE4"/>
    <w:rsid w:val="00466066"/>
    <w:rsid w:val="00472AA0"/>
    <w:rsid w:val="00476AC6"/>
    <w:rsid w:val="00483638"/>
    <w:rsid w:val="0048632A"/>
    <w:rsid w:val="004922AD"/>
    <w:rsid w:val="004A3594"/>
    <w:rsid w:val="004B05A7"/>
    <w:rsid w:val="004B0D41"/>
    <w:rsid w:val="004B5735"/>
    <w:rsid w:val="004C0BE1"/>
    <w:rsid w:val="004D0651"/>
    <w:rsid w:val="004D1693"/>
    <w:rsid w:val="004D20C5"/>
    <w:rsid w:val="004D7176"/>
    <w:rsid w:val="004D747D"/>
    <w:rsid w:val="004E2238"/>
    <w:rsid w:val="004E7471"/>
    <w:rsid w:val="00500349"/>
    <w:rsid w:val="005016B8"/>
    <w:rsid w:val="0050452C"/>
    <w:rsid w:val="00510E66"/>
    <w:rsid w:val="00514C1A"/>
    <w:rsid w:val="00533220"/>
    <w:rsid w:val="005343FC"/>
    <w:rsid w:val="005377DD"/>
    <w:rsid w:val="0054319E"/>
    <w:rsid w:val="005523DA"/>
    <w:rsid w:val="00552987"/>
    <w:rsid w:val="00552A29"/>
    <w:rsid w:val="0056395F"/>
    <w:rsid w:val="00563BB4"/>
    <w:rsid w:val="00574AD6"/>
    <w:rsid w:val="005839AF"/>
    <w:rsid w:val="00591929"/>
    <w:rsid w:val="00593B56"/>
    <w:rsid w:val="0059633C"/>
    <w:rsid w:val="005972F8"/>
    <w:rsid w:val="005A1592"/>
    <w:rsid w:val="005A25EB"/>
    <w:rsid w:val="005A32A5"/>
    <w:rsid w:val="005A4922"/>
    <w:rsid w:val="005A602E"/>
    <w:rsid w:val="005B2C8D"/>
    <w:rsid w:val="005B5039"/>
    <w:rsid w:val="005B6AD0"/>
    <w:rsid w:val="005B7108"/>
    <w:rsid w:val="005C22E0"/>
    <w:rsid w:val="005C2953"/>
    <w:rsid w:val="005D015D"/>
    <w:rsid w:val="005D21CF"/>
    <w:rsid w:val="005D4C51"/>
    <w:rsid w:val="005D670D"/>
    <w:rsid w:val="005E05C3"/>
    <w:rsid w:val="005E3465"/>
    <w:rsid w:val="005E71AF"/>
    <w:rsid w:val="005F0E0C"/>
    <w:rsid w:val="005F259A"/>
    <w:rsid w:val="00607DD2"/>
    <w:rsid w:val="0061336D"/>
    <w:rsid w:val="0061735E"/>
    <w:rsid w:val="00630453"/>
    <w:rsid w:val="00631466"/>
    <w:rsid w:val="00633D78"/>
    <w:rsid w:val="006353FB"/>
    <w:rsid w:val="00637397"/>
    <w:rsid w:val="0064462C"/>
    <w:rsid w:val="00646A8C"/>
    <w:rsid w:val="00647081"/>
    <w:rsid w:val="00647D4E"/>
    <w:rsid w:val="00660A9C"/>
    <w:rsid w:val="006677A1"/>
    <w:rsid w:val="00673DE8"/>
    <w:rsid w:val="00675727"/>
    <w:rsid w:val="00676558"/>
    <w:rsid w:val="00677C72"/>
    <w:rsid w:val="0068354D"/>
    <w:rsid w:val="0068404E"/>
    <w:rsid w:val="006847A6"/>
    <w:rsid w:val="00685B6A"/>
    <w:rsid w:val="0068770A"/>
    <w:rsid w:val="006903AB"/>
    <w:rsid w:val="0069312E"/>
    <w:rsid w:val="006A0CDB"/>
    <w:rsid w:val="006A4E68"/>
    <w:rsid w:val="006A5030"/>
    <w:rsid w:val="006B090F"/>
    <w:rsid w:val="006B6F0A"/>
    <w:rsid w:val="006B78CF"/>
    <w:rsid w:val="006C0563"/>
    <w:rsid w:val="006C2977"/>
    <w:rsid w:val="006C3875"/>
    <w:rsid w:val="006C4247"/>
    <w:rsid w:val="006C7D8B"/>
    <w:rsid w:val="006D1448"/>
    <w:rsid w:val="006D48A9"/>
    <w:rsid w:val="006D6972"/>
    <w:rsid w:val="006E03D3"/>
    <w:rsid w:val="006E3FAE"/>
    <w:rsid w:val="006F7F51"/>
    <w:rsid w:val="00705239"/>
    <w:rsid w:val="00707059"/>
    <w:rsid w:val="00714A38"/>
    <w:rsid w:val="007223E5"/>
    <w:rsid w:val="007232B4"/>
    <w:rsid w:val="00732229"/>
    <w:rsid w:val="007356FA"/>
    <w:rsid w:val="007379CD"/>
    <w:rsid w:val="00740E2D"/>
    <w:rsid w:val="00743248"/>
    <w:rsid w:val="00767A05"/>
    <w:rsid w:val="00772A67"/>
    <w:rsid w:val="00773857"/>
    <w:rsid w:val="00774744"/>
    <w:rsid w:val="00777752"/>
    <w:rsid w:val="00780A85"/>
    <w:rsid w:val="00782727"/>
    <w:rsid w:val="0078643F"/>
    <w:rsid w:val="007953D4"/>
    <w:rsid w:val="007A53C4"/>
    <w:rsid w:val="007B206B"/>
    <w:rsid w:val="007B463C"/>
    <w:rsid w:val="007C32BD"/>
    <w:rsid w:val="007C611F"/>
    <w:rsid w:val="007D7D37"/>
    <w:rsid w:val="007E097C"/>
    <w:rsid w:val="007E2F62"/>
    <w:rsid w:val="008070EF"/>
    <w:rsid w:val="008166C9"/>
    <w:rsid w:val="00817E52"/>
    <w:rsid w:val="00823E63"/>
    <w:rsid w:val="00824DC3"/>
    <w:rsid w:val="00841BDA"/>
    <w:rsid w:val="008461BE"/>
    <w:rsid w:val="008655A6"/>
    <w:rsid w:val="00867675"/>
    <w:rsid w:val="00873264"/>
    <w:rsid w:val="00876479"/>
    <w:rsid w:val="00884215"/>
    <w:rsid w:val="008863B7"/>
    <w:rsid w:val="00893B6B"/>
    <w:rsid w:val="00893DD7"/>
    <w:rsid w:val="008A2044"/>
    <w:rsid w:val="008A355D"/>
    <w:rsid w:val="008A443E"/>
    <w:rsid w:val="008A6A71"/>
    <w:rsid w:val="008A7C65"/>
    <w:rsid w:val="008B0868"/>
    <w:rsid w:val="008B0C2F"/>
    <w:rsid w:val="008C0FA2"/>
    <w:rsid w:val="008C3AF9"/>
    <w:rsid w:val="008D6212"/>
    <w:rsid w:val="008D7B5A"/>
    <w:rsid w:val="008E0983"/>
    <w:rsid w:val="008E628C"/>
    <w:rsid w:val="008E7296"/>
    <w:rsid w:val="008F7052"/>
    <w:rsid w:val="00900E24"/>
    <w:rsid w:val="0091173A"/>
    <w:rsid w:val="00912C36"/>
    <w:rsid w:val="009139CE"/>
    <w:rsid w:val="00917A2D"/>
    <w:rsid w:val="00921498"/>
    <w:rsid w:val="0092157C"/>
    <w:rsid w:val="00924D90"/>
    <w:rsid w:val="0092599C"/>
    <w:rsid w:val="00927FD2"/>
    <w:rsid w:val="00930D80"/>
    <w:rsid w:val="00933C5C"/>
    <w:rsid w:val="00943872"/>
    <w:rsid w:val="0094560A"/>
    <w:rsid w:val="00946AA8"/>
    <w:rsid w:val="00956E33"/>
    <w:rsid w:val="00956FF0"/>
    <w:rsid w:val="00957182"/>
    <w:rsid w:val="00957CA1"/>
    <w:rsid w:val="00960ABF"/>
    <w:rsid w:val="009611B0"/>
    <w:rsid w:val="00961EA3"/>
    <w:rsid w:val="009634A6"/>
    <w:rsid w:val="009674FA"/>
    <w:rsid w:val="00970132"/>
    <w:rsid w:val="009760C9"/>
    <w:rsid w:val="00990BAF"/>
    <w:rsid w:val="00993D7D"/>
    <w:rsid w:val="0099414C"/>
    <w:rsid w:val="009A62D5"/>
    <w:rsid w:val="009B3800"/>
    <w:rsid w:val="009C079A"/>
    <w:rsid w:val="009C15BA"/>
    <w:rsid w:val="009C3910"/>
    <w:rsid w:val="009C5296"/>
    <w:rsid w:val="009D0A0C"/>
    <w:rsid w:val="009D3BE8"/>
    <w:rsid w:val="009D5D79"/>
    <w:rsid w:val="009E062A"/>
    <w:rsid w:val="009E0D2A"/>
    <w:rsid w:val="009E6FA7"/>
    <w:rsid w:val="009E7B97"/>
    <w:rsid w:val="009F18F8"/>
    <w:rsid w:val="009F369D"/>
    <w:rsid w:val="00A00211"/>
    <w:rsid w:val="00A0027E"/>
    <w:rsid w:val="00A157A7"/>
    <w:rsid w:val="00A16634"/>
    <w:rsid w:val="00A24755"/>
    <w:rsid w:val="00A309A4"/>
    <w:rsid w:val="00A33054"/>
    <w:rsid w:val="00A33C7B"/>
    <w:rsid w:val="00A510B2"/>
    <w:rsid w:val="00A62919"/>
    <w:rsid w:val="00A66107"/>
    <w:rsid w:val="00A7542F"/>
    <w:rsid w:val="00A77204"/>
    <w:rsid w:val="00A779C1"/>
    <w:rsid w:val="00A81172"/>
    <w:rsid w:val="00A91AF0"/>
    <w:rsid w:val="00AA4E63"/>
    <w:rsid w:val="00AA7734"/>
    <w:rsid w:val="00AB0C0B"/>
    <w:rsid w:val="00AB56B5"/>
    <w:rsid w:val="00AB6BFD"/>
    <w:rsid w:val="00AC18C1"/>
    <w:rsid w:val="00AD0344"/>
    <w:rsid w:val="00AD0EDE"/>
    <w:rsid w:val="00AD6B40"/>
    <w:rsid w:val="00AE0B46"/>
    <w:rsid w:val="00AE4C20"/>
    <w:rsid w:val="00AF177E"/>
    <w:rsid w:val="00AF2383"/>
    <w:rsid w:val="00AF3514"/>
    <w:rsid w:val="00AF46FB"/>
    <w:rsid w:val="00AF49F9"/>
    <w:rsid w:val="00B007B8"/>
    <w:rsid w:val="00B203CA"/>
    <w:rsid w:val="00B236F9"/>
    <w:rsid w:val="00B243F5"/>
    <w:rsid w:val="00B24552"/>
    <w:rsid w:val="00B254AE"/>
    <w:rsid w:val="00B37669"/>
    <w:rsid w:val="00B53076"/>
    <w:rsid w:val="00B65AB8"/>
    <w:rsid w:val="00B663C4"/>
    <w:rsid w:val="00B66DF9"/>
    <w:rsid w:val="00B810F3"/>
    <w:rsid w:val="00B83D46"/>
    <w:rsid w:val="00B84932"/>
    <w:rsid w:val="00B878C2"/>
    <w:rsid w:val="00B95136"/>
    <w:rsid w:val="00B97758"/>
    <w:rsid w:val="00BA31CA"/>
    <w:rsid w:val="00BA3A87"/>
    <w:rsid w:val="00BA5025"/>
    <w:rsid w:val="00BA6CC3"/>
    <w:rsid w:val="00BC07D8"/>
    <w:rsid w:val="00BC0F3D"/>
    <w:rsid w:val="00BD1D59"/>
    <w:rsid w:val="00BD5053"/>
    <w:rsid w:val="00BE7BB2"/>
    <w:rsid w:val="00BF0BA4"/>
    <w:rsid w:val="00BF4BD0"/>
    <w:rsid w:val="00BF5443"/>
    <w:rsid w:val="00BF594C"/>
    <w:rsid w:val="00C00051"/>
    <w:rsid w:val="00C15E30"/>
    <w:rsid w:val="00C16DA8"/>
    <w:rsid w:val="00C23CFA"/>
    <w:rsid w:val="00C26E11"/>
    <w:rsid w:val="00C30884"/>
    <w:rsid w:val="00C32D13"/>
    <w:rsid w:val="00C35612"/>
    <w:rsid w:val="00C46B80"/>
    <w:rsid w:val="00C746A7"/>
    <w:rsid w:val="00C80E27"/>
    <w:rsid w:val="00C82D3C"/>
    <w:rsid w:val="00C845DF"/>
    <w:rsid w:val="00C874C9"/>
    <w:rsid w:val="00C87F53"/>
    <w:rsid w:val="00CA0DAE"/>
    <w:rsid w:val="00CA1FC0"/>
    <w:rsid w:val="00CA7D25"/>
    <w:rsid w:val="00CB4E43"/>
    <w:rsid w:val="00CB5A84"/>
    <w:rsid w:val="00CB62C8"/>
    <w:rsid w:val="00CC3060"/>
    <w:rsid w:val="00CC3E01"/>
    <w:rsid w:val="00CC7663"/>
    <w:rsid w:val="00CD0CD9"/>
    <w:rsid w:val="00CD1972"/>
    <w:rsid w:val="00CD2F78"/>
    <w:rsid w:val="00CD3A06"/>
    <w:rsid w:val="00CD429C"/>
    <w:rsid w:val="00CD53E0"/>
    <w:rsid w:val="00CD7ED7"/>
    <w:rsid w:val="00CE0CD3"/>
    <w:rsid w:val="00CE5C0C"/>
    <w:rsid w:val="00CF18B2"/>
    <w:rsid w:val="00CF50B2"/>
    <w:rsid w:val="00D00E24"/>
    <w:rsid w:val="00D016BF"/>
    <w:rsid w:val="00D07375"/>
    <w:rsid w:val="00D11B72"/>
    <w:rsid w:val="00D201AB"/>
    <w:rsid w:val="00D23395"/>
    <w:rsid w:val="00D236C3"/>
    <w:rsid w:val="00D30C55"/>
    <w:rsid w:val="00D56DE0"/>
    <w:rsid w:val="00D6183F"/>
    <w:rsid w:val="00D6542F"/>
    <w:rsid w:val="00D70646"/>
    <w:rsid w:val="00D721A2"/>
    <w:rsid w:val="00D73955"/>
    <w:rsid w:val="00D83BAF"/>
    <w:rsid w:val="00D8794D"/>
    <w:rsid w:val="00D954D4"/>
    <w:rsid w:val="00DA2B83"/>
    <w:rsid w:val="00DB0C9E"/>
    <w:rsid w:val="00DC05F8"/>
    <w:rsid w:val="00DC1607"/>
    <w:rsid w:val="00DC218C"/>
    <w:rsid w:val="00DC236D"/>
    <w:rsid w:val="00DC30FB"/>
    <w:rsid w:val="00DC3BCD"/>
    <w:rsid w:val="00DC4B94"/>
    <w:rsid w:val="00DD0459"/>
    <w:rsid w:val="00DD3968"/>
    <w:rsid w:val="00DE2FD2"/>
    <w:rsid w:val="00DE3A6C"/>
    <w:rsid w:val="00DE55EF"/>
    <w:rsid w:val="00DE679E"/>
    <w:rsid w:val="00DE68C3"/>
    <w:rsid w:val="00DE6A9E"/>
    <w:rsid w:val="00DF289C"/>
    <w:rsid w:val="00DF4DB1"/>
    <w:rsid w:val="00DF5E80"/>
    <w:rsid w:val="00DF667F"/>
    <w:rsid w:val="00E00078"/>
    <w:rsid w:val="00E0600B"/>
    <w:rsid w:val="00E11C36"/>
    <w:rsid w:val="00E14B7F"/>
    <w:rsid w:val="00E14CF3"/>
    <w:rsid w:val="00E171CF"/>
    <w:rsid w:val="00E230F0"/>
    <w:rsid w:val="00E26E92"/>
    <w:rsid w:val="00E50DEE"/>
    <w:rsid w:val="00E5395F"/>
    <w:rsid w:val="00E53C6C"/>
    <w:rsid w:val="00E543DE"/>
    <w:rsid w:val="00E54F47"/>
    <w:rsid w:val="00E74BD5"/>
    <w:rsid w:val="00E83899"/>
    <w:rsid w:val="00E947A3"/>
    <w:rsid w:val="00EA2171"/>
    <w:rsid w:val="00EC1C07"/>
    <w:rsid w:val="00EC7447"/>
    <w:rsid w:val="00ED6EE8"/>
    <w:rsid w:val="00EE0408"/>
    <w:rsid w:val="00EE72BB"/>
    <w:rsid w:val="00EF2A8D"/>
    <w:rsid w:val="00EF487D"/>
    <w:rsid w:val="00F11E64"/>
    <w:rsid w:val="00F20430"/>
    <w:rsid w:val="00F23E39"/>
    <w:rsid w:val="00F2488F"/>
    <w:rsid w:val="00F35F7A"/>
    <w:rsid w:val="00F46F94"/>
    <w:rsid w:val="00F50965"/>
    <w:rsid w:val="00F513BF"/>
    <w:rsid w:val="00F51F99"/>
    <w:rsid w:val="00F52B90"/>
    <w:rsid w:val="00F5501D"/>
    <w:rsid w:val="00F558A4"/>
    <w:rsid w:val="00F70E16"/>
    <w:rsid w:val="00F76D8A"/>
    <w:rsid w:val="00F7725E"/>
    <w:rsid w:val="00F81324"/>
    <w:rsid w:val="00F90AD5"/>
    <w:rsid w:val="00F94183"/>
    <w:rsid w:val="00FA1757"/>
    <w:rsid w:val="00FA424C"/>
    <w:rsid w:val="00FA5A80"/>
    <w:rsid w:val="00FA72FE"/>
    <w:rsid w:val="00FB0E34"/>
    <w:rsid w:val="00FB6636"/>
    <w:rsid w:val="00FB752B"/>
    <w:rsid w:val="00FC2456"/>
    <w:rsid w:val="00FC678C"/>
    <w:rsid w:val="00FC781D"/>
    <w:rsid w:val="00FD3B54"/>
    <w:rsid w:val="00FF0A37"/>
    <w:rsid w:val="05442F5E"/>
    <w:rsid w:val="121F3DCB"/>
    <w:rsid w:val="15382F31"/>
    <w:rsid w:val="15501684"/>
    <w:rsid w:val="1F14047D"/>
    <w:rsid w:val="20595821"/>
    <w:rsid w:val="2FD1167A"/>
    <w:rsid w:val="3E3B5595"/>
    <w:rsid w:val="4EC81B2B"/>
    <w:rsid w:val="597C39F6"/>
    <w:rsid w:val="5A697FC3"/>
    <w:rsid w:val="62893EF8"/>
    <w:rsid w:val="6AAE2FD3"/>
    <w:rsid w:val="6F8E4795"/>
    <w:rsid w:val="70F159D9"/>
    <w:rsid w:val="79DD1A52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37CC9"/>
  <w15:docId w15:val="{B3A915CA-5628-4ACF-A8FA-233C22CE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styleId="a8">
    <w:name w:val="annotation reference"/>
    <w:basedOn w:val="a0"/>
    <w:rsid w:val="001737E9"/>
    <w:rPr>
      <w:sz w:val="21"/>
      <w:szCs w:val="21"/>
    </w:rPr>
  </w:style>
  <w:style w:type="paragraph" w:styleId="a9">
    <w:name w:val="annotation text"/>
    <w:basedOn w:val="a"/>
    <w:link w:val="aa"/>
    <w:rsid w:val="001737E9"/>
    <w:pPr>
      <w:jc w:val="left"/>
    </w:pPr>
  </w:style>
  <w:style w:type="character" w:customStyle="1" w:styleId="aa">
    <w:name w:val="批注文字 字符"/>
    <w:basedOn w:val="a0"/>
    <w:link w:val="a9"/>
    <w:rsid w:val="001737E9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1737E9"/>
    <w:rPr>
      <w:b/>
      <w:bCs/>
    </w:rPr>
  </w:style>
  <w:style w:type="character" w:customStyle="1" w:styleId="ac">
    <w:name w:val="批注主题 字符"/>
    <w:basedOn w:val="aa"/>
    <w:link w:val="ab"/>
    <w:rsid w:val="001737E9"/>
    <w:rPr>
      <w:b/>
      <w:bCs/>
      <w:kern w:val="2"/>
      <w:sz w:val="21"/>
      <w:szCs w:val="22"/>
    </w:rPr>
  </w:style>
  <w:style w:type="paragraph" w:styleId="ad">
    <w:name w:val="Revision"/>
    <w:hidden/>
    <w:uiPriority w:val="99"/>
    <w:unhideWhenUsed/>
    <w:rsid w:val="001737E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660</Words>
  <Characters>693</Characters>
  <Application>Microsoft Office Word</Application>
  <DocSecurity>0</DocSecurity>
  <Lines>49</Lines>
  <Paragraphs>45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guoyi.chen</dc:creator>
  <cp:lastModifiedBy>yf-md-zlj@outlook.com</cp:lastModifiedBy>
  <cp:revision>7</cp:revision>
  <cp:lastPrinted>2025-06-03T06:19:00Z</cp:lastPrinted>
  <dcterms:created xsi:type="dcterms:W3CDTF">2026-06-03T07:40:00Z</dcterms:created>
  <dcterms:modified xsi:type="dcterms:W3CDTF">2026-06-04T05:43:00Z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095192500228470097456A62EDF1F841_13</vt:lpwstr>
  </property>
  <property fmtid="{D5CDD505-2E9C-101B-9397-08002B2CF9AE}" pid="4" name="KSOTemplateDocerSaveRecord">
    <vt:lpwstr>eyJoZGlkIjoiYThmNzkzZjFmYzkxNTE1OWEyM2Y5YjE5NmZjOGYyNmQiLCJ1c2VySWQiOiIyMjA5MDU1NTUifQ==</vt:lpwstr>
  </property>
</Properties>
</file>