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77DD" w14:textId="77777777" w:rsidR="00E6532D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证券代码：603557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证券简称：*ST起步</w:t>
      </w:r>
    </w:p>
    <w:p w14:paraId="14004D9E" w14:textId="77777777" w:rsidR="00E6532D" w:rsidRDefault="00E6532D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38E43E5E" w14:textId="77777777" w:rsidR="00E6532D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起步股份有限公司</w:t>
      </w:r>
    </w:p>
    <w:p w14:paraId="6AA2D060" w14:textId="77777777" w:rsidR="00E6532D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369E8BE5" w14:textId="77777777" w:rsidR="00E6532D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E6532D" w14:paraId="5154CF31" w14:textId="77777777">
        <w:trPr>
          <w:trHeight w:val="2801"/>
          <w:jc w:val="center"/>
        </w:trPr>
        <w:tc>
          <w:tcPr>
            <w:tcW w:w="2580" w:type="dxa"/>
          </w:tcPr>
          <w:p w14:paraId="13663070" w14:textId="77777777" w:rsidR="00E6532D" w:rsidRDefault="00E6532D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D186CB0" w14:textId="77777777" w:rsidR="00E6532D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A491438" w14:textId="77777777" w:rsidR="00E6532D" w:rsidRDefault="00E6532D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0ABF83F" w14:textId="77777777" w:rsidR="00E6532D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06330D4" w14:textId="77777777" w:rsidR="00E6532D" w:rsidRDefault="00E6532D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65C724F" w14:textId="77777777" w:rsidR="00E6532D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276BF71" w14:textId="77777777" w:rsidR="00E6532D" w:rsidRDefault="00E6532D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1372626" w14:textId="77777777" w:rsidR="00E6532D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1487A695" w14:textId="77777777" w:rsidR="00E6532D" w:rsidRDefault="00E6532D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EBF299B" w14:textId="77777777" w:rsidR="00E6532D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15B0CE3" w14:textId="77777777" w:rsidR="00E6532D" w:rsidRDefault="00E6532D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065B99F" w14:textId="77777777" w:rsidR="00E6532D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E6532D" w14:paraId="73EF2F3A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3EB2B13E" w14:textId="77777777" w:rsidR="00E6532D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5134752" w14:textId="77777777" w:rsidR="00E6532D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线上参与起步股份（603557）2025 年度暨 2026 年第一季度业绩说明会的全体投资者</w:t>
            </w:r>
          </w:p>
        </w:tc>
      </w:tr>
      <w:tr w:rsidR="00E6532D" w14:paraId="182D667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1293AC0" w14:textId="77777777" w:rsidR="00E6532D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5174C8B" w14:textId="77777777" w:rsidR="00E6532D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2026年06月04日 15:00-16:00</w:t>
            </w:r>
          </w:p>
        </w:tc>
      </w:tr>
      <w:tr w:rsidR="00E6532D" w14:paraId="19CCEFB1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E67C0F4" w14:textId="77777777" w:rsidR="00E6532D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64B59E0" w14:textId="77777777" w:rsidR="00E6532D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E6532D" w14:paraId="2D7B738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4E17650" w14:textId="77777777" w:rsidR="00E6532D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8C3A32B" w14:textId="77777777" w:rsidR="00E6532D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董事长（代行董事会秘书） 陈丽红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董事、总经理 郑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知慧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  <w:t xml:space="preserve">财务总监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饶聪美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陈卫东</w:t>
            </w:r>
          </w:p>
        </w:tc>
      </w:tr>
      <w:tr w:rsidR="00E6532D" w14:paraId="0D013602" w14:textId="77777777">
        <w:trPr>
          <w:trHeight w:val="2800"/>
          <w:jc w:val="center"/>
        </w:trPr>
        <w:tc>
          <w:tcPr>
            <w:tcW w:w="2580" w:type="dxa"/>
          </w:tcPr>
          <w:p w14:paraId="1AB0EFA4" w14:textId="77777777" w:rsidR="00E6532D" w:rsidRDefault="00E6532D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DBFC6E6" w14:textId="77777777" w:rsidR="00E6532D" w:rsidRDefault="00E6532D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3646927" w14:textId="77777777" w:rsidR="00E6532D" w:rsidRDefault="00E6532D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AE5D1D0" w14:textId="77777777" w:rsidR="00E6532D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ADA0A93" w14:textId="5E118C4B" w:rsidR="00E6532D" w:rsidRDefault="00000000" w:rsidP="00CA70E0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1.问题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：2025年底贵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司接受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佛山鹏昌80%股权（间接控股广西天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铝业51%），2026年全年纳入合并报表，请问起步公司接下来的商业布局？ 问题二：原有ABCKIDS童装业务持续收缩、逐步剥离，公司有无计划变更行业分类为有色金属加工？ 问题三：2026全年需同时满足：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扣非营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收≥3亿、净利润转正、审计无保留意见，方可2027年申请撤销*ST，请问贵司有无相关计划？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答:尊敬的投资者您好，针对您的问题回复如下：1. 公司依托无偿受赠股权事宜落地实现业务战略转型，现已构建儿童消费品、铝业双主业协同发展的经营格局。铝业业务自 2026 年起作为公司营收及盈利的重要增长点，公司将维持标的现有管理团队、生产运营体系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及上下游供销渠道稳定运营；聚焦铝合金核心生产工艺与系列产品研发生产，深挖下游多场景应用市场，稳步培育铝业板块成为公司核心盈利板块，夯实公司经营基本面，持续增强公司可持续经营能力。原有童装、童鞋等儿童消费品业务维持常态化经营，执行审慎优化经营方针，后续原则上不再新增大额固定资产及项目类资本开支；以盘活存量资产、深挖自有品牌内生价值为经营主线，依托品牌授标、核心品类自主运营等轻量化经营方式稳固品牌市场份额，循序渐进推进该板块向轻资产模式转型升级，在与铝业主业协同联动的基础上实现平稳过渡。此外，公司持续推进人才引进与队伍建设工作，持续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优化全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公司产业布局与业务架构。2.目前公司暂无变更行业分类的相关披露信息，若有相关安排公司会依规履行信息披露义务。3.为推动经营改善、力争满足撤销退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市风险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警示相关条件，公司董事会统筹部署多项经营及整改措施：一是依托铝业资产优化业务结构，稳步拓展市场、拓宽营收渠道，持续增强公司经营稳定性与抗风险能力；二是对原有童装童鞋业务实施轻量化优化运营，严控各项开支、盘活存量资产，提升资金使用效率；三是分类处置历史遗留问题，针对相关诉讼仲裁、存量存货、银行账户受限等事项设立专项工作机制，相关化解工作正在有序推进。公司将多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措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并举夯实经营基本面，尽力改善盈利水平，后续经营成效受行业环境、原材料价格、市场需求等多重不确定因素影响，相关进展公司将依规及时披露。感谢您对公司的关注。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2.陈董事长您好！感谢您和管理团队为公司转型保壳辛勤付出，引入铝业资产夯实持续经营能力。公司2024年07月10日公告 2024-083 完成工商变更，依托全资子公司光伏业务，在上市公司母公司营业执照新增光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伏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相关经营范围。当前控股子公司广西天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铝业铝加工业务已成为合并报表营收最主要来源，收入占合并营收八成以上，对标此前光伏的变更处理方式，想请教公司，是否有规划、相关时间表，把有色金属加工品类增补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进上市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公司主营业务经营范围？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答:尊敬的投资者，感谢您的提问。目前铝加工业务由控股子公司独立运营、合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并表，现有架构可满足合并核算要求。经营范围变更需履行章程修订、三会审议、工商审批等法定流程，暂无确定实施计划与时间表。公司将结合铝业长期经营发展情况综合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判，若后续形成明确实施方案，公司将及时履行信息披露。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3.陈董事长您好，年报披露公司拟将原有鞋服存量应收账款打包挂牌转让处置，请问目前该项目前期资产评估、挂牌平台遴选等筹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备工作推进到哪个阶段，公司预计正式挂牌的时间节点？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答:感谢关注。年报仅为处置思路表述，后续落地将按规则及时披露，感谢您对公司的关注，谢谢。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4.陈董事长您好，依托子公司广西天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铝业，铝加工现已成为上市公司核心营收来源，有三个问题请教管理层：1、天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铝业现有铝棒、铝合金锭生产线当前产能利用率处在什么水平？在建铝合金轮毂技改项目现阶段施工进度，计划竣工投产时间、项目达产后全年产值与效益测算？2、轮毂项目建成投产后，产品目前已落地哪些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车企配套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订单，合作的整车厂商名录能否简要说明？3、伴随产能逐步爬坡，公司对天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 2026 年度整体营收、利润的经营目标是如何规划的？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答:尊敬的投资者您好，感谢您对公司的关心与关注。针对您的问题回复如下:1、公司铝棒、铝合金锭生产线当前产能利用率较高。2、天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铝业二期(500万件铝轮毂毛坯的2#厂房)已完成整体厂房框架基建，项目竣工后计划对外租赁。3、请投资者关注公司后续披露的相关信息。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5.根据2025年年报，贵公司有14个子公司，部分公司董事及高级管理人员在多达50多个其它单位任职（报告中第46页），如此庞大的利益链，有精力管理好起步股份吗？为什么不考虑精简体系，轻装上阵？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答:感谢您的关注。公司严格依照法律法规及上市规则完善法人治理，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董监高各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类兼职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均履行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内部审批与信息披露程序，任职以体系内主体为主，依托健全的管控体系，可正常履职管理上市公司日常经营。谢谢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.2026 年一季度天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铝业实现营收 2.22 亿元，但毛利率仅 0.65%，远低于鞋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服业务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 xml:space="preserve"> 51.41% 的毛利率，且未能扭转公司亏损局面。请问：公司是否考虑继续收缩童装业务，并在现有业务基础上，通过跨界收购新材料、新能源或半导体等高成长高毛利细分赛道的优质资产，从根本上改善持续经营能力？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答:如若公司涉及该事项，公司将第一时间依规履行信息披露义务，请以公告内容为准。谢谢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7</w:t>
            </w:r>
            <w:r>
              <w:rPr>
                <w:rFonts w:ascii="宋体" w:eastAsia="宋体" w:hAnsi="宋体" w:cs="宋体"/>
                <w:b/>
                <w:sz w:val="20"/>
              </w:rPr>
              <w:t>.经销店900多家，是否可以考虑其他模式，减少成本？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答:尊敬的投资者:针对经销门店的成本优化问题，公司已经在推进相关业务模式调整与成本管控工作:童装童鞋由传统订货转向品牌授权运营，压降人力、集采、库存等开支;聚焦优质渠道、盘活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尾货提速回款;同时从严内控、精细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化预算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管控，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严控非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必要费用降本增效。感谢关注。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8</w:t>
            </w:r>
            <w:r>
              <w:rPr>
                <w:rFonts w:ascii="宋体" w:eastAsia="宋体" w:hAnsi="宋体" w:cs="宋体"/>
                <w:b/>
                <w:sz w:val="20"/>
              </w:rPr>
              <w:t>.感谢陈董事长及管理层的耐心答疑。结合公司现有业务现状，冒昧向公司提一点发展建议：公司原有鞋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服业务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常年持续亏损，拖累整体业绩；当前控股子公司铝业营收体量已成为集团主力，但现阶段处于产能爬坡阶段盈利微薄。建议公司长远规划上，择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机推进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连年亏损的鞋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服资产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剥离处置，依托现有上市平台优势，适时置入优质高成长性产业资产，优化整体资产结构，夯实公司持续造血能力，推动上市公司经营迈入良性发展循环。最后衷心祝愿公司在您的带领下，公司经营质量持续抬升，企业发展行稳致远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答:尊敬的投资者您好，感谢您对公司的关注和对公司的发展提出的建议。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9</w:t>
            </w:r>
            <w:r>
              <w:rPr>
                <w:rFonts w:ascii="宋体" w:eastAsia="宋体" w:hAnsi="宋体" w:cs="宋体"/>
                <w:b/>
                <w:sz w:val="20"/>
              </w:rPr>
              <w:t>.陈董事长你好，公司现在面临的压力可控吗？下面还会有实质性的方案吗？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答:尊敬的投资者您好，公司密切关注内外部环境变化，管理层聚焦经营与提质增效。如涉及相关事项公司将依规及时披露，具体以公告为准。感谢您对公司的关注，谢谢!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0</w:t>
            </w:r>
            <w:r>
              <w:rPr>
                <w:rFonts w:ascii="宋体" w:eastAsia="宋体" w:hAnsi="宋体" w:cs="宋体"/>
                <w:b/>
                <w:sz w:val="20"/>
              </w:rPr>
              <w:t>.陈总您好，目前公司持有天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铝业51%股份，公司有计划收购剩余股份吗？或者投资别铝业相关企业？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关于收购剩余股份或投资其他铝业企业的事项。未来如有相关安排，公司将严格按照法律法规及上市规则的要求，及时履行审议程序和信息披露义务，敬请以公司公告为准。感谢您的关注，谢谢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>
              <w:rPr>
                <w:rFonts w:ascii="宋体" w:eastAsia="宋体" w:hAnsi="宋体" w:cs="宋体" w:hint="eastAsia"/>
                <w:b/>
                <w:sz w:val="20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sz w:val="20"/>
              </w:rPr>
              <w:t>.随着公司变更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实控人已满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3年（2024年年底）和收到行政处罚也即将满3年（2026年年底），已基本为大额注入扫清监管障碍。公司是否考虑下半年继续注入天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丞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的剩余股权，以进一步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厚增公司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2026年营收，为明年可能的资本运作做更为充足的储备？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答:尊敬的投资者您好，关于收购剩余股份的事项，未来如有相关安排，公司将严格按照法律法规及上市规则的要求，及时履行审议程序和信息披露义务，敬请以公司公告为准。感谢您的关注，谢谢</w:t>
            </w:r>
          </w:p>
        </w:tc>
      </w:tr>
      <w:tr w:rsidR="00E6532D" w14:paraId="5AA61F7F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233B46E3" w14:textId="77777777" w:rsidR="00E6532D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37BCED72" w14:textId="77777777" w:rsidR="00E6532D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E4961D8" w14:textId="77777777" w:rsidR="00E6532D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E6532D" w14:paraId="372FB1F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9C9C0FF" w14:textId="77777777" w:rsidR="00E6532D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0E07784A" w14:textId="77777777" w:rsidR="00E6532D" w:rsidRDefault="00E6532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E6532D" w14:paraId="0ADD111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0F86F78" w14:textId="77777777" w:rsidR="00E6532D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21B0222" w14:textId="77777777" w:rsidR="00E6532D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2026年06月04日</w:t>
            </w:r>
          </w:p>
        </w:tc>
      </w:tr>
    </w:tbl>
    <w:p w14:paraId="78B03558" w14:textId="77777777" w:rsidR="00E6532D" w:rsidRDefault="00E6532D">
      <w:pPr>
        <w:rPr>
          <w:rFonts w:ascii="宋体" w:eastAsia="宋体" w:hAnsi="宋体" w:cs="宋体" w:hint="eastAsia"/>
          <w:sz w:val="28"/>
          <w:szCs w:val="36"/>
        </w:rPr>
      </w:pPr>
    </w:p>
    <w:sectPr w:rsidR="00E6532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B57C5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A70E0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532D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2110023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7EB482C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FA9492-EAB1-489C-94F5-50BFEBF9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unhideWhenUsed/>
    <w:rsid w:val="00CA70E0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盛雪 吕</cp:lastModifiedBy>
  <cp:revision>9</cp:revision>
  <dcterms:created xsi:type="dcterms:W3CDTF">2022-04-12T06:10:00Z</dcterms:created>
  <dcterms:modified xsi:type="dcterms:W3CDTF">2026-06-04T08:45:00Z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eyJoZGlkIjoiZDVhOWQwNzdmNWY0YzkwMWU5Y2JkMzYzOGE3NzkwMjQiLCJ1c2VySWQiOiIxNjU3MTc3MDg4In0=</vt:lpwstr>
  </property>
</Properties>
</file>