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2F6E" w14:textId="3373A763" w:rsidR="00E34BA9" w:rsidRDefault="00377570">
      <w:pPr>
        <w:spacing w:line="360" w:lineRule="auto"/>
        <w:rPr>
          <w:rFonts w:ascii="Times New Roman" w:eastAsia="宋体" w:hAnsi="Times New Roman" w:cs="宋体"/>
          <w:b/>
          <w:color w:val="FF0000"/>
          <w:sz w:val="44"/>
          <w:szCs w:val="44"/>
        </w:rPr>
      </w:pPr>
      <w:r>
        <w:rPr>
          <w:rFonts w:ascii="Times New Roman" w:eastAsia="宋体" w:hAnsi="Times New Roman" w:hint="eastAsia"/>
          <w:szCs w:val="21"/>
        </w:rPr>
        <w:t>证券代码</w:t>
      </w:r>
      <w:r>
        <w:rPr>
          <w:rFonts w:ascii="Times New Roman" w:eastAsia="宋体" w:hAnsi="Times New Roman" w:hint="eastAsia"/>
          <w:szCs w:val="21"/>
        </w:rPr>
        <w:t>:</w:t>
      </w:r>
      <w:r>
        <w:rPr>
          <w:rFonts w:ascii="Times New Roman" w:eastAsia="宋体" w:hAnsi="Times New Roman"/>
          <w:szCs w:val="21"/>
        </w:rPr>
        <w:t>601568</w:t>
      </w:r>
      <w:r>
        <w:rPr>
          <w:rFonts w:ascii="Times New Roman" w:eastAsia="宋体" w:hAnsi="Times New Roman" w:hint="eastAsia"/>
          <w:szCs w:val="21"/>
        </w:rPr>
        <w:t xml:space="preserve">                                                     </w:t>
      </w:r>
      <w:r>
        <w:rPr>
          <w:rFonts w:ascii="Times New Roman" w:eastAsia="宋体" w:hAnsi="Times New Roman" w:hint="eastAsia"/>
          <w:szCs w:val="21"/>
        </w:rPr>
        <w:t>证券简称</w:t>
      </w:r>
      <w:r>
        <w:rPr>
          <w:rFonts w:ascii="Times New Roman" w:eastAsia="宋体" w:hAnsi="Times New Roman" w:hint="eastAsia"/>
          <w:szCs w:val="21"/>
        </w:rPr>
        <w:t>:</w:t>
      </w:r>
      <w:r w:rsidR="005E2C0B">
        <w:rPr>
          <w:rFonts w:ascii="Times New Roman" w:eastAsia="宋体" w:hAnsi="Times New Roman" w:hint="eastAsia"/>
          <w:szCs w:val="21"/>
        </w:rPr>
        <w:t>北元化工</w:t>
      </w:r>
    </w:p>
    <w:p w14:paraId="539271B6" w14:textId="77777777" w:rsidR="00E34BA9" w:rsidRDefault="00E34BA9">
      <w:pPr>
        <w:spacing w:line="500" w:lineRule="exact"/>
        <w:rPr>
          <w:rFonts w:ascii="Times New Roman" w:eastAsia="宋体" w:hAnsi="Times New Roman" w:cs="宋体"/>
          <w:b/>
          <w:color w:val="FF0000"/>
          <w:sz w:val="44"/>
          <w:szCs w:val="44"/>
        </w:rPr>
      </w:pPr>
    </w:p>
    <w:p w14:paraId="4679BE39" w14:textId="77777777" w:rsidR="00E34BA9" w:rsidRDefault="00377570">
      <w:pPr>
        <w:spacing w:line="580" w:lineRule="exact"/>
        <w:jc w:val="center"/>
        <w:rPr>
          <w:rFonts w:ascii="Times New Roman" w:eastAsia="宋体" w:hAnsi="Times New Roman" w:cs="宋体"/>
          <w:b/>
          <w:color w:val="FF0000"/>
          <w:sz w:val="44"/>
          <w:szCs w:val="44"/>
        </w:rPr>
      </w:pPr>
      <w:r>
        <w:rPr>
          <w:rFonts w:ascii="Times New Roman" w:eastAsia="宋体" w:hAnsi="Times New Roman" w:cs="宋体" w:hint="eastAsia"/>
          <w:b/>
          <w:color w:val="FF0000"/>
          <w:sz w:val="44"/>
          <w:szCs w:val="44"/>
        </w:rPr>
        <w:t>陕西北元化工集团股份有限公司</w:t>
      </w:r>
    </w:p>
    <w:p w14:paraId="5F3EF1E8" w14:textId="309C8700" w:rsidR="00E34BA9" w:rsidRDefault="00CC767D">
      <w:pPr>
        <w:spacing w:line="580" w:lineRule="exact"/>
        <w:jc w:val="center"/>
        <w:rPr>
          <w:rFonts w:ascii="Times New Roman" w:eastAsia="宋体" w:hAnsi="Times New Roman" w:cs="宋体"/>
          <w:b/>
          <w:color w:val="FF0000"/>
          <w:sz w:val="44"/>
          <w:szCs w:val="44"/>
        </w:rPr>
      </w:pPr>
      <w:r w:rsidRPr="00CC767D">
        <w:rPr>
          <w:rFonts w:ascii="Times New Roman" w:eastAsia="宋体" w:hAnsi="Times New Roman" w:cs="宋体" w:hint="eastAsia"/>
          <w:b/>
          <w:color w:val="FF0000"/>
          <w:sz w:val="44"/>
          <w:szCs w:val="44"/>
        </w:rPr>
        <w:t>“走进上市公司</w:t>
      </w:r>
      <w:r w:rsidRPr="00CC767D">
        <w:rPr>
          <w:rFonts w:ascii="Times New Roman" w:eastAsia="宋体" w:hAnsi="Times New Roman" w:cs="宋体"/>
          <w:b/>
          <w:color w:val="FF0000"/>
          <w:sz w:val="44"/>
          <w:szCs w:val="44"/>
        </w:rPr>
        <w:t>”</w:t>
      </w:r>
      <w:r w:rsidRPr="00CC767D">
        <w:rPr>
          <w:rFonts w:ascii="Times New Roman" w:eastAsia="宋体" w:hAnsi="Times New Roman" w:cs="宋体"/>
          <w:b/>
          <w:color w:val="FF0000"/>
          <w:sz w:val="44"/>
          <w:szCs w:val="44"/>
        </w:rPr>
        <w:t>活动</w:t>
      </w:r>
      <w:r w:rsidR="00377570">
        <w:rPr>
          <w:rFonts w:ascii="Times New Roman" w:eastAsia="宋体" w:hAnsi="Times New Roman" w:cs="宋体" w:hint="eastAsia"/>
          <w:b/>
          <w:color w:val="FF0000"/>
          <w:sz w:val="44"/>
          <w:szCs w:val="44"/>
        </w:rPr>
        <w:t>记录</w:t>
      </w:r>
    </w:p>
    <w:p w14:paraId="34D45DCE" w14:textId="77777777" w:rsidR="00E34BA9" w:rsidRDefault="00E34BA9">
      <w:pPr>
        <w:spacing w:line="520" w:lineRule="exact"/>
        <w:ind w:firstLineChars="200" w:firstLine="480"/>
        <w:rPr>
          <w:rFonts w:ascii="Times New Roman" w:eastAsia="宋体" w:hAnsi="Times New Roman"/>
          <w:sz w:val="24"/>
          <w:szCs w:val="24"/>
        </w:rPr>
      </w:pPr>
    </w:p>
    <w:p w14:paraId="19A0CF21" w14:textId="77777777" w:rsidR="00E34BA9" w:rsidRDefault="00377570" w:rsidP="000720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一、活动时间</w:t>
      </w:r>
    </w:p>
    <w:p w14:paraId="33DFF615" w14:textId="28BB9E84" w:rsidR="00E34BA9" w:rsidRDefault="00377570" w:rsidP="000720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202</w:t>
      </w:r>
      <w:r w:rsidR="002F3634">
        <w:rPr>
          <w:rFonts w:ascii="宋体" w:eastAsia="宋体" w:hAnsi="宋体" w:cs="宋体" w:hint="eastAsia"/>
          <w:bCs/>
          <w:color w:val="000000" w:themeColor="text1"/>
          <w:sz w:val="24"/>
          <w:szCs w:val="24"/>
        </w:rPr>
        <w:t>6</w:t>
      </w:r>
      <w:r>
        <w:rPr>
          <w:rFonts w:ascii="宋体" w:eastAsia="宋体" w:hAnsi="宋体" w:cs="宋体" w:hint="eastAsia"/>
          <w:bCs/>
          <w:color w:val="000000" w:themeColor="text1"/>
          <w:sz w:val="24"/>
          <w:szCs w:val="24"/>
        </w:rPr>
        <w:t>年</w:t>
      </w:r>
      <w:r w:rsidR="005E2C0B">
        <w:rPr>
          <w:rFonts w:ascii="宋体" w:eastAsia="宋体" w:hAnsi="宋体" w:cs="宋体" w:hint="eastAsia"/>
          <w:bCs/>
          <w:color w:val="000000" w:themeColor="text1"/>
          <w:sz w:val="24"/>
          <w:szCs w:val="24"/>
        </w:rPr>
        <w:t>6</w:t>
      </w:r>
      <w:r>
        <w:rPr>
          <w:rFonts w:ascii="宋体" w:eastAsia="宋体" w:hAnsi="宋体" w:cs="宋体" w:hint="eastAsia"/>
          <w:bCs/>
          <w:color w:val="000000" w:themeColor="text1"/>
          <w:sz w:val="24"/>
          <w:szCs w:val="24"/>
        </w:rPr>
        <w:t>月</w:t>
      </w:r>
      <w:r w:rsidR="005E2C0B">
        <w:rPr>
          <w:rFonts w:ascii="宋体" w:eastAsia="宋体" w:hAnsi="宋体" w:cs="宋体" w:hint="eastAsia"/>
          <w:bCs/>
          <w:color w:val="000000" w:themeColor="text1"/>
          <w:sz w:val="24"/>
          <w:szCs w:val="24"/>
        </w:rPr>
        <w:t>4</w:t>
      </w:r>
      <w:r>
        <w:rPr>
          <w:rFonts w:ascii="宋体" w:eastAsia="宋体" w:hAnsi="宋体" w:cs="宋体" w:hint="eastAsia"/>
          <w:bCs/>
          <w:color w:val="000000" w:themeColor="text1"/>
          <w:sz w:val="24"/>
          <w:szCs w:val="24"/>
        </w:rPr>
        <w:t>日</w:t>
      </w:r>
      <w:bookmarkStart w:id="0" w:name="OLE_LINK13"/>
      <w:r w:rsidR="005E2C0B">
        <w:rPr>
          <w:rFonts w:ascii="宋体" w:eastAsia="宋体" w:hAnsi="宋体" w:cs="宋体" w:hint="eastAsia"/>
          <w:bCs/>
          <w:color w:val="000000" w:themeColor="text1"/>
          <w:sz w:val="24"/>
          <w:szCs w:val="24"/>
        </w:rPr>
        <w:t>15</w:t>
      </w:r>
      <w:r>
        <w:rPr>
          <w:rFonts w:ascii="宋体" w:eastAsia="宋体" w:hAnsi="宋体" w:cs="宋体" w:hint="eastAsia"/>
          <w:bCs/>
          <w:color w:val="000000" w:themeColor="text1"/>
          <w:sz w:val="24"/>
          <w:szCs w:val="24"/>
        </w:rPr>
        <w:t>:</w:t>
      </w:r>
      <w:r w:rsidR="0095443B">
        <w:rPr>
          <w:rFonts w:ascii="宋体" w:eastAsia="宋体" w:hAnsi="宋体" w:cs="宋体" w:hint="eastAsia"/>
          <w:bCs/>
          <w:color w:val="000000" w:themeColor="text1"/>
          <w:sz w:val="24"/>
          <w:szCs w:val="24"/>
        </w:rPr>
        <w:t>3</w:t>
      </w:r>
      <w:r w:rsidR="00CC767D">
        <w:rPr>
          <w:rFonts w:ascii="宋体" w:eastAsia="宋体" w:hAnsi="宋体" w:cs="宋体" w:hint="eastAsia"/>
          <w:bCs/>
          <w:color w:val="000000" w:themeColor="text1"/>
          <w:sz w:val="24"/>
          <w:szCs w:val="24"/>
        </w:rPr>
        <w:t>0</w:t>
      </w:r>
      <w:r>
        <w:rPr>
          <w:rFonts w:ascii="宋体" w:eastAsia="宋体" w:hAnsi="宋体" w:cs="宋体" w:hint="eastAsia"/>
          <w:bCs/>
          <w:color w:val="000000" w:themeColor="text1"/>
          <w:sz w:val="24"/>
          <w:szCs w:val="24"/>
        </w:rPr>
        <w:t>-</w:t>
      </w:r>
      <w:r w:rsidR="005E2C0B">
        <w:rPr>
          <w:rFonts w:ascii="宋体" w:eastAsia="宋体" w:hAnsi="宋体" w:cs="宋体" w:hint="eastAsia"/>
          <w:bCs/>
          <w:color w:val="000000" w:themeColor="text1"/>
          <w:sz w:val="24"/>
          <w:szCs w:val="24"/>
        </w:rPr>
        <w:t>1</w:t>
      </w:r>
      <w:r w:rsidR="0095443B">
        <w:rPr>
          <w:rFonts w:ascii="宋体" w:eastAsia="宋体" w:hAnsi="宋体" w:cs="宋体" w:hint="eastAsia"/>
          <w:bCs/>
          <w:color w:val="000000" w:themeColor="text1"/>
          <w:sz w:val="24"/>
          <w:szCs w:val="24"/>
        </w:rPr>
        <w:t>8</w:t>
      </w:r>
      <w:r>
        <w:rPr>
          <w:rFonts w:ascii="宋体" w:eastAsia="宋体" w:hAnsi="宋体" w:cs="宋体" w:hint="eastAsia"/>
          <w:bCs/>
          <w:color w:val="000000" w:themeColor="text1"/>
          <w:sz w:val="24"/>
          <w:szCs w:val="24"/>
        </w:rPr>
        <w:t>:</w:t>
      </w:r>
      <w:r w:rsidR="0095443B">
        <w:rPr>
          <w:rFonts w:ascii="宋体" w:eastAsia="宋体" w:hAnsi="宋体" w:cs="宋体" w:hint="eastAsia"/>
          <w:bCs/>
          <w:color w:val="000000" w:themeColor="text1"/>
          <w:sz w:val="24"/>
          <w:szCs w:val="24"/>
        </w:rPr>
        <w:t>0</w:t>
      </w:r>
      <w:r>
        <w:rPr>
          <w:rFonts w:ascii="宋体" w:eastAsia="宋体" w:hAnsi="宋体" w:cs="宋体" w:hint="eastAsia"/>
          <w:bCs/>
          <w:color w:val="000000" w:themeColor="text1"/>
          <w:sz w:val="24"/>
          <w:szCs w:val="24"/>
        </w:rPr>
        <w:t>0</w:t>
      </w:r>
      <w:bookmarkEnd w:id="0"/>
    </w:p>
    <w:p w14:paraId="1986CB60" w14:textId="77777777" w:rsidR="00E34BA9" w:rsidRDefault="00377570" w:rsidP="000720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二、活动地点</w:t>
      </w:r>
    </w:p>
    <w:p w14:paraId="0938C38B" w14:textId="6C2235A9" w:rsidR="00E34BA9" w:rsidRDefault="00377570" w:rsidP="000720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陕西北元化工集团股份有限公司（以下简称“</w:t>
      </w:r>
      <w:r w:rsidR="005E2C0B">
        <w:rPr>
          <w:rFonts w:ascii="宋体" w:eastAsia="宋体" w:hAnsi="宋体" w:cs="宋体" w:hint="eastAsia"/>
          <w:bCs/>
          <w:color w:val="000000" w:themeColor="text1"/>
          <w:sz w:val="24"/>
          <w:szCs w:val="24"/>
        </w:rPr>
        <w:t>北元化工</w:t>
      </w:r>
      <w:r>
        <w:rPr>
          <w:rFonts w:ascii="宋体" w:eastAsia="宋体" w:hAnsi="宋体" w:cs="宋体" w:hint="eastAsia"/>
          <w:bCs/>
          <w:color w:val="000000" w:themeColor="text1"/>
          <w:sz w:val="24"/>
          <w:szCs w:val="24"/>
        </w:rPr>
        <w:t>”或“公司”）展厅、生产集控中心、</w:t>
      </w:r>
      <w:r w:rsidR="005E2C0B">
        <w:rPr>
          <w:rFonts w:ascii="宋体" w:eastAsia="宋体" w:hAnsi="宋体" w:cs="宋体" w:hint="eastAsia"/>
          <w:bCs/>
          <w:color w:val="000000" w:themeColor="text1"/>
          <w:sz w:val="24"/>
          <w:szCs w:val="24"/>
        </w:rPr>
        <w:t>920</w:t>
      </w:r>
      <w:r w:rsidR="00CC767D" w:rsidRPr="00CC767D">
        <w:rPr>
          <w:rFonts w:ascii="宋体" w:eastAsia="宋体" w:hAnsi="宋体" w:cs="宋体" w:hint="eastAsia"/>
          <w:bCs/>
          <w:color w:val="000000" w:themeColor="text1"/>
          <w:sz w:val="24"/>
          <w:szCs w:val="24"/>
        </w:rPr>
        <w:t>会议室</w:t>
      </w:r>
    </w:p>
    <w:p w14:paraId="0854D1D4" w14:textId="77777777" w:rsidR="00E34BA9" w:rsidRDefault="00377570" w:rsidP="000720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三、参加</w:t>
      </w:r>
      <w:bookmarkStart w:id="1" w:name="_GoBack"/>
      <w:bookmarkEnd w:id="1"/>
      <w:r>
        <w:rPr>
          <w:rFonts w:ascii="宋体" w:eastAsia="宋体" w:hAnsi="宋体" w:cs="宋体" w:hint="eastAsia"/>
          <w:b/>
          <w:color w:val="000000" w:themeColor="text1"/>
          <w:sz w:val="24"/>
          <w:szCs w:val="24"/>
        </w:rPr>
        <w:t>人员</w:t>
      </w:r>
    </w:p>
    <w:p w14:paraId="19D3622A" w14:textId="6DD3EDC0" w:rsidR="00E34BA9" w:rsidRDefault="00377570" w:rsidP="000720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proofErr w:type="gramStart"/>
      <w:r w:rsidR="005E2C0B" w:rsidRPr="005E2C0B">
        <w:rPr>
          <w:rFonts w:ascii="宋体" w:eastAsia="宋体" w:hAnsi="宋体" w:cs="宋体" w:hint="eastAsia"/>
          <w:bCs/>
          <w:color w:val="000000" w:themeColor="text1"/>
          <w:sz w:val="24"/>
          <w:szCs w:val="24"/>
        </w:rPr>
        <w:t>申万宏源证券</w:t>
      </w:r>
      <w:proofErr w:type="gramEnd"/>
      <w:r w:rsidR="005E2C0B" w:rsidRPr="005E2C0B">
        <w:rPr>
          <w:rFonts w:ascii="宋体" w:eastAsia="宋体" w:hAnsi="宋体" w:cs="宋体" w:hint="eastAsia"/>
          <w:bCs/>
          <w:color w:val="000000" w:themeColor="text1"/>
          <w:sz w:val="24"/>
          <w:szCs w:val="24"/>
        </w:rPr>
        <w:t>有限公司</w:t>
      </w:r>
      <w:r w:rsidR="002F3634">
        <w:rPr>
          <w:rFonts w:ascii="宋体" w:eastAsia="宋体" w:hAnsi="宋体" w:cs="宋体" w:hint="eastAsia"/>
          <w:bCs/>
          <w:color w:val="000000" w:themeColor="text1"/>
          <w:sz w:val="24"/>
          <w:szCs w:val="24"/>
        </w:rPr>
        <w:t>联合</w:t>
      </w:r>
      <w:r w:rsidR="005E2C0B">
        <w:rPr>
          <w:rFonts w:ascii="宋体" w:eastAsia="宋体" w:hAnsi="宋体" w:cs="宋体" w:hint="eastAsia"/>
          <w:bCs/>
          <w:color w:val="000000" w:themeColor="text1"/>
          <w:sz w:val="24"/>
          <w:szCs w:val="24"/>
        </w:rPr>
        <w:t>7</w:t>
      </w:r>
      <w:r w:rsidR="002F3634">
        <w:rPr>
          <w:rFonts w:ascii="宋体" w:eastAsia="宋体" w:hAnsi="宋体" w:cs="宋体" w:hint="eastAsia"/>
          <w:bCs/>
          <w:color w:val="000000" w:themeColor="text1"/>
          <w:sz w:val="24"/>
          <w:szCs w:val="24"/>
        </w:rPr>
        <w:t>家</w:t>
      </w:r>
      <w:r w:rsidR="00CC767D" w:rsidRPr="00CC767D">
        <w:rPr>
          <w:rFonts w:ascii="宋体" w:eastAsia="宋体" w:hAnsi="宋体" w:cs="宋体" w:hint="eastAsia"/>
          <w:bCs/>
          <w:color w:val="000000" w:themeColor="text1"/>
          <w:sz w:val="24"/>
          <w:szCs w:val="24"/>
        </w:rPr>
        <w:t>机构</w:t>
      </w:r>
      <w:r w:rsidR="002F3634">
        <w:rPr>
          <w:rFonts w:ascii="宋体" w:eastAsia="宋体" w:hAnsi="宋体" w:cs="宋体" w:hint="eastAsia"/>
          <w:bCs/>
          <w:color w:val="000000" w:themeColor="text1"/>
          <w:sz w:val="24"/>
          <w:szCs w:val="24"/>
        </w:rPr>
        <w:t>的</w:t>
      </w:r>
      <w:r w:rsidR="005E2C0B">
        <w:rPr>
          <w:rFonts w:ascii="宋体" w:eastAsia="宋体" w:hAnsi="宋体" w:cs="宋体" w:hint="eastAsia"/>
          <w:bCs/>
          <w:color w:val="000000" w:themeColor="text1"/>
          <w:sz w:val="24"/>
          <w:szCs w:val="24"/>
        </w:rPr>
        <w:t>10</w:t>
      </w:r>
      <w:r w:rsidR="002F3634">
        <w:rPr>
          <w:rFonts w:ascii="宋体" w:eastAsia="宋体" w:hAnsi="宋体" w:cs="宋体" w:hint="eastAsia"/>
          <w:bCs/>
          <w:color w:val="000000" w:themeColor="text1"/>
          <w:sz w:val="24"/>
          <w:szCs w:val="24"/>
        </w:rPr>
        <w:t>名</w:t>
      </w:r>
      <w:bookmarkStart w:id="2" w:name="OLE_LINK21"/>
      <w:bookmarkStart w:id="3" w:name="OLE_LINK22"/>
      <w:r w:rsidR="008062E3">
        <w:rPr>
          <w:rFonts w:ascii="宋体" w:eastAsia="宋体" w:hAnsi="宋体" w:cs="宋体" w:hint="eastAsia"/>
          <w:bCs/>
          <w:color w:val="000000" w:themeColor="text1"/>
          <w:sz w:val="24"/>
          <w:szCs w:val="24"/>
        </w:rPr>
        <w:t>机构投资者</w:t>
      </w:r>
      <w:bookmarkEnd w:id="2"/>
      <w:bookmarkEnd w:id="3"/>
      <w:r>
        <w:rPr>
          <w:rFonts w:ascii="宋体" w:eastAsia="宋体" w:hAnsi="宋体" w:cs="宋体" w:hint="eastAsia"/>
          <w:bCs/>
          <w:color w:val="000000" w:themeColor="text1"/>
          <w:sz w:val="24"/>
          <w:szCs w:val="24"/>
        </w:rPr>
        <w:t>。</w:t>
      </w:r>
    </w:p>
    <w:p w14:paraId="5B63F317" w14:textId="56598A05" w:rsidR="00E34BA9" w:rsidRDefault="00377570" w:rsidP="000720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2.公司</w:t>
      </w:r>
      <w:r w:rsidR="005E2C0B">
        <w:rPr>
          <w:rFonts w:ascii="宋体" w:eastAsia="宋体" w:hAnsi="宋体" w:cs="宋体" w:hint="eastAsia"/>
          <w:bCs/>
          <w:color w:val="000000" w:themeColor="text1"/>
          <w:sz w:val="24"/>
          <w:szCs w:val="24"/>
        </w:rPr>
        <w:t>党委副书记、董事、总经理，</w:t>
      </w:r>
      <w:r w:rsidR="00CC767D" w:rsidRPr="00CC767D">
        <w:rPr>
          <w:rFonts w:ascii="宋体" w:eastAsia="宋体" w:hAnsi="宋体" w:cs="宋体" w:hint="eastAsia"/>
          <w:bCs/>
          <w:color w:val="000000" w:themeColor="text1"/>
          <w:sz w:val="24"/>
          <w:szCs w:val="24"/>
        </w:rPr>
        <w:t>董事会秘书</w:t>
      </w:r>
      <w:r w:rsidR="005E2C0B">
        <w:rPr>
          <w:rFonts w:ascii="宋体" w:eastAsia="宋体" w:hAnsi="宋体" w:cs="宋体" w:hint="eastAsia"/>
          <w:bCs/>
          <w:color w:val="000000" w:themeColor="text1"/>
          <w:sz w:val="24"/>
          <w:szCs w:val="24"/>
        </w:rPr>
        <w:t>，</w:t>
      </w:r>
      <w:r w:rsidR="00EB17D0">
        <w:rPr>
          <w:rFonts w:ascii="宋体" w:eastAsia="宋体" w:hAnsi="宋体" w:cs="宋体" w:hint="eastAsia"/>
          <w:bCs/>
          <w:color w:val="000000" w:themeColor="text1"/>
          <w:sz w:val="24"/>
          <w:szCs w:val="24"/>
        </w:rPr>
        <w:t>证券事务代表，</w:t>
      </w:r>
      <w:r w:rsidR="005E2C0B" w:rsidRPr="005E2C0B">
        <w:rPr>
          <w:rFonts w:ascii="宋体" w:eastAsia="宋体" w:hAnsi="宋体" w:cs="宋体" w:hint="eastAsia"/>
          <w:bCs/>
          <w:color w:val="000000" w:themeColor="text1"/>
          <w:sz w:val="24"/>
          <w:szCs w:val="24"/>
        </w:rPr>
        <w:t>相关业务部门负责人等。</w:t>
      </w:r>
    </w:p>
    <w:p w14:paraId="3BC66963" w14:textId="77777777" w:rsidR="00E34BA9" w:rsidRDefault="00377570" w:rsidP="000720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四、活动主要内容</w:t>
      </w:r>
    </w:p>
    <w:p w14:paraId="689FA592" w14:textId="13D11F73" w:rsidR="00E34BA9" w:rsidRDefault="00377570" w:rsidP="0007202E">
      <w:pPr>
        <w:spacing w:line="520" w:lineRule="exact"/>
        <w:ind w:firstLineChars="200" w:firstLine="480"/>
        <w:contextualSpacing/>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w:t>
      </w:r>
      <w:r w:rsidR="002F3634">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年</w:t>
      </w:r>
      <w:r w:rsidR="005E2C0B">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月</w:t>
      </w:r>
      <w:r w:rsidR="005E2C0B">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日</w:t>
      </w:r>
      <w:r w:rsidR="005E2C0B">
        <w:rPr>
          <w:rFonts w:ascii="宋体" w:eastAsia="宋体" w:hAnsi="宋体" w:cs="宋体" w:hint="eastAsia"/>
          <w:color w:val="000000" w:themeColor="text1"/>
          <w:sz w:val="24"/>
          <w:szCs w:val="24"/>
        </w:rPr>
        <w:t>下</w:t>
      </w:r>
      <w:r>
        <w:rPr>
          <w:rFonts w:ascii="宋体" w:eastAsia="宋体" w:hAnsi="宋体" w:cs="宋体" w:hint="eastAsia"/>
          <w:color w:val="000000" w:themeColor="text1"/>
          <w:sz w:val="24"/>
          <w:szCs w:val="24"/>
        </w:rPr>
        <w:t>午，</w:t>
      </w:r>
      <w:bookmarkStart w:id="4" w:name="OLE_LINK2"/>
      <w:bookmarkStart w:id="5" w:name="OLE_LINK3"/>
      <w:bookmarkStart w:id="6" w:name="OLE_LINK19"/>
      <w:bookmarkStart w:id="7" w:name="OLE_LINK20"/>
      <w:proofErr w:type="gramStart"/>
      <w:r w:rsidR="00632670" w:rsidRPr="00EB17D0">
        <w:rPr>
          <w:rFonts w:ascii="宋体" w:eastAsia="宋体" w:hAnsi="宋体" w:cs="宋体" w:hint="eastAsia"/>
          <w:bCs/>
          <w:color w:val="000000" w:themeColor="text1"/>
          <w:sz w:val="24"/>
          <w:szCs w:val="24"/>
        </w:rPr>
        <w:t>申万宏源证券</w:t>
      </w:r>
      <w:proofErr w:type="gramEnd"/>
      <w:r w:rsidR="00632670" w:rsidRPr="00EB17D0">
        <w:rPr>
          <w:rFonts w:ascii="宋体" w:eastAsia="宋体" w:hAnsi="宋体" w:cs="宋体" w:hint="eastAsia"/>
          <w:bCs/>
          <w:color w:val="000000" w:themeColor="text1"/>
          <w:sz w:val="24"/>
          <w:szCs w:val="24"/>
        </w:rPr>
        <w:t>有限公司</w:t>
      </w:r>
      <w:r w:rsidR="00632670">
        <w:rPr>
          <w:rFonts w:ascii="宋体" w:eastAsia="宋体" w:hAnsi="宋体" w:cs="宋体" w:hint="eastAsia"/>
          <w:color w:val="000000" w:themeColor="text1"/>
          <w:sz w:val="24"/>
          <w:szCs w:val="24"/>
        </w:rPr>
        <w:t>联合</w:t>
      </w:r>
      <w:r w:rsidR="00632670" w:rsidRPr="00632670">
        <w:rPr>
          <w:rFonts w:ascii="宋体" w:eastAsia="宋体" w:hAnsi="宋体" w:cs="宋体" w:hint="eastAsia"/>
          <w:color w:val="000000" w:themeColor="text1"/>
          <w:sz w:val="24"/>
          <w:szCs w:val="24"/>
        </w:rPr>
        <w:t>机构投资者</w:t>
      </w:r>
      <w:r w:rsidR="00632670">
        <w:rPr>
          <w:rFonts w:ascii="宋体" w:eastAsia="宋体" w:hAnsi="宋体" w:cs="宋体" w:hint="eastAsia"/>
          <w:color w:val="000000" w:themeColor="text1"/>
          <w:sz w:val="24"/>
          <w:szCs w:val="24"/>
        </w:rPr>
        <w:t>在北元化工举办了</w:t>
      </w:r>
      <w:r w:rsidR="00632670" w:rsidRPr="00CC767D">
        <w:rPr>
          <w:rFonts w:ascii="宋体" w:eastAsia="宋体" w:hAnsi="宋体" w:cs="宋体" w:hint="eastAsia"/>
          <w:color w:val="000000" w:themeColor="text1"/>
          <w:sz w:val="24"/>
          <w:szCs w:val="24"/>
        </w:rPr>
        <w:t>“走进上市公司”</w:t>
      </w:r>
      <w:r w:rsidR="00632670">
        <w:rPr>
          <w:rFonts w:ascii="宋体" w:eastAsia="宋体" w:hAnsi="宋体" w:cs="宋体" w:hint="eastAsia"/>
          <w:color w:val="000000" w:themeColor="text1"/>
          <w:sz w:val="24"/>
          <w:szCs w:val="24"/>
        </w:rPr>
        <w:t>活动，</w:t>
      </w:r>
      <w:bookmarkStart w:id="8" w:name="OLE_LINK8"/>
      <w:bookmarkStart w:id="9" w:name="OLE_LINK9"/>
      <w:r w:rsidR="00632670">
        <w:rPr>
          <w:rFonts w:ascii="宋体" w:eastAsia="宋体" w:hAnsi="宋体" w:cs="宋体" w:hint="eastAsia"/>
          <w:color w:val="000000" w:themeColor="text1"/>
          <w:sz w:val="24"/>
          <w:szCs w:val="24"/>
        </w:rPr>
        <w:t>10</w:t>
      </w:r>
      <w:r w:rsidR="00632670" w:rsidRPr="008062E3">
        <w:rPr>
          <w:rFonts w:ascii="宋体" w:eastAsia="宋体" w:hAnsi="宋体" w:cs="宋体" w:hint="eastAsia"/>
          <w:color w:val="000000" w:themeColor="text1"/>
          <w:sz w:val="24"/>
          <w:szCs w:val="24"/>
        </w:rPr>
        <w:t>名机构投资者</w:t>
      </w:r>
      <w:r w:rsidR="00632670">
        <w:rPr>
          <w:rFonts w:ascii="宋体" w:eastAsia="宋体" w:hAnsi="宋体" w:cs="宋体" w:hint="eastAsia"/>
          <w:color w:val="000000" w:themeColor="text1"/>
          <w:sz w:val="24"/>
          <w:szCs w:val="24"/>
        </w:rPr>
        <w:t>走进公司进行深度调研</w:t>
      </w:r>
      <w:bookmarkStart w:id="10" w:name="OLE_LINK4"/>
      <w:bookmarkStart w:id="11" w:name="OLE_LINK5"/>
      <w:bookmarkEnd w:id="4"/>
      <w:bookmarkEnd w:id="5"/>
      <w:r w:rsidR="00632670">
        <w:rPr>
          <w:rFonts w:ascii="宋体" w:eastAsia="宋体" w:hAnsi="宋体" w:cs="宋体" w:hint="eastAsia"/>
          <w:color w:val="000000" w:themeColor="text1"/>
          <w:sz w:val="24"/>
          <w:szCs w:val="24"/>
        </w:rPr>
        <w:t>，参观了北元化工展厅、生产集控中心，进行了座谈交流，</w:t>
      </w:r>
      <w:bookmarkEnd w:id="6"/>
      <w:bookmarkEnd w:id="7"/>
      <w:bookmarkEnd w:id="8"/>
      <w:bookmarkEnd w:id="9"/>
      <w:bookmarkEnd w:id="10"/>
      <w:bookmarkEnd w:id="11"/>
      <w:r>
        <w:rPr>
          <w:rFonts w:ascii="宋体" w:eastAsia="宋体" w:hAnsi="宋体" w:cs="宋体" w:hint="eastAsia"/>
          <w:color w:val="000000" w:themeColor="text1"/>
          <w:sz w:val="24"/>
          <w:szCs w:val="24"/>
        </w:rPr>
        <w:t>听取了公司情况介绍，并由公司相关负责人对投资者关心的问题进行了解答。</w:t>
      </w:r>
    </w:p>
    <w:p w14:paraId="3D56954D" w14:textId="77777777" w:rsidR="00E34BA9" w:rsidRDefault="00377570" w:rsidP="0007202E">
      <w:pPr>
        <w:spacing w:line="520" w:lineRule="exact"/>
        <w:ind w:firstLineChars="200" w:firstLine="482"/>
        <w:contextualSpacing/>
        <w:rPr>
          <w:rFonts w:ascii="宋体" w:eastAsia="宋体" w:hAnsi="宋体" w:cs="宋体"/>
          <w:b/>
          <w:bCs/>
          <w:sz w:val="24"/>
          <w:szCs w:val="24"/>
        </w:rPr>
      </w:pPr>
      <w:r>
        <w:rPr>
          <w:rFonts w:ascii="宋体" w:eastAsia="宋体" w:hAnsi="宋体" w:cs="宋体" w:hint="eastAsia"/>
          <w:b/>
          <w:bCs/>
          <w:color w:val="000000" w:themeColor="text1"/>
          <w:sz w:val="24"/>
          <w:szCs w:val="24"/>
        </w:rPr>
        <w:t>五、现场互动问答主要内容</w:t>
      </w:r>
    </w:p>
    <w:p w14:paraId="07051A8D" w14:textId="0BB0011B" w:rsidR="00E74837" w:rsidRPr="00E74837" w:rsidRDefault="00377570" w:rsidP="0007202E">
      <w:pPr>
        <w:spacing w:line="520" w:lineRule="exact"/>
        <w:ind w:firstLineChars="200" w:firstLine="480"/>
        <w:rPr>
          <w:rFonts w:ascii="宋体" w:eastAsia="宋体" w:hAnsi="宋体" w:cs="宋体"/>
          <w:sz w:val="24"/>
          <w:szCs w:val="24"/>
        </w:rPr>
      </w:pPr>
      <w:bookmarkStart w:id="12" w:name="OLE_LINK7"/>
      <w:bookmarkStart w:id="13" w:name="OLE_LINK14"/>
      <w:bookmarkStart w:id="14" w:name="OLE_LINK1"/>
      <w:bookmarkStart w:id="15" w:name="OLE_LINK6"/>
      <w:bookmarkStart w:id="16" w:name="OLE_LINK25"/>
      <w:bookmarkStart w:id="17" w:name="OLE_LINK26"/>
      <w:bookmarkStart w:id="18" w:name="OLE_LINK15"/>
      <w:bookmarkStart w:id="19" w:name="OLE_LINK18"/>
      <w:bookmarkStart w:id="20" w:name="OLE_LINK10"/>
      <w:r>
        <w:rPr>
          <w:rFonts w:ascii="宋体" w:eastAsia="宋体" w:hAnsi="宋体" w:cs="宋体" w:hint="eastAsia"/>
          <w:sz w:val="24"/>
          <w:szCs w:val="24"/>
        </w:rPr>
        <w:t>1.</w:t>
      </w:r>
      <w:r w:rsidR="00E74837" w:rsidRPr="00E74837">
        <w:rPr>
          <w:rFonts w:ascii="宋体" w:eastAsia="宋体" w:hAnsi="宋体" w:cs="宋体" w:hint="eastAsia"/>
          <w:sz w:val="24"/>
          <w:szCs w:val="24"/>
        </w:rPr>
        <w:t>公司如何看待无汞</w:t>
      </w:r>
      <w:r w:rsidR="007B463F">
        <w:rPr>
          <w:rFonts w:ascii="宋体" w:eastAsia="宋体" w:hAnsi="宋体" w:cs="宋体" w:hint="eastAsia"/>
          <w:sz w:val="24"/>
          <w:szCs w:val="24"/>
        </w:rPr>
        <w:t>化</w:t>
      </w:r>
      <w:r w:rsidR="00E74837" w:rsidRPr="00E74837">
        <w:rPr>
          <w:rFonts w:ascii="宋体" w:eastAsia="宋体" w:hAnsi="宋体" w:cs="宋体"/>
          <w:sz w:val="24"/>
          <w:szCs w:val="24"/>
        </w:rPr>
        <w:t>PVC</w:t>
      </w:r>
      <w:r w:rsidR="007B463F">
        <w:rPr>
          <w:rFonts w:ascii="宋体" w:eastAsia="宋体" w:hAnsi="宋体" w:cs="宋体"/>
          <w:sz w:val="24"/>
          <w:szCs w:val="24"/>
        </w:rPr>
        <w:t>趋势</w:t>
      </w:r>
      <w:r w:rsidR="00E74837" w:rsidRPr="00E74837">
        <w:rPr>
          <w:rFonts w:ascii="宋体" w:eastAsia="宋体" w:hAnsi="宋体" w:cs="宋体"/>
          <w:sz w:val="24"/>
          <w:szCs w:val="24"/>
        </w:rPr>
        <w:t>?</w:t>
      </w:r>
    </w:p>
    <w:p w14:paraId="6189518A" w14:textId="709A3458" w:rsidR="00E74837" w:rsidRDefault="00E74837" w:rsidP="0007202E">
      <w:pPr>
        <w:spacing w:line="520" w:lineRule="exact"/>
        <w:ind w:firstLineChars="200" w:firstLine="480"/>
        <w:rPr>
          <w:rFonts w:ascii="宋体" w:eastAsia="宋体" w:hAnsi="宋体" w:cs="宋体"/>
          <w:sz w:val="24"/>
          <w:szCs w:val="24"/>
        </w:rPr>
      </w:pPr>
      <w:r w:rsidRPr="00E74837">
        <w:rPr>
          <w:rFonts w:ascii="宋体" w:eastAsia="宋体" w:hAnsi="宋体" w:cs="宋体" w:hint="eastAsia"/>
          <w:sz w:val="24"/>
          <w:szCs w:val="24"/>
        </w:rPr>
        <w:t>答</w:t>
      </w:r>
      <w:r w:rsidRPr="00E74837">
        <w:rPr>
          <w:rFonts w:ascii="宋体" w:eastAsia="宋体" w:hAnsi="宋体" w:cs="宋体"/>
          <w:sz w:val="24"/>
          <w:szCs w:val="24"/>
        </w:rPr>
        <w:t>:</w:t>
      </w:r>
      <w:bookmarkEnd w:id="12"/>
      <w:bookmarkEnd w:id="13"/>
      <w:r w:rsidR="005E5803" w:rsidRPr="005E5803">
        <w:rPr>
          <w:rFonts w:ascii="宋体" w:eastAsia="宋体" w:hAnsi="宋体" w:cs="宋体"/>
          <w:sz w:val="24"/>
          <w:szCs w:val="24"/>
        </w:rPr>
        <w:t>公司高度重视PVC生产的绿色可持续发展，认为实现无汞化是电石法聚氯乙烯清洁生产的主要方向。</w:t>
      </w:r>
      <w:r w:rsidR="00B71C3F" w:rsidRPr="00B71C3F">
        <w:rPr>
          <w:rFonts w:ascii="宋体" w:eastAsia="宋体" w:hAnsi="宋体" w:cs="宋体" w:hint="eastAsia"/>
          <w:sz w:val="24"/>
          <w:szCs w:val="24"/>
        </w:rPr>
        <w:t>目前，公司与国内催化剂科研机构和聚氯乙烯生产企业建立了深入的合作关系，积极推动金基无汞催化技术规模化应用，现已完成</w:t>
      </w:r>
      <w:r w:rsidR="00B71C3F" w:rsidRPr="00B71C3F">
        <w:rPr>
          <w:rFonts w:ascii="宋体" w:eastAsia="宋体" w:hAnsi="宋体" w:cs="宋体"/>
          <w:sz w:val="24"/>
          <w:szCs w:val="24"/>
        </w:rPr>
        <w:t>10万吨聚氯乙烯产能无汞化改造，后续将持续推进相关技术改造与工艺优化。谢谢。</w:t>
      </w:r>
    </w:p>
    <w:p w14:paraId="2C8C2E67" w14:textId="40C56056" w:rsidR="005E2C0B" w:rsidRPr="005E2C0B" w:rsidRDefault="00E10BE9" w:rsidP="0007202E">
      <w:pPr>
        <w:spacing w:line="520" w:lineRule="exact"/>
        <w:ind w:firstLineChars="200" w:firstLine="480"/>
        <w:rPr>
          <w:rFonts w:ascii="宋体" w:eastAsia="宋体" w:hAnsi="宋体" w:cs="宋体"/>
          <w:sz w:val="24"/>
          <w:szCs w:val="24"/>
        </w:rPr>
      </w:pPr>
      <w:bookmarkStart w:id="21" w:name="OLE_LINK16"/>
      <w:bookmarkStart w:id="22" w:name="OLE_LINK17"/>
      <w:bookmarkEnd w:id="14"/>
      <w:bookmarkEnd w:id="15"/>
      <w:bookmarkEnd w:id="16"/>
      <w:bookmarkEnd w:id="17"/>
      <w:r>
        <w:rPr>
          <w:rFonts w:ascii="宋体" w:eastAsia="宋体" w:hAnsi="宋体" w:cs="宋体" w:hint="eastAsia"/>
          <w:sz w:val="24"/>
          <w:szCs w:val="24"/>
        </w:rPr>
        <w:lastRenderedPageBreak/>
        <w:t>2</w:t>
      </w:r>
      <w:r w:rsidRPr="00E10BE9">
        <w:rPr>
          <w:rFonts w:ascii="宋体" w:eastAsia="宋体" w:hAnsi="宋体" w:cs="宋体"/>
          <w:sz w:val="24"/>
          <w:szCs w:val="24"/>
        </w:rPr>
        <w:t>.</w:t>
      </w:r>
      <w:r w:rsidR="005E2C0B" w:rsidRPr="005E2C0B">
        <w:rPr>
          <w:rFonts w:ascii="宋体" w:eastAsia="宋体" w:hAnsi="宋体" w:cs="宋体" w:hint="eastAsia"/>
          <w:sz w:val="24"/>
          <w:szCs w:val="24"/>
        </w:rPr>
        <w:t>公司上市以来连续多年分红，十分可观，后续是否会保持这种持续稳定的分红政策？</w:t>
      </w:r>
    </w:p>
    <w:p w14:paraId="41727D16" w14:textId="739FC9BE" w:rsidR="005E2C0B" w:rsidRDefault="005E2C0B" w:rsidP="0007202E">
      <w:pPr>
        <w:spacing w:line="520" w:lineRule="exact"/>
        <w:ind w:firstLineChars="200" w:firstLine="480"/>
        <w:rPr>
          <w:rFonts w:ascii="宋体" w:eastAsia="宋体" w:hAnsi="宋体" w:cs="宋体"/>
          <w:sz w:val="24"/>
          <w:szCs w:val="24"/>
        </w:rPr>
      </w:pPr>
      <w:r w:rsidRPr="005E2C0B">
        <w:rPr>
          <w:rFonts w:ascii="宋体" w:eastAsia="宋体" w:hAnsi="宋体" w:cs="宋体" w:hint="eastAsia"/>
          <w:sz w:val="24"/>
          <w:szCs w:val="24"/>
        </w:rPr>
        <w:t>答：公司既定的利润分配方案是在确保日常生产经营资金需求的前提下，以公司可持续发展和全体股东利益最大化的原则制定分红政策，不会影响公司正常经营和长期发展。此外，公司认真贯彻落实监管机构的相关政策，如新“国九条”等，积极</w:t>
      </w:r>
      <w:proofErr w:type="gramStart"/>
      <w:r w:rsidRPr="005E2C0B">
        <w:rPr>
          <w:rFonts w:ascii="宋体" w:eastAsia="宋体" w:hAnsi="宋体" w:cs="宋体" w:hint="eastAsia"/>
          <w:sz w:val="24"/>
          <w:szCs w:val="24"/>
        </w:rPr>
        <w:t>践行</w:t>
      </w:r>
      <w:proofErr w:type="gramEnd"/>
      <w:r w:rsidRPr="005E2C0B">
        <w:rPr>
          <w:rFonts w:ascii="宋体" w:eastAsia="宋体" w:hAnsi="宋体" w:cs="宋体" w:hint="eastAsia"/>
          <w:sz w:val="24"/>
          <w:szCs w:val="24"/>
        </w:rPr>
        <w:t>“以投资者为本”的上市公司发展理念，结合公司实际发展需求，不断增强分红稳定性、持续性和</w:t>
      </w:r>
      <w:proofErr w:type="gramStart"/>
      <w:r w:rsidRPr="005E2C0B">
        <w:rPr>
          <w:rFonts w:ascii="宋体" w:eastAsia="宋体" w:hAnsi="宋体" w:cs="宋体" w:hint="eastAsia"/>
          <w:sz w:val="24"/>
          <w:szCs w:val="24"/>
        </w:rPr>
        <w:t>可</w:t>
      </w:r>
      <w:proofErr w:type="gramEnd"/>
      <w:r w:rsidRPr="005E2C0B">
        <w:rPr>
          <w:rFonts w:ascii="宋体" w:eastAsia="宋体" w:hAnsi="宋体" w:cs="宋体" w:hint="eastAsia"/>
          <w:sz w:val="24"/>
          <w:szCs w:val="24"/>
        </w:rPr>
        <w:t>预期性，以“真金白银”回报广大投资者，与投资者共享公司成长和发展成果，增强投资者获得感。谢谢。</w:t>
      </w:r>
    </w:p>
    <w:p w14:paraId="61AAEF42" w14:textId="77777777" w:rsidR="00153F62" w:rsidRPr="00F04B25" w:rsidRDefault="00153F62" w:rsidP="0007202E">
      <w:pPr>
        <w:spacing w:line="520" w:lineRule="exact"/>
        <w:ind w:firstLineChars="200" w:firstLine="480"/>
        <w:rPr>
          <w:rFonts w:ascii="宋体" w:eastAsia="宋体" w:hAnsi="宋体" w:cs="宋体"/>
          <w:sz w:val="24"/>
          <w:szCs w:val="24"/>
        </w:rPr>
      </w:pPr>
      <w:bookmarkStart w:id="23" w:name="OLE_LINK27"/>
      <w:bookmarkStart w:id="24" w:name="OLE_LINK28"/>
      <w:r w:rsidRPr="00F04B25">
        <w:rPr>
          <w:rFonts w:ascii="宋体" w:eastAsia="宋体" w:hAnsi="宋体" w:cs="宋体" w:hint="eastAsia"/>
          <w:sz w:val="24"/>
          <w:szCs w:val="24"/>
        </w:rPr>
        <w:t>3.</w:t>
      </w:r>
      <w:r w:rsidRPr="00B71C3F">
        <w:rPr>
          <w:rFonts w:ascii="宋体" w:eastAsia="宋体" w:hAnsi="宋体" w:cs="宋体"/>
          <w:sz w:val="24"/>
          <w:szCs w:val="24"/>
        </w:rPr>
        <w:t>关注到公司和榆林市政府共建院士工作站，请介绍一下本次的签约合作的核心目的是什么？</w:t>
      </w:r>
    </w:p>
    <w:p w14:paraId="75A9AB1D" w14:textId="18408EDC" w:rsidR="00153F62" w:rsidRDefault="00153F62" w:rsidP="0007202E">
      <w:pPr>
        <w:spacing w:line="520" w:lineRule="exact"/>
        <w:ind w:firstLineChars="200" w:firstLine="480"/>
        <w:rPr>
          <w:rFonts w:ascii="宋体" w:eastAsia="宋体" w:hAnsi="宋体" w:cs="宋体"/>
          <w:sz w:val="24"/>
          <w:szCs w:val="24"/>
        </w:rPr>
      </w:pPr>
      <w:r w:rsidRPr="00F04B25">
        <w:rPr>
          <w:rFonts w:ascii="宋体" w:eastAsia="宋体" w:hAnsi="宋体" w:cs="宋体" w:hint="eastAsia"/>
          <w:sz w:val="24"/>
          <w:szCs w:val="24"/>
        </w:rPr>
        <w:t>答：</w:t>
      </w:r>
      <w:bookmarkEnd w:id="23"/>
      <w:bookmarkEnd w:id="24"/>
      <w:r w:rsidRPr="00153F62">
        <w:rPr>
          <w:rFonts w:ascii="宋体" w:eastAsia="宋体" w:hAnsi="宋体" w:cs="宋体" w:hint="eastAsia"/>
          <w:sz w:val="24"/>
          <w:szCs w:val="24"/>
        </w:rPr>
        <w:t>此次签约旨在深入贯彻落实国家创新驱动发展战略，服务高水平科技自立自强，推动氯碱化工产业向高端化、智能化、精细化转型发展，着力打造高端化工新材料产业基地。本次合作将充分依托榆林市能源化工产业基础优势、吕剑院士核心技术优势以及公司在氯</w:t>
      </w:r>
      <w:proofErr w:type="gramStart"/>
      <w:r w:rsidRPr="00153F62">
        <w:rPr>
          <w:rFonts w:ascii="宋体" w:eastAsia="宋体" w:hAnsi="宋体" w:cs="宋体" w:hint="eastAsia"/>
          <w:sz w:val="24"/>
          <w:szCs w:val="24"/>
        </w:rPr>
        <w:t>碱行业</w:t>
      </w:r>
      <w:proofErr w:type="gramEnd"/>
      <w:r w:rsidRPr="00153F62">
        <w:rPr>
          <w:rFonts w:ascii="宋体" w:eastAsia="宋体" w:hAnsi="宋体" w:cs="宋体" w:hint="eastAsia"/>
          <w:sz w:val="24"/>
          <w:szCs w:val="24"/>
        </w:rPr>
        <w:t>的龙头引领作用与全产业</w:t>
      </w:r>
      <w:proofErr w:type="gramStart"/>
      <w:r w:rsidRPr="00153F62">
        <w:rPr>
          <w:rFonts w:ascii="宋体" w:eastAsia="宋体" w:hAnsi="宋体" w:cs="宋体" w:hint="eastAsia"/>
          <w:sz w:val="24"/>
          <w:szCs w:val="24"/>
        </w:rPr>
        <w:t>链配套</w:t>
      </w:r>
      <w:proofErr w:type="gramEnd"/>
      <w:r w:rsidRPr="00153F62">
        <w:rPr>
          <w:rFonts w:ascii="宋体" w:eastAsia="宋体" w:hAnsi="宋体" w:cs="宋体" w:hint="eastAsia"/>
          <w:sz w:val="24"/>
          <w:szCs w:val="24"/>
        </w:rPr>
        <w:t>服务能力，在</w:t>
      </w:r>
      <w:r>
        <w:rPr>
          <w:rFonts w:ascii="宋体" w:eastAsia="宋体" w:hAnsi="宋体" w:cs="宋体" w:hint="eastAsia"/>
          <w:sz w:val="24"/>
          <w:szCs w:val="24"/>
        </w:rPr>
        <w:t>公司</w:t>
      </w:r>
      <w:r w:rsidRPr="00153F62">
        <w:rPr>
          <w:rFonts w:ascii="宋体" w:eastAsia="宋体" w:hAnsi="宋体" w:cs="宋体" w:hint="eastAsia"/>
          <w:sz w:val="24"/>
          <w:szCs w:val="24"/>
        </w:rPr>
        <w:t>建立院士工作站，并开展氟化工中试项目的孵化与技术开发。各方将</w:t>
      </w:r>
      <w:proofErr w:type="gramStart"/>
      <w:r w:rsidRPr="00153F62">
        <w:rPr>
          <w:rFonts w:ascii="宋体" w:eastAsia="宋体" w:hAnsi="宋体" w:cs="宋体" w:hint="eastAsia"/>
          <w:sz w:val="24"/>
          <w:szCs w:val="24"/>
        </w:rPr>
        <w:t>聚焦氟氮化工</w:t>
      </w:r>
      <w:proofErr w:type="gramEnd"/>
      <w:r w:rsidRPr="00153F62">
        <w:rPr>
          <w:rFonts w:ascii="宋体" w:eastAsia="宋体" w:hAnsi="宋体" w:cs="宋体" w:hint="eastAsia"/>
          <w:sz w:val="24"/>
          <w:szCs w:val="24"/>
        </w:rPr>
        <w:t>新材料等关键领域深化合作，协同推进产业培育、人才培养以及科研成果产业化落地。谢谢。</w:t>
      </w:r>
    </w:p>
    <w:p w14:paraId="13BC0F27" w14:textId="265CE950" w:rsidR="002F45AA" w:rsidRPr="002F45AA" w:rsidRDefault="002F45AA" w:rsidP="0007202E">
      <w:pPr>
        <w:spacing w:line="520" w:lineRule="exact"/>
        <w:ind w:firstLineChars="200" w:firstLine="480"/>
        <w:rPr>
          <w:rFonts w:ascii="宋体" w:eastAsia="宋体" w:hAnsi="宋体" w:cs="宋体"/>
          <w:sz w:val="24"/>
          <w:szCs w:val="24"/>
        </w:rPr>
      </w:pPr>
      <w:bookmarkStart w:id="25" w:name="OLE_LINK11"/>
      <w:r>
        <w:rPr>
          <w:rFonts w:ascii="宋体" w:eastAsia="宋体" w:hAnsi="宋体" w:cs="宋体" w:hint="eastAsia"/>
          <w:sz w:val="24"/>
          <w:szCs w:val="24"/>
        </w:rPr>
        <w:t>4</w:t>
      </w:r>
      <w:r w:rsidRPr="00F04B25">
        <w:rPr>
          <w:rFonts w:ascii="宋体" w:eastAsia="宋体" w:hAnsi="宋体" w:cs="宋体" w:hint="eastAsia"/>
          <w:sz w:val="24"/>
          <w:szCs w:val="24"/>
        </w:rPr>
        <w:t>.</w:t>
      </w:r>
      <w:r w:rsidRPr="002F45AA">
        <w:rPr>
          <w:rFonts w:ascii="宋体" w:eastAsia="宋体" w:hAnsi="宋体" w:cs="宋体"/>
          <w:sz w:val="24"/>
          <w:szCs w:val="24"/>
        </w:rPr>
        <w:t>在技术创新方面，公司整体布局是怎样的？去年有没有什么具体的成果？</w:t>
      </w:r>
    </w:p>
    <w:p w14:paraId="177D4603" w14:textId="3C0CBC9E" w:rsidR="002F45AA" w:rsidRDefault="002F45AA" w:rsidP="0007202E">
      <w:pPr>
        <w:spacing w:line="520" w:lineRule="exact"/>
        <w:ind w:firstLineChars="200" w:firstLine="480"/>
        <w:rPr>
          <w:rFonts w:ascii="宋体" w:eastAsia="宋体" w:hAnsi="宋体" w:cs="宋体"/>
          <w:sz w:val="24"/>
          <w:szCs w:val="24"/>
        </w:rPr>
      </w:pPr>
      <w:r w:rsidRPr="00F04B25">
        <w:rPr>
          <w:rFonts w:ascii="宋体" w:eastAsia="宋体" w:hAnsi="宋体" w:cs="宋体" w:hint="eastAsia"/>
          <w:sz w:val="24"/>
          <w:szCs w:val="24"/>
        </w:rPr>
        <w:t>答：</w:t>
      </w:r>
      <w:bookmarkEnd w:id="25"/>
      <w:r w:rsidR="001C33D2" w:rsidRPr="001C33D2">
        <w:rPr>
          <w:rFonts w:ascii="宋体" w:eastAsia="宋体" w:hAnsi="宋体" w:cs="宋体" w:hint="eastAsia"/>
          <w:sz w:val="24"/>
          <w:szCs w:val="24"/>
        </w:rPr>
        <w:t>公司瞄准企业发展战略需求，持续完善科技创新体系、加快科技成果转化应用，凝聚科技创新强大合力。</w:t>
      </w:r>
      <w:r w:rsidR="001C33D2" w:rsidRPr="001C33D2">
        <w:rPr>
          <w:rFonts w:ascii="宋体" w:eastAsia="宋体" w:hAnsi="宋体" w:cs="宋体"/>
          <w:sz w:val="24"/>
          <w:szCs w:val="24"/>
        </w:rPr>
        <w:t>2025年，公司的技术核心优势贯穿生产的整个流程，覆盖创新的全链条，形成了独具特色的技术竞争力。在产品研发方面，公司在特种PVC树脂研发中持续突破，成功研发并生产出BYFP700、BYGZ1200型树脂，树脂产品型号达45种。聚合反应消光剂连续滴加技术成功落地应用，PVC树脂生产技术不断创新。在无汞催化技术方面，公司完成了多种无汞催化剂性能的系统性评价，建成了催化剂性能数据库，无汞催化工艺技术达到国际领先水平。公司自</w:t>
      </w:r>
      <w:r w:rsidR="001C33D2" w:rsidRPr="001C33D2">
        <w:rPr>
          <w:rFonts w:ascii="宋体" w:eastAsia="宋体" w:hAnsi="宋体" w:cs="宋体" w:hint="eastAsia"/>
          <w:sz w:val="24"/>
          <w:szCs w:val="24"/>
        </w:rPr>
        <w:t>主开发的《无汞触媒中金含量分析方法》获</w:t>
      </w:r>
      <w:proofErr w:type="gramStart"/>
      <w:r w:rsidR="001C33D2" w:rsidRPr="001C33D2">
        <w:rPr>
          <w:rFonts w:ascii="宋体" w:eastAsia="宋体" w:hAnsi="宋体" w:cs="宋体" w:hint="eastAsia"/>
          <w:sz w:val="24"/>
          <w:szCs w:val="24"/>
        </w:rPr>
        <w:t>批成为氯碱行业</w:t>
      </w:r>
      <w:proofErr w:type="gramEnd"/>
      <w:r w:rsidR="001C33D2" w:rsidRPr="001C33D2">
        <w:rPr>
          <w:rFonts w:ascii="宋体" w:eastAsia="宋体" w:hAnsi="宋体" w:cs="宋体" w:hint="eastAsia"/>
          <w:sz w:val="24"/>
          <w:szCs w:val="24"/>
        </w:rPr>
        <w:t>团体标准，填补了行业检测标准的空白，为无汞触</w:t>
      </w:r>
      <w:r w:rsidR="001C33D2" w:rsidRPr="001C33D2">
        <w:rPr>
          <w:rFonts w:ascii="宋体" w:eastAsia="宋体" w:hAnsi="宋体" w:cs="宋体" w:hint="eastAsia"/>
          <w:sz w:val="24"/>
          <w:szCs w:val="24"/>
        </w:rPr>
        <w:lastRenderedPageBreak/>
        <w:t>媒的质量</w:t>
      </w:r>
      <w:proofErr w:type="gramStart"/>
      <w:r w:rsidR="001C33D2" w:rsidRPr="001C33D2">
        <w:rPr>
          <w:rFonts w:ascii="宋体" w:eastAsia="宋体" w:hAnsi="宋体" w:cs="宋体" w:hint="eastAsia"/>
          <w:sz w:val="24"/>
          <w:szCs w:val="24"/>
        </w:rPr>
        <w:t>管控及工艺</w:t>
      </w:r>
      <w:proofErr w:type="gramEnd"/>
      <w:r w:rsidR="001C33D2" w:rsidRPr="001C33D2">
        <w:rPr>
          <w:rFonts w:ascii="宋体" w:eastAsia="宋体" w:hAnsi="宋体" w:cs="宋体" w:hint="eastAsia"/>
          <w:sz w:val="24"/>
          <w:szCs w:val="24"/>
        </w:rPr>
        <w:t>应用提供了权威的技术依据。在绿色低碳方面，公司开发的二氧化碳加氢制航空煤油技术达到国内领先水平，为二氧化碳高值化利用奠定了坚实基础。谢谢。</w:t>
      </w:r>
    </w:p>
    <w:p w14:paraId="62D8E66D" w14:textId="0997A3D1" w:rsidR="00E10BE9" w:rsidRPr="00B66102" w:rsidRDefault="002F45AA" w:rsidP="0007202E">
      <w:pPr>
        <w:spacing w:line="520" w:lineRule="exact"/>
        <w:ind w:firstLineChars="200" w:firstLine="480"/>
        <w:rPr>
          <w:rFonts w:ascii="宋体" w:eastAsia="宋体" w:hAnsi="宋体" w:cs="宋体"/>
          <w:sz w:val="24"/>
          <w:szCs w:val="24"/>
        </w:rPr>
      </w:pPr>
      <w:r w:rsidRPr="00B66102">
        <w:rPr>
          <w:rFonts w:ascii="宋体" w:eastAsia="宋体" w:hAnsi="宋体" w:cs="宋体" w:hint="eastAsia"/>
          <w:sz w:val="24"/>
          <w:szCs w:val="24"/>
        </w:rPr>
        <w:t>5.</w:t>
      </w:r>
      <w:r w:rsidRPr="00B66102">
        <w:rPr>
          <w:rFonts w:ascii="宋体" w:eastAsia="宋体" w:hAnsi="宋体" w:cs="宋体"/>
          <w:sz w:val="24"/>
          <w:szCs w:val="24"/>
        </w:rPr>
        <w:t>2025年聚氯乙烯这个行业整体走势怎么样？在全球处于何种地位？</w:t>
      </w:r>
    </w:p>
    <w:p w14:paraId="6116BD0D" w14:textId="2BBE3D37" w:rsidR="00964CDC" w:rsidRDefault="00E10BE9" w:rsidP="0007202E">
      <w:pPr>
        <w:spacing w:line="520" w:lineRule="exact"/>
        <w:ind w:firstLineChars="200" w:firstLine="480"/>
        <w:rPr>
          <w:rFonts w:ascii="宋体" w:eastAsia="宋体" w:hAnsi="宋体" w:cs="宋体"/>
          <w:sz w:val="24"/>
          <w:szCs w:val="24"/>
        </w:rPr>
      </w:pPr>
      <w:r w:rsidRPr="00B66102">
        <w:rPr>
          <w:rFonts w:ascii="宋体" w:eastAsia="宋体" w:hAnsi="宋体" w:cs="宋体" w:hint="eastAsia"/>
          <w:sz w:val="24"/>
          <w:szCs w:val="24"/>
        </w:rPr>
        <w:t>答：</w:t>
      </w:r>
      <w:bookmarkEnd w:id="21"/>
      <w:bookmarkEnd w:id="22"/>
      <w:r w:rsidR="002F45AA" w:rsidRPr="00B66102">
        <w:rPr>
          <w:rFonts w:ascii="宋体" w:eastAsia="宋体" w:hAnsi="宋体" w:cs="宋体" w:hint="eastAsia"/>
          <w:sz w:val="24"/>
          <w:szCs w:val="24"/>
        </w:rPr>
        <w:t>在国家“双碳”相关政策引导下，我国氯</w:t>
      </w:r>
      <w:proofErr w:type="gramStart"/>
      <w:r w:rsidR="002F45AA" w:rsidRPr="00B66102">
        <w:rPr>
          <w:rFonts w:ascii="宋体" w:eastAsia="宋体" w:hAnsi="宋体" w:cs="宋体" w:hint="eastAsia"/>
          <w:sz w:val="24"/>
          <w:szCs w:val="24"/>
        </w:rPr>
        <w:t>碱行业</w:t>
      </w:r>
      <w:proofErr w:type="gramEnd"/>
      <w:r w:rsidR="002F45AA" w:rsidRPr="00B66102">
        <w:rPr>
          <w:rFonts w:ascii="宋体" w:eastAsia="宋体" w:hAnsi="宋体" w:cs="宋体" w:hint="eastAsia"/>
          <w:sz w:val="24"/>
          <w:szCs w:val="24"/>
        </w:rPr>
        <w:t>产能扩张得到有效控制，产能增速持续放缓，行业布局更趋清晰，单个企业平均规模继续提升。</w:t>
      </w:r>
      <w:r w:rsidR="00611381">
        <w:rPr>
          <w:rFonts w:ascii="宋体" w:eastAsia="宋体" w:hAnsi="宋体" w:cs="宋体" w:hint="eastAsia"/>
          <w:sz w:val="24"/>
          <w:szCs w:val="24"/>
        </w:rPr>
        <w:t>中国氯</w:t>
      </w:r>
      <w:proofErr w:type="gramStart"/>
      <w:r w:rsidR="00611381">
        <w:rPr>
          <w:rFonts w:ascii="宋体" w:eastAsia="宋体" w:hAnsi="宋体" w:cs="宋体" w:hint="eastAsia"/>
          <w:sz w:val="24"/>
          <w:szCs w:val="24"/>
        </w:rPr>
        <w:t>碱网公开</w:t>
      </w:r>
      <w:proofErr w:type="gramEnd"/>
      <w:r w:rsidR="00611381">
        <w:rPr>
          <w:rFonts w:ascii="宋体" w:eastAsia="宋体" w:hAnsi="宋体" w:cs="宋体" w:hint="eastAsia"/>
          <w:sz w:val="24"/>
          <w:szCs w:val="24"/>
        </w:rPr>
        <w:t>信息显示，</w:t>
      </w:r>
      <w:r w:rsidR="002F45AA" w:rsidRPr="00B66102">
        <w:rPr>
          <w:rFonts w:ascii="宋体" w:eastAsia="宋体" w:hAnsi="宋体" w:cs="宋体"/>
          <w:sz w:val="24"/>
          <w:szCs w:val="24"/>
        </w:rPr>
        <w:t>2025</w:t>
      </w:r>
      <w:r w:rsidR="00611381">
        <w:rPr>
          <w:rFonts w:ascii="宋体" w:eastAsia="宋体" w:hAnsi="宋体" w:cs="宋体"/>
          <w:sz w:val="24"/>
          <w:szCs w:val="24"/>
        </w:rPr>
        <w:t>年</w:t>
      </w:r>
      <w:r w:rsidR="002F45AA" w:rsidRPr="00B66102">
        <w:rPr>
          <w:rFonts w:ascii="宋体" w:eastAsia="宋体" w:hAnsi="宋体" w:cs="宋体"/>
          <w:sz w:val="24"/>
          <w:szCs w:val="24"/>
        </w:rPr>
        <w:t>我国聚氯乙烯产能为3,088万吨（其中包含聚氯乙烯糊状树脂162万吨），产能净增长137万吨（其中新增204万吨，退出67万吨），产量约为2,300万吨，开工率74%，较2024年下降1个百分点。目前，国内聚氯乙烯产能约占全球总量的48%、产量约占全球总量的46%，是全球主要的聚氯乙烯生产及消费地。谢谢。</w:t>
      </w:r>
    </w:p>
    <w:p w14:paraId="73FED2CA" w14:textId="177962A2" w:rsidR="00EC7FF8" w:rsidRPr="00EC7FF8" w:rsidRDefault="002F45AA" w:rsidP="0007202E">
      <w:pPr>
        <w:spacing w:line="520" w:lineRule="exact"/>
        <w:ind w:firstLineChars="200" w:firstLine="480"/>
        <w:rPr>
          <w:rFonts w:ascii="宋体" w:eastAsia="宋体" w:hAnsi="宋体" w:cs="宋体"/>
          <w:sz w:val="24"/>
          <w:szCs w:val="24"/>
        </w:rPr>
      </w:pPr>
      <w:r w:rsidRPr="00EC7FF8">
        <w:rPr>
          <w:rFonts w:ascii="宋体" w:eastAsia="宋体" w:hAnsi="宋体" w:cs="宋体" w:hint="eastAsia"/>
          <w:sz w:val="24"/>
          <w:szCs w:val="24"/>
        </w:rPr>
        <w:t>6.</w:t>
      </w:r>
      <w:r w:rsidR="000D604A">
        <w:rPr>
          <w:rFonts w:ascii="宋体" w:eastAsia="宋体" w:hAnsi="宋体" w:cs="宋体" w:hint="eastAsia"/>
          <w:sz w:val="24"/>
          <w:szCs w:val="24"/>
        </w:rPr>
        <w:t>公司</w:t>
      </w:r>
      <w:r w:rsidR="00EC7FF8" w:rsidRPr="00EC7FF8">
        <w:rPr>
          <w:rFonts w:ascii="宋体" w:eastAsia="宋体" w:hAnsi="宋体" w:cs="宋体"/>
          <w:sz w:val="24"/>
          <w:szCs w:val="24"/>
        </w:rPr>
        <w:t>300MW光</w:t>
      </w:r>
      <w:proofErr w:type="gramStart"/>
      <w:r w:rsidR="00EC7FF8" w:rsidRPr="00EC7FF8">
        <w:rPr>
          <w:rFonts w:ascii="宋体" w:eastAsia="宋体" w:hAnsi="宋体" w:cs="宋体"/>
          <w:sz w:val="24"/>
          <w:szCs w:val="24"/>
        </w:rPr>
        <w:t>伏项目</w:t>
      </w:r>
      <w:proofErr w:type="gramEnd"/>
      <w:r w:rsidR="00EC7FF8" w:rsidRPr="00EC7FF8">
        <w:rPr>
          <w:rFonts w:ascii="宋体" w:eastAsia="宋体" w:hAnsi="宋体" w:cs="宋体"/>
          <w:sz w:val="24"/>
          <w:szCs w:val="24"/>
        </w:rPr>
        <w:t>进展怎样？</w:t>
      </w:r>
    </w:p>
    <w:p w14:paraId="588A76E2" w14:textId="21544946" w:rsidR="002F45AA" w:rsidRDefault="00EC7FF8" w:rsidP="0007202E">
      <w:pPr>
        <w:spacing w:line="520" w:lineRule="exact"/>
        <w:ind w:firstLineChars="200" w:firstLine="480"/>
        <w:rPr>
          <w:rFonts w:ascii="宋体" w:eastAsia="宋体" w:hAnsi="宋体" w:cs="宋体"/>
          <w:sz w:val="24"/>
          <w:szCs w:val="24"/>
        </w:rPr>
      </w:pPr>
      <w:r w:rsidRPr="00EC7FF8">
        <w:rPr>
          <w:rFonts w:ascii="宋体" w:eastAsia="宋体" w:hAnsi="宋体" w:cs="宋体" w:hint="eastAsia"/>
          <w:sz w:val="24"/>
          <w:szCs w:val="24"/>
        </w:rPr>
        <w:t>答：公司</w:t>
      </w:r>
      <w:r w:rsidRPr="00EC7FF8">
        <w:rPr>
          <w:rFonts w:ascii="宋体" w:eastAsia="宋体" w:hAnsi="宋体" w:cs="宋体"/>
          <w:sz w:val="24"/>
          <w:szCs w:val="24"/>
        </w:rPr>
        <w:t>300MW光伏发电项目已于2024年11月全容量并网。2025年有效利用小时数达到1730小时，发电量5.19亿度。</w:t>
      </w:r>
      <w:r w:rsidR="002F45AA" w:rsidRPr="00EC7FF8">
        <w:rPr>
          <w:rFonts w:ascii="宋体" w:eastAsia="宋体" w:hAnsi="宋体" w:cs="宋体"/>
          <w:sz w:val="24"/>
          <w:szCs w:val="24"/>
        </w:rPr>
        <w:t>谢谢。</w:t>
      </w:r>
    </w:p>
    <w:p w14:paraId="05DAEA15" w14:textId="6035835A" w:rsidR="002F45AA" w:rsidRPr="002F45AA" w:rsidRDefault="002F45AA" w:rsidP="000720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w:t>
      </w:r>
      <w:r w:rsidRPr="002F45AA">
        <w:rPr>
          <w:rFonts w:ascii="宋体" w:eastAsia="宋体" w:hAnsi="宋体" w:cs="宋体"/>
          <w:sz w:val="24"/>
          <w:szCs w:val="24"/>
        </w:rPr>
        <w:t>目前的销售模式是怎么设计的？PVC和烧碱产品在销售上有什么区别？</w:t>
      </w:r>
    </w:p>
    <w:p w14:paraId="24EFA47F" w14:textId="13ABD4AE" w:rsidR="002F45AA" w:rsidRDefault="002F45AA" w:rsidP="000720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w:t>
      </w:r>
      <w:r w:rsidRPr="002F45AA">
        <w:rPr>
          <w:rFonts w:ascii="宋体" w:eastAsia="宋体" w:hAnsi="宋体" w:cs="宋体" w:hint="eastAsia"/>
          <w:sz w:val="24"/>
          <w:szCs w:val="24"/>
        </w:rPr>
        <w:t>公司立足行业发展新形势，积极创新营销模式，全面拓展“国内</w:t>
      </w:r>
      <w:r w:rsidRPr="002F45AA">
        <w:rPr>
          <w:rFonts w:ascii="宋体" w:eastAsia="宋体" w:hAnsi="宋体" w:cs="宋体"/>
          <w:sz w:val="24"/>
          <w:szCs w:val="24"/>
        </w:rPr>
        <w:t>+国外”“期货+现货”多模式营销体系，形成了经销、直销、出口及期货相结合的销售模式。其中，聚氯乙烯产品终端客户较为分散，主要采取经销、期货和出口等模式进行销售，液态烧碱对运输及储存条件要求较高，主要采取直销模式进行销售。公司在经销商客户日常管理、客户关系维护等方面相关内控制度健全并有效执行，拥有稳定的优质客户群体。谢谢。</w:t>
      </w:r>
    </w:p>
    <w:p w14:paraId="42548C69" w14:textId="5CA7609B" w:rsidR="002F45AA" w:rsidRPr="002F45AA" w:rsidRDefault="002F45AA" w:rsidP="000720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w:t>
      </w:r>
      <w:r w:rsidRPr="002F45AA">
        <w:rPr>
          <w:rFonts w:ascii="宋体" w:eastAsia="宋体" w:hAnsi="宋体" w:cs="宋体"/>
          <w:sz w:val="24"/>
          <w:szCs w:val="24"/>
        </w:rPr>
        <w:t>公司的经营模式是什么样的？这种模式主要有哪些优势？</w:t>
      </w:r>
    </w:p>
    <w:p w14:paraId="066214B3" w14:textId="12B29D61" w:rsidR="002F45AA" w:rsidRDefault="002F45AA" w:rsidP="000720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w:t>
      </w:r>
      <w:r w:rsidRPr="002F45AA">
        <w:rPr>
          <w:rFonts w:ascii="宋体" w:eastAsia="宋体" w:hAnsi="宋体" w:cs="宋体" w:hint="eastAsia"/>
          <w:sz w:val="24"/>
          <w:szCs w:val="24"/>
        </w:rPr>
        <w:t>公司形成了完整的以</w:t>
      </w:r>
      <w:r w:rsidRPr="002F45AA">
        <w:rPr>
          <w:rFonts w:ascii="宋体" w:eastAsia="宋体" w:hAnsi="宋体" w:cs="宋体"/>
          <w:sz w:val="24"/>
          <w:szCs w:val="24"/>
        </w:rPr>
        <w:t>PVC为核心的“煤—盐—发电—电石—氯碱化工（离子膜烧碱、PVC）—工业废渣综合利用生产水泥”的一体化绿色循环经济产业链，在致力于生产单元上下游紧密配套、协同发展的同时，积极构建高端化、精细化、差异化的产业新布局，打造多元融合新业态。谢谢。</w:t>
      </w:r>
    </w:p>
    <w:bookmarkEnd w:id="18"/>
    <w:bookmarkEnd w:id="19"/>
    <w:p w14:paraId="278CAEC8" w14:textId="471690C2" w:rsidR="00F74973" w:rsidRDefault="00EB17D0" w:rsidP="000720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9.</w:t>
      </w:r>
      <w:bookmarkStart w:id="26" w:name="OLE_LINK12"/>
      <w:bookmarkEnd w:id="20"/>
      <w:r w:rsidR="00FC65CE">
        <w:rPr>
          <w:rFonts w:ascii="宋体" w:eastAsia="宋体" w:hAnsi="宋体" w:cs="宋体" w:hint="eastAsia"/>
          <w:sz w:val="24"/>
          <w:szCs w:val="24"/>
        </w:rPr>
        <w:t>贵公司生产经营有何突出优势？</w:t>
      </w:r>
    </w:p>
    <w:p w14:paraId="6D5664A4" w14:textId="7CE3B959" w:rsidR="00FC65CE" w:rsidRDefault="00FC65CE" w:rsidP="0007202E">
      <w:pPr>
        <w:autoSpaceDE w:val="0"/>
        <w:autoSpaceDN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w:t>
      </w:r>
      <w:r w:rsidRPr="00FC65CE">
        <w:rPr>
          <w:rFonts w:ascii="宋体" w:eastAsia="宋体" w:hAnsi="宋体" w:cs="宋体" w:hint="eastAsia"/>
          <w:sz w:val="24"/>
          <w:szCs w:val="24"/>
        </w:rPr>
        <w:t>公司拥有五大核心竞争优势：一是</w:t>
      </w:r>
      <w:r w:rsidR="00612817" w:rsidRPr="00612817">
        <w:rPr>
          <w:rFonts w:ascii="宋体" w:eastAsia="宋体" w:hAnsi="宋体" w:cs="宋体" w:hint="eastAsia"/>
          <w:sz w:val="24"/>
          <w:szCs w:val="24"/>
        </w:rPr>
        <w:t>资源优势</w:t>
      </w:r>
      <w:r w:rsidR="00612817">
        <w:rPr>
          <w:rFonts w:ascii="宋体" w:eastAsia="宋体" w:hAnsi="宋体" w:cs="宋体" w:hint="eastAsia"/>
          <w:sz w:val="24"/>
          <w:szCs w:val="24"/>
        </w:rPr>
        <w:t>。</w:t>
      </w:r>
      <w:r w:rsidR="0007202E">
        <w:rPr>
          <w:rFonts w:ascii="宋体" w:eastAsia="宋体" w:hAnsi="宋体" w:cs="宋体" w:hint="eastAsia"/>
          <w:sz w:val="24"/>
          <w:szCs w:val="24"/>
        </w:rPr>
        <w:t>公司地处秦晋蒙接壤的神府地区</w:t>
      </w:r>
      <w:r w:rsidR="00612817" w:rsidRPr="00612817">
        <w:rPr>
          <w:rFonts w:ascii="宋体" w:eastAsia="宋体" w:hAnsi="宋体" w:cs="宋体" w:hint="eastAsia"/>
          <w:sz w:val="24"/>
          <w:szCs w:val="24"/>
        </w:rPr>
        <w:t>，当地富产氯碱化工所需的煤炭、原盐、石灰石等资源，为</w:t>
      </w:r>
      <w:r w:rsidR="0007202E">
        <w:rPr>
          <w:rFonts w:ascii="宋体" w:eastAsia="宋体" w:hAnsi="宋体" w:cs="宋体" w:hint="eastAsia"/>
          <w:sz w:val="24"/>
          <w:szCs w:val="24"/>
        </w:rPr>
        <w:t>生产经营</w:t>
      </w:r>
      <w:r w:rsidR="00612817" w:rsidRPr="00612817">
        <w:rPr>
          <w:rFonts w:ascii="宋体" w:eastAsia="宋体" w:hAnsi="宋体" w:cs="宋体" w:hint="eastAsia"/>
          <w:sz w:val="24"/>
          <w:szCs w:val="24"/>
        </w:rPr>
        <w:t>提供了充分的原料保障。</w:t>
      </w:r>
      <w:r w:rsidR="00612817">
        <w:rPr>
          <w:rFonts w:ascii="宋体" w:eastAsia="宋体" w:hAnsi="宋体" w:cs="宋体" w:hint="eastAsia"/>
          <w:sz w:val="24"/>
          <w:szCs w:val="24"/>
        </w:rPr>
        <w:t>二是</w:t>
      </w:r>
      <w:r w:rsidR="00612817" w:rsidRPr="00612817">
        <w:rPr>
          <w:rFonts w:ascii="宋体" w:eastAsia="宋体" w:hAnsi="宋体" w:cs="宋体"/>
          <w:sz w:val="24"/>
          <w:szCs w:val="24"/>
        </w:rPr>
        <w:t>规模品牌优势</w:t>
      </w:r>
      <w:r w:rsidR="00612817">
        <w:rPr>
          <w:rFonts w:ascii="宋体" w:eastAsia="宋体" w:hAnsi="宋体" w:cs="宋体"/>
          <w:sz w:val="24"/>
          <w:szCs w:val="24"/>
        </w:rPr>
        <w:t>。</w:t>
      </w:r>
      <w:r w:rsidR="00612817" w:rsidRPr="00612817">
        <w:rPr>
          <w:rFonts w:ascii="宋体" w:eastAsia="宋体" w:hAnsi="宋体" w:cs="宋体" w:hint="eastAsia"/>
          <w:sz w:val="24"/>
          <w:szCs w:val="24"/>
        </w:rPr>
        <w:t>公司深入实施以“增品种、提品质、创品牌”为内容的“三品”战略，</w:t>
      </w:r>
      <w:r w:rsidR="0007202E" w:rsidRPr="0007202E">
        <w:rPr>
          <w:rFonts w:ascii="宋体" w:eastAsia="宋体" w:hAnsi="宋体" w:cs="宋体" w:hint="eastAsia"/>
          <w:sz w:val="24"/>
          <w:szCs w:val="24"/>
        </w:rPr>
        <w:t>规模品牌优势。</w:t>
      </w:r>
      <w:proofErr w:type="gramStart"/>
      <w:r w:rsidR="0007202E" w:rsidRPr="0007202E">
        <w:rPr>
          <w:rFonts w:ascii="宋体" w:eastAsia="宋体" w:hAnsi="宋体" w:cs="宋体" w:hint="eastAsia"/>
          <w:sz w:val="24"/>
          <w:szCs w:val="24"/>
        </w:rPr>
        <w:t>现具备</w:t>
      </w:r>
      <w:proofErr w:type="gramEnd"/>
      <w:r w:rsidR="0007202E" w:rsidRPr="0007202E">
        <w:rPr>
          <w:rFonts w:ascii="宋体" w:eastAsia="宋体" w:hAnsi="宋体" w:cs="宋体" w:hint="eastAsia"/>
          <w:sz w:val="24"/>
          <w:szCs w:val="24"/>
        </w:rPr>
        <w:t>树脂、水泥、烧碱、液氯、盐酸、电石</w:t>
      </w:r>
      <w:r w:rsidR="0007202E" w:rsidRPr="0007202E">
        <w:rPr>
          <w:rFonts w:ascii="宋体" w:eastAsia="宋体" w:hAnsi="宋体" w:cs="宋体"/>
          <w:sz w:val="24"/>
          <w:szCs w:val="24"/>
        </w:rPr>
        <w:t>6类，6</w:t>
      </w:r>
      <w:r w:rsidR="0007202E">
        <w:rPr>
          <w:rFonts w:ascii="宋体" w:eastAsia="宋体" w:hAnsi="宋体" w:cs="宋体" w:hint="eastAsia"/>
          <w:sz w:val="24"/>
          <w:szCs w:val="24"/>
        </w:rPr>
        <w:t>5</w:t>
      </w:r>
      <w:r w:rsidR="0007202E" w:rsidRPr="0007202E">
        <w:rPr>
          <w:rFonts w:ascii="宋体" w:eastAsia="宋体" w:hAnsi="宋体" w:cs="宋体"/>
          <w:sz w:val="24"/>
          <w:szCs w:val="24"/>
        </w:rPr>
        <w:t>种产品的生产能力，主产品出口网络覆盖亚洲、非洲、欧洲、大洋洲、南美洲等80余个国家和地区。</w:t>
      </w:r>
      <w:r w:rsidR="00612817" w:rsidRPr="0007202E">
        <w:rPr>
          <w:rFonts w:ascii="宋体" w:eastAsia="宋体" w:hAnsi="宋体" w:cs="宋体"/>
          <w:sz w:val="24"/>
          <w:szCs w:val="24"/>
        </w:rPr>
        <w:t>三是循环产业链优势。</w:t>
      </w:r>
      <w:r w:rsidR="00612817" w:rsidRPr="0007202E">
        <w:rPr>
          <w:rFonts w:ascii="宋体" w:eastAsia="宋体" w:hAnsi="宋体" w:cs="宋体" w:hint="eastAsia"/>
          <w:sz w:val="24"/>
          <w:szCs w:val="24"/>
        </w:rPr>
        <w:t>公司构建了以</w:t>
      </w:r>
      <w:r w:rsidR="00612817" w:rsidRPr="0007202E">
        <w:rPr>
          <w:rFonts w:ascii="宋体" w:eastAsia="宋体" w:hAnsi="宋体" w:cs="宋体"/>
          <w:sz w:val="24"/>
          <w:szCs w:val="24"/>
        </w:rPr>
        <w:t>PVC产品为核心的“煤—盐—发电—电石—氯碱化工—工业废渣综合利用生产水泥”一体化绿色高效循环产业链，以当地煤炭为基础原料，生产</w:t>
      </w:r>
      <w:proofErr w:type="gramStart"/>
      <w:r w:rsidR="00612817" w:rsidRPr="0007202E">
        <w:rPr>
          <w:rFonts w:ascii="宋体" w:eastAsia="宋体" w:hAnsi="宋体" w:cs="宋体"/>
          <w:sz w:val="24"/>
          <w:szCs w:val="24"/>
        </w:rPr>
        <w:t>兰炭并发电</w:t>
      </w:r>
      <w:proofErr w:type="gramEnd"/>
      <w:r w:rsidR="00612817" w:rsidRPr="0007202E">
        <w:rPr>
          <w:rFonts w:ascii="宋体" w:eastAsia="宋体" w:hAnsi="宋体" w:cs="宋体"/>
          <w:sz w:val="24"/>
          <w:szCs w:val="24"/>
        </w:rPr>
        <w:t>；以兰炭为原料生产电石；以电石和原盐为原料生产聚氯乙烯树脂和烧碱；以化工生产产生的电石泥废渣与热电锅炉排出的炉渣及粉煤灰为原料生产水泥，有效降低物料消耗，实现了资源、能源的就地转化利用，改变了氯</w:t>
      </w:r>
      <w:proofErr w:type="gramStart"/>
      <w:r w:rsidR="00612817" w:rsidRPr="0007202E">
        <w:rPr>
          <w:rFonts w:ascii="宋体" w:eastAsia="宋体" w:hAnsi="宋体" w:cs="宋体"/>
          <w:sz w:val="24"/>
          <w:szCs w:val="24"/>
        </w:rPr>
        <w:t>碱产业</w:t>
      </w:r>
      <w:proofErr w:type="gramEnd"/>
      <w:r w:rsidR="00612817" w:rsidRPr="0007202E">
        <w:rPr>
          <w:rFonts w:ascii="宋体" w:eastAsia="宋体" w:hAnsi="宋体" w:cs="宋体"/>
          <w:sz w:val="24"/>
          <w:szCs w:val="24"/>
        </w:rPr>
        <w:t>传统生产模式，促进了经济效益、社会效益和环境效益的有机统一。四是区位运输优势。</w:t>
      </w:r>
      <w:r w:rsidR="00612817" w:rsidRPr="0007202E">
        <w:rPr>
          <w:rFonts w:ascii="宋体" w:eastAsia="宋体" w:hAnsi="宋体" w:cs="宋体" w:hint="eastAsia"/>
          <w:sz w:val="24"/>
          <w:szCs w:val="24"/>
        </w:rPr>
        <w:t>公司地处秦晋蒙接壤的神府地区，是东西部产业、金融、物流链接的枢纽，铁路及公路运输条件便利，与内蒙古、新疆等西北的氯</w:t>
      </w:r>
      <w:proofErr w:type="gramStart"/>
      <w:r w:rsidR="00612817" w:rsidRPr="0007202E">
        <w:rPr>
          <w:rFonts w:ascii="宋体" w:eastAsia="宋体" w:hAnsi="宋体" w:cs="宋体" w:hint="eastAsia"/>
          <w:sz w:val="24"/>
          <w:szCs w:val="24"/>
        </w:rPr>
        <w:t>碱企业</w:t>
      </w:r>
      <w:proofErr w:type="gramEnd"/>
      <w:r w:rsidR="00612817" w:rsidRPr="0007202E">
        <w:rPr>
          <w:rFonts w:ascii="宋体" w:eastAsia="宋体" w:hAnsi="宋体" w:cs="宋体" w:hint="eastAsia"/>
          <w:sz w:val="24"/>
          <w:szCs w:val="24"/>
        </w:rPr>
        <w:t>相比，公司相距东南沿海城市的聚氯乙烯主要消费区域和山西、河南等氧化铝企业（烧碱下游企业）集中区域具有明显的距离优势，对应物流成本较低。五是</w:t>
      </w:r>
      <w:bookmarkEnd w:id="26"/>
      <w:r w:rsidR="0007202E" w:rsidRPr="0007202E">
        <w:rPr>
          <w:rFonts w:ascii="宋体" w:eastAsia="宋体" w:hAnsi="宋体" w:cs="宋体" w:hint="eastAsia"/>
          <w:sz w:val="24"/>
          <w:szCs w:val="24"/>
        </w:rPr>
        <w:t>体制机制优势。公司是</w:t>
      </w:r>
      <w:proofErr w:type="gramStart"/>
      <w:r w:rsidR="0007202E" w:rsidRPr="0007202E">
        <w:rPr>
          <w:rFonts w:ascii="宋体" w:eastAsia="宋体" w:hAnsi="宋体" w:cs="宋体" w:hint="eastAsia"/>
          <w:sz w:val="24"/>
          <w:szCs w:val="24"/>
        </w:rPr>
        <w:t>由陕煤</w:t>
      </w:r>
      <w:proofErr w:type="gramEnd"/>
      <w:r w:rsidR="0007202E" w:rsidRPr="0007202E">
        <w:rPr>
          <w:rFonts w:ascii="宋体" w:eastAsia="宋体" w:hAnsi="宋体" w:cs="宋体" w:hint="eastAsia"/>
          <w:sz w:val="24"/>
          <w:szCs w:val="24"/>
        </w:rPr>
        <w:t>集团、民营企业及自然人合股组建的大型混合所有制企业，既发挥出了国有企业的管理规范、资本雄厚的优势，又有民营企业执行力强、灵活经营的特点，实现了国有企业与民营企业优势互补、互惠共赢，被陕西省委省政府誉为“北元模式”，得到了省市县各级政府的高度重视与支持。</w:t>
      </w:r>
    </w:p>
    <w:p w14:paraId="414D4746" w14:textId="77777777" w:rsidR="00183EF9" w:rsidRPr="00183EF9" w:rsidRDefault="00183EF9" w:rsidP="0007202E">
      <w:pPr>
        <w:autoSpaceDE w:val="0"/>
        <w:autoSpaceDN w:val="0"/>
        <w:spacing w:line="520" w:lineRule="exact"/>
        <w:ind w:firstLineChars="200" w:firstLine="480"/>
        <w:rPr>
          <w:rFonts w:ascii="宋体" w:eastAsia="宋体" w:hAnsi="宋体" w:cs="宋体"/>
          <w:sz w:val="24"/>
          <w:szCs w:val="24"/>
        </w:rPr>
      </w:pPr>
    </w:p>
    <w:p w14:paraId="4F16561E" w14:textId="0E60333B" w:rsidR="0023544A" w:rsidRPr="0023544A" w:rsidRDefault="0023544A" w:rsidP="0007202E">
      <w:pPr>
        <w:spacing w:line="520" w:lineRule="exact"/>
        <w:ind w:firstLineChars="200" w:firstLine="482"/>
        <w:rPr>
          <w:rFonts w:ascii="宋体" w:eastAsia="宋体" w:hAnsi="宋体" w:cs="宋体"/>
          <w:sz w:val="24"/>
          <w:szCs w:val="24"/>
        </w:rPr>
      </w:pPr>
      <w:r w:rsidRPr="00EF406D">
        <w:rPr>
          <w:rFonts w:ascii="宋体" w:eastAsia="宋体" w:hAnsi="宋体" w:cs="宋体"/>
          <w:b/>
          <w:sz w:val="24"/>
          <w:szCs w:val="24"/>
        </w:rPr>
        <w:t>风险提示：</w:t>
      </w:r>
      <w:r w:rsidRPr="0023544A">
        <w:rPr>
          <w:rFonts w:ascii="宋体" w:eastAsia="宋体" w:hAnsi="宋体" w:cs="宋体" w:hint="eastAsia"/>
          <w:sz w:val="24"/>
          <w:szCs w:val="24"/>
        </w:rPr>
        <w:t>以上如涉及对行业的预测、公司发展战略规划等相关内容，不能视作公司或公司管理层对行业、公司发展的承诺和保证，敬请广大投资者注意投资风险。</w:t>
      </w:r>
    </w:p>
    <w:sectPr w:rsidR="0023544A" w:rsidRPr="0023544A">
      <w:footerReference w:type="even" r:id="rId8"/>
      <w:footerReference w:type="default" r:id="rId9"/>
      <w:pgSz w:w="11906" w:h="16838"/>
      <w:pgMar w:top="2098" w:right="141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04012" w14:textId="77777777" w:rsidR="00334529" w:rsidRDefault="00334529">
      <w:r>
        <w:separator/>
      </w:r>
    </w:p>
  </w:endnote>
  <w:endnote w:type="continuationSeparator" w:id="0">
    <w:p w14:paraId="350088B0" w14:textId="77777777" w:rsidR="00334529" w:rsidRDefault="0033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24653"/>
    </w:sdtPr>
    <w:sdtEndPr/>
    <w:sdtContent>
      <w:p w14:paraId="2741AEEF" w14:textId="77777777" w:rsidR="00E34BA9" w:rsidRDefault="00377570">
        <w:pPr>
          <w:pStyle w:val="a5"/>
          <w:ind w:firstLineChars="100" w:firstLine="180"/>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32670" w:rsidRPr="00632670">
          <w:rPr>
            <w:rFonts w:ascii="宋体" w:eastAsia="宋体" w:hAnsi="宋体"/>
            <w:noProof/>
            <w:sz w:val="28"/>
            <w:szCs w:val="28"/>
            <w:lang w:val="zh-CN"/>
          </w:rPr>
          <w:t>-</w:t>
        </w:r>
        <w:r w:rsidR="00632670">
          <w:rPr>
            <w:rFonts w:ascii="宋体" w:eastAsia="宋体" w:hAnsi="宋体"/>
            <w:noProof/>
            <w:sz w:val="28"/>
            <w:szCs w:val="28"/>
          </w:rPr>
          <w:t xml:space="preserve"> 4 -</w:t>
        </w:r>
        <w:r>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69257"/>
    </w:sdtPr>
    <w:sdtEndPr>
      <w:rPr>
        <w:rFonts w:ascii="宋体" w:eastAsia="宋体" w:hAnsi="宋体"/>
        <w:sz w:val="28"/>
        <w:szCs w:val="28"/>
      </w:rPr>
    </w:sdtEndPr>
    <w:sdtContent>
      <w:p w14:paraId="2D893E32" w14:textId="77777777" w:rsidR="00E34BA9" w:rsidRDefault="00377570">
        <w:pPr>
          <w:pStyle w:val="a5"/>
          <w:ind w:right="36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32670" w:rsidRPr="00632670">
          <w:rPr>
            <w:rFonts w:ascii="宋体" w:eastAsia="宋体" w:hAnsi="宋体"/>
            <w:noProof/>
            <w:sz w:val="28"/>
            <w:szCs w:val="28"/>
            <w:lang w:val="zh-CN"/>
          </w:rPr>
          <w:t>-</w:t>
        </w:r>
        <w:r w:rsidR="00632670">
          <w:rPr>
            <w:rFonts w:ascii="宋体" w:eastAsia="宋体" w:hAnsi="宋体"/>
            <w:noProof/>
            <w:sz w:val="28"/>
            <w:szCs w:val="28"/>
          </w:rPr>
          <w:t xml:space="preserve"> 3 -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4B953" w14:textId="77777777" w:rsidR="00334529" w:rsidRDefault="00334529">
      <w:r>
        <w:separator/>
      </w:r>
    </w:p>
  </w:footnote>
  <w:footnote w:type="continuationSeparator" w:id="0">
    <w:p w14:paraId="3B6C4491" w14:textId="77777777" w:rsidR="00334529" w:rsidRDefault="00334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4F527A"/>
    <w:rsid w:val="00001C97"/>
    <w:rsid w:val="00011A60"/>
    <w:rsid w:val="00021134"/>
    <w:rsid w:val="00026641"/>
    <w:rsid w:val="00026CF7"/>
    <w:rsid w:val="00030F22"/>
    <w:rsid w:val="000312FB"/>
    <w:rsid w:val="00040710"/>
    <w:rsid w:val="000568BC"/>
    <w:rsid w:val="000653E7"/>
    <w:rsid w:val="0007202E"/>
    <w:rsid w:val="00073433"/>
    <w:rsid w:val="000745DA"/>
    <w:rsid w:val="00076C68"/>
    <w:rsid w:val="00090147"/>
    <w:rsid w:val="000A08BE"/>
    <w:rsid w:val="000B285D"/>
    <w:rsid w:val="000B628C"/>
    <w:rsid w:val="000C33BE"/>
    <w:rsid w:val="000C7114"/>
    <w:rsid w:val="000D604A"/>
    <w:rsid w:val="000F0BE3"/>
    <w:rsid w:val="00106EC4"/>
    <w:rsid w:val="001373EB"/>
    <w:rsid w:val="001400C8"/>
    <w:rsid w:val="0014301A"/>
    <w:rsid w:val="00144D35"/>
    <w:rsid w:val="00145B4E"/>
    <w:rsid w:val="001509B4"/>
    <w:rsid w:val="0015251C"/>
    <w:rsid w:val="00153F62"/>
    <w:rsid w:val="00157C4E"/>
    <w:rsid w:val="00177ADF"/>
    <w:rsid w:val="00177EAB"/>
    <w:rsid w:val="00183EF9"/>
    <w:rsid w:val="001B2406"/>
    <w:rsid w:val="001B4CED"/>
    <w:rsid w:val="001B7121"/>
    <w:rsid w:val="001C33D2"/>
    <w:rsid w:val="001D19DB"/>
    <w:rsid w:val="001D5157"/>
    <w:rsid w:val="001E601E"/>
    <w:rsid w:val="001E691F"/>
    <w:rsid w:val="001F1B48"/>
    <w:rsid w:val="001F7B9E"/>
    <w:rsid w:val="0020528B"/>
    <w:rsid w:val="0020772E"/>
    <w:rsid w:val="00210FE5"/>
    <w:rsid w:val="00212696"/>
    <w:rsid w:val="00220B24"/>
    <w:rsid w:val="00233F46"/>
    <w:rsid w:val="0023544A"/>
    <w:rsid w:val="0024012E"/>
    <w:rsid w:val="00241612"/>
    <w:rsid w:val="0024768C"/>
    <w:rsid w:val="00252D89"/>
    <w:rsid w:val="00262414"/>
    <w:rsid w:val="002630FC"/>
    <w:rsid w:val="002767F4"/>
    <w:rsid w:val="00285C72"/>
    <w:rsid w:val="00285D72"/>
    <w:rsid w:val="002A470A"/>
    <w:rsid w:val="002B0A2C"/>
    <w:rsid w:val="002B2F48"/>
    <w:rsid w:val="002B4C33"/>
    <w:rsid w:val="002E393A"/>
    <w:rsid w:val="002F21D5"/>
    <w:rsid w:val="002F3634"/>
    <w:rsid w:val="002F3F3E"/>
    <w:rsid w:val="002F40EF"/>
    <w:rsid w:val="002F45AA"/>
    <w:rsid w:val="002F5237"/>
    <w:rsid w:val="0030103D"/>
    <w:rsid w:val="0030592E"/>
    <w:rsid w:val="00307F36"/>
    <w:rsid w:val="00310A24"/>
    <w:rsid w:val="00314AFC"/>
    <w:rsid w:val="00333B99"/>
    <w:rsid w:val="00334529"/>
    <w:rsid w:val="00334E83"/>
    <w:rsid w:val="003436FD"/>
    <w:rsid w:val="0035244B"/>
    <w:rsid w:val="00357598"/>
    <w:rsid w:val="00361F86"/>
    <w:rsid w:val="003636DC"/>
    <w:rsid w:val="00363EBA"/>
    <w:rsid w:val="00371D29"/>
    <w:rsid w:val="00373102"/>
    <w:rsid w:val="00377570"/>
    <w:rsid w:val="00385B19"/>
    <w:rsid w:val="0038713C"/>
    <w:rsid w:val="003916A1"/>
    <w:rsid w:val="003951F3"/>
    <w:rsid w:val="00396BC7"/>
    <w:rsid w:val="003A5538"/>
    <w:rsid w:val="003A7676"/>
    <w:rsid w:val="003B7417"/>
    <w:rsid w:val="003C20B9"/>
    <w:rsid w:val="003D11B0"/>
    <w:rsid w:val="003D24CF"/>
    <w:rsid w:val="003E3335"/>
    <w:rsid w:val="003E66B7"/>
    <w:rsid w:val="003F63CE"/>
    <w:rsid w:val="003F65D1"/>
    <w:rsid w:val="00413DA9"/>
    <w:rsid w:val="00423BB8"/>
    <w:rsid w:val="00426C44"/>
    <w:rsid w:val="0043336F"/>
    <w:rsid w:val="0044109D"/>
    <w:rsid w:val="00453C65"/>
    <w:rsid w:val="004666CE"/>
    <w:rsid w:val="004713FC"/>
    <w:rsid w:val="004728C4"/>
    <w:rsid w:val="00472B50"/>
    <w:rsid w:val="00474609"/>
    <w:rsid w:val="004811D7"/>
    <w:rsid w:val="00487D8A"/>
    <w:rsid w:val="004B2449"/>
    <w:rsid w:val="004B30D3"/>
    <w:rsid w:val="004B7C09"/>
    <w:rsid w:val="004C01F4"/>
    <w:rsid w:val="004C23CA"/>
    <w:rsid w:val="004C5838"/>
    <w:rsid w:val="004D6B30"/>
    <w:rsid w:val="004D6DE9"/>
    <w:rsid w:val="004E5BB3"/>
    <w:rsid w:val="004F462F"/>
    <w:rsid w:val="004F527A"/>
    <w:rsid w:val="004F5DA2"/>
    <w:rsid w:val="004F6686"/>
    <w:rsid w:val="005052FC"/>
    <w:rsid w:val="00510E94"/>
    <w:rsid w:val="00512248"/>
    <w:rsid w:val="00547D67"/>
    <w:rsid w:val="00551A15"/>
    <w:rsid w:val="005603CD"/>
    <w:rsid w:val="00571363"/>
    <w:rsid w:val="00592ABE"/>
    <w:rsid w:val="00595367"/>
    <w:rsid w:val="00596BFC"/>
    <w:rsid w:val="005D0FAB"/>
    <w:rsid w:val="005D5FD3"/>
    <w:rsid w:val="005E2C0B"/>
    <w:rsid w:val="005E5803"/>
    <w:rsid w:val="005E60AD"/>
    <w:rsid w:val="005F09E6"/>
    <w:rsid w:val="005F3D46"/>
    <w:rsid w:val="00603B50"/>
    <w:rsid w:val="00606B83"/>
    <w:rsid w:val="00611381"/>
    <w:rsid w:val="00612817"/>
    <w:rsid w:val="0061722C"/>
    <w:rsid w:val="00617D0D"/>
    <w:rsid w:val="00621D00"/>
    <w:rsid w:val="0062484D"/>
    <w:rsid w:val="006258F8"/>
    <w:rsid w:val="0063171B"/>
    <w:rsid w:val="00632670"/>
    <w:rsid w:val="00640563"/>
    <w:rsid w:val="0066595B"/>
    <w:rsid w:val="00673D08"/>
    <w:rsid w:val="006B5E4C"/>
    <w:rsid w:val="006C5E72"/>
    <w:rsid w:val="006D3C57"/>
    <w:rsid w:val="006D4131"/>
    <w:rsid w:val="006D560F"/>
    <w:rsid w:val="006E71D5"/>
    <w:rsid w:val="006F573C"/>
    <w:rsid w:val="007016C7"/>
    <w:rsid w:val="00703D24"/>
    <w:rsid w:val="00707F7F"/>
    <w:rsid w:val="00711567"/>
    <w:rsid w:val="0071790A"/>
    <w:rsid w:val="00725AEE"/>
    <w:rsid w:val="00726392"/>
    <w:rsid w:val="007318D9"/>
    <w:rsid w:val="00734312"/>
    <w:rsid w:val="00743505"/>
    <w:rsid w:val="007444C1"/>
    <w:rsid w:val="00745D5F"/>
    <w:rsid w:val="007464F4"/>
    <w:rsid w:val="00751393"/>
    <w:rsid w:val="00757B6F"/>
    <w:rsid w:val="00761317"/>
    <w:rsid w:val="00761EC7"/>
    <w:rsid w:val="00776A1A"/>
    <w:rsid w:val="00782607"/>
    <w:rsid w:val="007838F8"/>
    <w:rsid w:val="00796CC6"/>
    <w:rsid w:val="007B3A3B"/>
    <w:rsid w:val="007B463F"/>
    <w:rsid w:val="007B77B2"/>
    <w:rsid w:val="007C5D5E"/>
    <w:rsid w:val="007E23A6"/>
    <w:rsid w:val="007F57C9"/>
    <w:rsid w:val="007F76A6"/>
    <w:rsid w:val="0080079C"/>
    <w:rsid w:val="00801BA3"/>
    <w:rsid w:val="0080439D"/>
    <w:rsid w:val="00804A46"/>
    <w:rsid w:val="00805D12"/>
    <w:rsid w:val="008062E3"/>
    <w:rsid w:val="00810430"/>
    <w:rsid w:val="00811B53"/>
    <w:rsid w:val="00821682"/>
    <w:rsid w:val="00825251"/>
    <w:rsid w:val="00833073"/>
    <w:rsid w:val="0083488C"/>
    <w:rsid w:val="00842139"/>
    <w:rsid w:val="0085135F"/>
    <w:rsid w:val="0086307B"/>
    <w:rsid w:val="00865A57"/>
    <w:rsid w:val="0087104D"/>
    <w:rsid w:val="00873C9B"/>
    <w:rsid w:val="00874474"/>
    <w:rsid w:val="0088006E"/>
    <w:rsid w:val="008806F0"/>
    <w:rsid w:val="008841F5"/>
    <w:rsid w:val="00890BD6"/>
    <w:rsid w:val="00893273"/>
    <w:rsid w:val="008969E7"/>
    <w:rsid w:val="0089733B"/>
    <w:rsid w:val="008B05A7"/>
    <w:rsid w:val="008B4D95"/>
    <w:rsid w:val="008B6763"/>
    <w:rsid w:val="008C1D05"/>
    <w:rsid w:val="008C4F20"/>
    <w:rsid w:val="008C53B1"/>
    <w:rsid w:val="008C6506"/>
    <w:rsid w:val="008D3791"/>
    <w:rsid w:val="008D65AE"/>
    <w:rsid w:val="008E3112"/>
    <w:rsid w:val="008F373C"/>
    <w:rsid w:val="008F3B4B"/>
    <w:rsid w:val="008F56A1"/>
    <w:rsid w:val="00903F83"/>
    <w:rsid w:val="009049CB"/>
    <w:rsid w:val="009155C1"/>
    <w:rsid w:val="009177CA"/>
    <w:rsid w:val="00921287"/>
    <w:rsid w:val="00922665"/>
    <w:rsid w:val="00926B24"/>
    <w:rsid w:val="009319C7"/>
    <w:rsid w:val="00937882"/>
    <w:rsid w:val="00943A0C"/>
    <w:rsid w:val="009444C3"/>
    <w:rsid w:val="009469B9"/>
    <w:rsid w:val="00952A26"/>
    <w:rsid w:val="0095416D"/>
    <w:rsid w:val="0095443B"/>
    <w:rsid w:val="00964CDC"/>
    <w:rsid w:val="00973119"/>
    <w:rsid w:val="0098534C"/>
    <w:rsid w:val="00990805"/>
    <w:rsid w:val="00993A2F"/>
    <w:rsid w:val="009B1661"/>
    <w:rsid w:val="009B386E"/>
    <w:rsid w:val="009B712A"/>
    <w:rsid w:val="009C5BAF"/>
    <w:rsid w:val="009C7A34"/>
    <w:rsid w:val="009D093A"/>
    <w:rsid w:val="00A06222"/>
    <w:rsid w:val="00A13382"/>
    <w:rsid w:val="00A45857"/>
    <w:rsid w:val="00A51A4F"/>
    <w:rsid w:val="00A520CB"/>
    <w:rsid w:val="00A5664D"/>
    <w:rsid w:val="00A5733B"/>
    <w:rsid w:val="00A57685"/>
    <w:rsid w:val="00A71D12"/>
    <w:rsid w:val="00A73036"/>
    <w:rsid w:val="00A730AA"/>
    <w:rsid w:val="00AB21E3"/>
    <w:rsid w:val="00AB53DF"/>
    <w:rsid w:val="00AC3238"/>
    <w:rsid w:val="00AC587D"/>
    <w:rsid w:val="00AD44ED"/>
    <w:rsid w:val="00AD6A8A"/>
    <w:rsid w:val="00AF4498"/>
    <w:rsid w:val="00B03438"/>
    <w:rsid w:val="00B05D0F"/>
    <w:rsid w:val="00B26FDE"/>
    <w:rsid w:val="00B3732C"/>
    <w:rsid w:val="00B520A0"/>
    <w:rsid w:val="00B52376"/>
    <w:rsid w:val="00B53FC4"/>
    <w:rsid w:val="00B64148"/>
    <w:rsid w:val="00B66102"/>
    <w:rsid w:val="00B67002"/>
    <w:rsid w:val="00B6705F"/>
    <w:rsid w:val="00B71C3F"/>
    <w:rsid w:val="00B724CD"/>
    <w:rsid w:val="00B83A7C"/>
    <w:rsid w:val="00B90C3A"/>
    <w:rsid w:val="00B92201"/>
    <w:rsid w:val="00B96FFC"/>
    <w:rsid w:val="00BA2DA0"/>
    <w:rsid w:val="00BC3DFE"/>
    <w:rsid w:val="00BC5574"/>
    <w:rsid w:val="00BE74EB"/>
    <w:rsid w:val="00BE7652"/>
    <w:rsid w:val="00BF0787"/>
    <w:rsid w:val="00BF376F"/>
    <w:rsid w:val="00BF6273"/>
    <w:rsid w:val="00C03CBC"/>
    <w:rsid w:val="00C1469E"/>
    <w:rsid w:val="00C2291F"/>
    <w:rsid w:val="00C35954"/>
    <w:rsid w:val="00C36C14"/>
    <w:rsid w:val="00C425F2"/>
    <w:rsid w:val="00C42BD3"/>
    <w:rsid w:val="00C653E0"/>
    <w:rsid w:val="00C8781D"/>
    <w:rsid w:val="00C87AF3"/>
    <w:rsid w:val="00C908C7"/>
    <w:rsid w:val="00C92DDC"/>
    <w:rsid w:val="00CA7B47"/>
    <w:rsid w:val="00CB1B0B"/>
    <w:rsid w:val="00CB2076"/>
    <w:rsid w:val="00CB4C84"/>
    <w:rsid w:val="00CC767D"/>
    <w:rsid w:val="00CF1A0B"/>
    <w:rsid w:val="00CF1FEC"/>
    <w:rsid w:val="00CF4C76"/>
    <w:rsid w:val="00CF5608"/>
    <w:rsid w:val="00CF6BF4"/>
    <w:rsid w:val="00D022C9"/>
    <w:rsid w:val="00D23284"/>
    <w:rsid w:val="00D271D4"/>
    <w:rsid w:val="00D32F8E"/>
    <w:rsid w:val="00D33D8E"/>
    <w:rsid w:val="00D409D5"/>
    <w:rsid w:val="00D55B84"/>
    <w:rsid w:val="00D61162"/>
    <w:rsid w:val="00D72D26"/>
    <w:rsid w:val="00D73005"/>
    <w:rsid w:val="00D751A8"/>
    <w:rsid w:val="00D75AD1"/>
    <w:rsid w:val="00D849C9"/>
    <w:rsid w:val="00D859DD"/>
    <w:rsid w:val="00D87F66"/>
    <w:rsid w:val="00D93C32"/>
    <w:rsid w:val="00DA4393"/>
    <w:rsid w:val="00DB59AD"/>
    <w:rsid w:val="00DD7B2C"/>
    <w:rsid w:val="00DE503B"/>
    <w:rsid w:val="00DE6889"/>
    <w:rsid w:val="00DF565C"/>
    <w:rsid w:val="00E039DA"/>
    <w:rsid w:val="00E10BE9"/>
    <w:rsid w:val="00E114E8"/>
    <w:rsid w:val="00E13F51"/>
    <w:rsid w:val="00E23640"/>
    <w:rsid w:val="00E24406"/>
    <w:rsid w:val="00E27798"/>
    <w:rsid w:val="00E34BA9"/>
    <w:rsid w:val="00E51F02"/>
    <w:rsid w:val="00E55343"/>
    <w:rsid w:val="00E62375"/>
    <w:rsid w:val="00E72CE6"/>
    <w:rsid w:val="00E73E9E"/>
    <w:rsid w:val="00E74837"/>
    <w:rsid w:val="00E74902"/>
    <w:rsid w:val="00EB17D0"/>
    <w:rsid w:val="00EB25BF"/>
    <w:rsid w:val="00EC0C8E"/>
    <w:rsid w:val="00EC786C"/>
    <w:rsid w:val="00EC7FF8"/>
    <w:rsid w:val="00ED508A"/>
    <w:rsid w:val="00ED72A4"/>
    <w:rsid w:val="00EF406D"/>
    <w:rsid w:val="00EF5DC5"/>
    <w:rsid w:val="00F00763"/>
    <w:rsid w:val="00F026F4"/>
    <w:rsid w:val="00F02879"/>
    <w:rsid w:val="00F02F72"/>
    <w:rsid w:val="00F04B25"/>
    <w:rsid w:val="00F0563C"/>
    <w:rsid w:val="00F07E4C"/>
    <w:rsid w:val="00F13238"/>
    <w:rsid w:val="00F135AC"/>
    <w:rsid w:val="00F21C86"/>
    <w:rsid w:val="00F3766F"/>
    <w:rsid w:val="00F410F3"/>
    <w:rsid w:val="00F44E71"/>
    <w:rsid w:val="00F46BAD"/>
    <w:rsid w:val="00F539B1"/>
    <w:rsid w:val="00F606B8"/>
    <w:rsid w:val="00F74973"/>
    <w:rsid w:val="00F7694B"/>
    <w:rsid w:val="00F945C6"/>
    <w:rsid w:val="00F972E7"/>
    <w:rsid w:val="00FA383E"/>
    <w:rsid w:val="00FA4A55"/>
    <w:rsid w:val="00FC65CE"/>
    <w:rsid w:val="00FD4770"/>
    <w:rsid w:val="00FD668D"/>
    <w:rsid w:val="00FF4D2E"/>
    <w:rsid w:val="00FF68A3"/>
    <w:rsid w:val="043C6FA6"/>
    <w:rsid w:val="07D90844"/>
    <w:rsid w:val="16317F0F"/>
    <w:rsid w:val="444D475D"/>
    <w:rsid w:val="46690129"/>
    <w:rsid w:val="49464B20"/>
    <w:rsid w:val="4B163BA6"/>
    <w:rsid w:val="6FA14932"/>
    <w:rsid w:val="74D76859"/>
    <w:rsid w:val="7B6101B0"/>
    <w:rsid w:val="7FD0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selectable-text">
    <w:name w:val="selectable-text"/>
    <w:basedOn w:val="a0"/>
    <w:rsid w:val="001D1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selectable-text">
    <w:name w:val="selectable-text"/>
    <w:basedOn w:val="a0"/>
    <w:rsid w:val="001D1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7BFE-4705-4C52-9B8F-25316BDD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4</Pages>
  <Words>450</Words>
  <Characters>2570</Characters>
  <Application>Microsoft Office Word</Application>
  <DocSecurity>0</DocSecurity>
  <Lines>21</Lines>
  <Paragraphs>6</Paragraphs>
  <ScaleCrop>false</ScaleCrop>
  <Company>Microsoft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Xinghui/JY</dc:creator>
  <cp:lastModifiedBy>梁军</cp:lastModifiedBy>
  <cp:revision>41</cp:revision>
  <cp:lastPrinted>2026-01-08T01:26:00Z</cp:lastPrinted>
  <dcterms:created xsi:type="dcterms:W3CDTF">2021-07-16T02:36:00Z</dcterms:created>
  <dcterms:modified xsi:type="dcterms:W3CDTF">2026-06-05T08:16:00Z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A806BA3D9D1F41DDB1978C1997209E79_12</vt:lpwstr>
  </property>
</Properties>
</file>