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89" w:rsidRDefault="00E46DB7">
      <w:pPr>
        <w:pStyle w:val="1"/>
        <w:tabs>
          <w:tab w:val="left" w:pos="7353"/>
        </w:tabs>
        <w:spacing w:before="0" w:line="418" w:lineRule="exact"/>
        <w:ind w:left="0" w:right="204"/>
        <w:jc w:val="center"/>
        <w:rPr>
          <w:rFonts w:ascii="Calibri" w:eastAsia="Calibri"/>
        </w:rPr>
      </w:pPr>
      <w:r>
        <w:t>证券简称：今世</w:t>
      </w:r>
      <w:r>
        <w:rPr>
          <w:spacing w:val="-10"/>
        </w:rPr>
        <w:t>缘</w:t>
      </w:r>
      <w:r>
        <w:tab/>
        <w:t>证券代码</w:t>
      </w:r>
      <w:r>
        <w:rPr>
          <w:spacing w:val="-2"/>
        </w:rPr>
        <w:t>：</w:t>
      </w:r>
      <w:r>
        <w:rPr>
          <w:rFonts w:ascii="Calibri" w:eastAsia="Calibri"/>
          <w:spacing w:val="-2"/>
        </w:rPr>
        <w:t>603369</w:t>
      </w:r>
    </w:p>
    <w:p w:rsidR="006C4D89" w:rsidRDefault="00E46DB7">
      <w:pPr>
        <w:pStyle w:val="a9"/>
        <w:spacing w:line="328" w:lineRule="auto"/>
      </w:pPr>
      <w:r>
        <w:rPr>
          <w:spacing w:val="-2"/>
        </w:rPr>
        <w:t>江苏今世缘酒业股份有限公司投资者来访接待记录表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3417"/>
        <w:gridCol w:w="1140"/>
        <w:gridCol w:w="3395"/>
      </w:tblGrid>
      <w:tr w:rsidR="006C4D89">
        <w:trPr>
          <w:cantSplit/>
          <w:trHeight w:val="1815"/>
        </w:trPr>
        <w:tc>
          <w:tcPr>
            <w:tcW w:w="1392" w:type="dxa"/>
          </w:tcPr>
          <w:p w:rsidR="006C4D89" w:rsidRDefault="006C4D89">
            <w:pPr>
              <w:pStyle w:val="TableParagraph"/>
              <w:spacing w:before="215" w:line="240" w:lineRule="auto"/>
              <w:ind w:left="0"/>
              <w:rPr>
                <w:rFonts w:ascii="Microsoft JhengHei"/>
                <w:b/>
                <w:sz w:val="28"/>
              </w:rPr>
            </w:pPr>
          </w:p>
          <w:p w:rsidR="006C4D89" w:rsidRDefault="00E46DB7">
            <w:pPr>
              <w:pStyle w:val="TableParagraph"/>
              <w:spacing w:before="0"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来访单位</w:t>
            </w:r>
          </w:p>
        </w:tc>
        <w:tc>
          <w:tcPr>
            <w:tcW w:w="7952" w:type="dxa"/>
            <w:gridSpan w:val="3"/>
          </w:tcPr>
          <w:p w:rsidR="006C4D89" w:rsidRDefault="006A256C" w:rsidP="006A256C">
            <w:pPr>
              <w:pStyle w:val="TableParagraph"/>
              <w:spacing w:line="360" w:lineRule="atLeast"/>
              <w:ind w:right="273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易方达基金、</w:t>
            </w:r>
            <w:proofErr w:type="gramStart"/>
            <w:r>
              <w:rPr>
                <w:rFonts w:hint="eastAsia"/>
                <w:sz w:val="28"/>
              </w:rPr>
              <w:t>汇添富</w:t>
            </w:r>
            <w:proofErr w:type="gramEnd"/>
            <w:r>
              <w:rPr>
                <w:rFonts w:hint="eastAsia"/>
                <w:sz w:val="28"/>
              </w:rPr>
              <w:t>基金、中欧基金、富国基金、</w:t>
            </w:r>
            <w:r w:rsidRPr="006A256C">
              <w:rPr>
                <w:rFonts w:hint="eastAsia"/>
                <w:sz w:val="28"/>
              </w:rPr>
              <w:t>银华基金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华宝基金</w:t>
            </w:r>
            <w:r>
              <w:rPr>
                <w:rFonts w:hint="eastAsia"/>
                <w:sz w:val="28"/>
              </w:rPr>
              <w:t>、泰康基金、</w:t>
            </w:r>
            <w:r w:rsidRPr="006A256C">
              <w:rPr>
                <w:rFonts w:hint="eastAsia"/>
                <w:sz w:val="28"/>
              </w:rPr>
              <w:t>景顺长城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新华基金</w:t>
            </w:r>
            <w:r>
              <w:rPr>
                <w:rFonts w:hint="eastAsia"/>
                <w:sz w:val="28"/>
              </w:rPr>
              <w:t>、国泰基金、</w:t>
            </w:r>
            <w:r w:rsidRPr="006A256C">
              <w:rPr>
                <w:rFonts w:hint="eastAsia"/>
                <w:sz w:val="28"/>
              </w:rPr>
              <w:t>交银基金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兴全基金</w:t>
            </w:r>
            <w:r>
              <w:rPr>
                <w:rFonts w:hint="eastAsia"/>
                <w:sz w:val="28"/>
              </w:rPr>
              <w:t>、东方红基金、</w:t>
            </w:r>
            <w:r w:rsidRPr="006A256C">
              <w:rPr>
                <w:rFonts w:hint="eastAsia"/>
                <w:sz w:val="28"/>
              </w:rPr>
              <w:t>农银基金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路博迈基金</w:t>
            </w:r>
            <w:r>
              <w:rPr>
                <w:rFonts w:hint="eastAsia"/>
                <w:sz w:val="28"/>
              </w:rPr>
              <w:t>、</w:t>
            </w:r>
            <w:proofErr w:type="gramStart"/>
            <w:r w:rsidRPr="006A256C">
              <w:rPr>
                <w:rFonts w:hint="eastAsia"/>
                <w:sz w:val="28"/>
              </w:rPr>
              <w:t>晟</w:t>
            </w:r>
            <w:proofErr w:type="gramEnd"/>
            <w:r w:rsidRPr="006A256C">
              <w:rPr>
                <w:rFonts w:hint="eastAsia"/>
                <w:sz w:val="28"/>
              </w:rPr>
              <w:t>维资产</w:t>
            </w:r>
            <w:r>
              <w:rPr>
                <w:rFonts w:hint="eastAsia"/>
                <w:sz w:val="28"/>
              </w:rPr>
              <w:t>、</w:t>
            </w:r>
            <w:proofErr w:type="gramStart"/>
            <w:r w:rsidRPr="006A256C">
              <w:rPr>
                <w:rFonts w:hint="eastAsia"/>
                <w:sz w:val="28"/>
              </w:rPr>
              <w:t>聚鸣投资</w:t>
            </w:r>
            <w:proofErr w:type="gramEnd"/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闻天私募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杭银理财</w:t>
            </w:r>
            <w:r>
              <w:rPr>
                <w:rFonts w:hint="eastAsia"/>
                <w:sz w:val="28"/>
              </w:rPr>
              <w:t>、</w:t>
            </w:r>
            <w:proofErr w:type="gramStart"/>
            <w:r w:rsidRPr="006A256C">
              <w:rPr>
                <w:rFonts w:hint="eastAsia"/>
                <w:sz w:val="28"/>
              </w:rPr>
              <w:t>中信保诚</w:t>
            </w:r>
            <w:proofErr w:type="gramEnd"/>
            <w:r w:rsidRPr="006A256C">
              <w:rPr>
                <w:rFonts w:hint="eastAsia"/>
                <w:sz w:val="28"/>
              </w:rPr>
              <w:t>基金</w:t>
            </w:r>
            <w:r>
              <w:rPr>
                <w:rFonts w:hint="eastAsia"/>
                <w:sz w:val="28"/>
              </w:rPr>
              <w:t>、</w:t>
            </w:r>
            <w:proofErr w:type="gramStart"/>
            <w:r w:rsidRPr="006A256C">
              <w:rPr>
                <w:rFonts w:hint="eastAsia"/>
                <w:sz w:val="28"/>
              </w:rPr>
              <w:t>和谐汇</w:t>
            </w:r>
            <w:proofErr w:type="gramEnd"/>
            <w:r w:rsidRPr="006A256C"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上银基金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诺德基金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长江养老保险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华能贵诚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高毅资产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宏利基金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红塔红土基金</w:t>
            </w:r>
            <w:r>
              <w:rPr>
                <w:rFonts w:hint="eastAsia"/>
                <w:sz w:val="28"/>
              </w:rPr>
              <w:t>、</w:t>
            </w:r>
            <w:proofErr w:type="gramStart"/>
            <w:r w:rsidRPr="006A256C">
              <w:rPr>
                <w:rFonts w:hint="eastAsia"/>
                <w:sz w:val="28"/>
              </w:rPr>
              <w:t>国投瑞银</w:t>
            </w:r>
            <w:proofErr w:type="gramEnd"/>
            <w:r w:rsidRPr="006A256C">
              <w:rPr>
                <w:rFonts w:hint="eastAsia"/>
                <w:sz w:val="28"/>
              </w:rPr>
              <w:t>基金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华创证券</w:t>
            </w:r>
            <w:r>
              <w:rPr>
                <w:rFonts w:hint="eastAsia"/>
                <w:sz w:val="28"/>
              </w:rPr>
              <w:t>、中信证券、</w:t>
            </w:r>
            <w:r w:rsidRPr="006A256C">
              <w:rPr>
                <w:rFonts w:hint="eastAsia"/>
                <w:sz w:val="28"/>
              </w:rPr>
              <w:t>中金公司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广发证券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长江证券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招商证券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中</w:t>
            </w:r>
            <w:proofErr w:type="gramStart"/>
            <w:r w:rsidRPr="006A256C">
              <w:rPr>
                <w:rFonts w:hint="eastAsia"/>
                <w:sz w:val="28"/>
              </w:rPr>
              <w:t>信建投证券</w:t>
            </w:r>
            <w:proofErr w:type="gramEnd"/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国信证券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中银证券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兴业证券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国泰海通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天风证券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国联民生证券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中邮证券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法巴证券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华安证券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湘财证券</w:t>
            </w:r>
            <w:r>
              <w:rPr>
                <w:rFonts w:hint="eastAsia"/>
                <w:sz w:val="28"/>
              </w:rPr>
              <w:t>、</w:t>
            </w:r>
            <w:r w:rsidRPr="006A256C">
              <w:rPr>
                <w:rFonts w:hint="eastAsia"/>
                <w:sz w:val="28"/>
              </w:rPr>
              <w:t>东兴证券</w:t>
            </w:r>
            <w:r w:rsidR="00E46DB7">
              <w:rPr>
                <w:rFonts w:hint="eastAsia"/>
                <w:sz w:val="28"/>
              </w:rPr>
              <w:t>等59家机构</w:t>
            </w:r>
          </w:p>
        </w:tc>
      </w:tr>
      <w:tr w:rsidR="006C4D89">
        <w:trPr>
          <w:cantSplit/>
          <w:trHeight w:val="726"/>
        </w:trPr>
        <w:tc>
          <w:tcPr>
            <w:tcW w:w="1392" w:type="dxa"/>
          </w:tcPr>
          <w:p w:rsidR="006C4D89" w:rsidRDefault="00E46DB7">
            <w:pPr>
              <w:pStyle w:val="TableParagraph"/>
              <w:spacing w:before="0" w:line="360" w:lineRule="atLeast"/>
              <w:ind w:left="555" w:right="125" w:hanging="420"/>
              <w:rPr>
                <w:sz w:val="28"/>
              </w:rPr>
            </w:pPr>
            <w:r>
              <w:rPr>
                <w:spacing w:val="-4"/>
                <w:sz w:val="28"/>
              </w:rPr>
              <w:t>投资者类</w:t>
            </w:r>
            <w:r>
              <w:rPr>
                <w:spacing w:val="-10"/>
                <w:sz w:val="28"/>
              </w:rPr>
              <w:t>型</w:t>
            </w:r>
          </w:p>
        </w:tc>
        <w:tc>
          <w:tcPr>
            <w:tcW w:w="7952" w:type="dxa"/>
            <w:gridSpan w:val="3"/>
          </w:tcPr>
          <w:p w:rsidR="006C4D89" w:rsidRDefault="00E46DB7">
            <w:pPr>
              <w:pStyle w:val="TableParagraph"/>
              <w:tabs>
                <w:tab w:val="left" w:pos="3049"/>
                <w:tab w:val="left" w:pos="5150"/>
              </w:tabs>
              <w:spacing w:before="0" w:line="397" w:lineRule="exact"/>
              <w:ind w:left="668"/>
              <w:rPr>
                <w:sz w:val="28"/>
              </w:rPr>
            </w:pPr>
            <w:r>
              <w:rPr>
                <w:rFonts w:ascii="Microsoft JhengHei" w:eastAsia="Microsoft JhengHei" w:hAnsi="Microsoft JhengHei"/>
                <w:b/>
                <w:w w:val="110"/>
                <w:sz w:val="28"/>
              </w:rPr>
              <w:t>√</w:t>
            </w:r>
            <w:r>
              <w:rPr>
                <w:w w:val="105"/>
                <w:sz w:val="28"/>
              </w:rPr>
              <w:t>机构投资</w:t>
            </w:r>
            <w:r>
              <w:rPr>
                <w:spacing w:val="-10"/>
                <w:w w:val="105"/>
                <w:sz w:val="28"/>
              </w:rPr>
              <w:t>者</w:t>
            </w:r>
            <w:r>
              <w:rPr>
                <w:sz w:val="28"/>
              </w:rPr>
              <w:tab/>
            </w:r>
            <w:r>
              <w:rPr>
                <w:rFonts w:ascii="Microsoft JhengHei" w:eastAsia="Microsoft JhengHei" w:hAnsi="Microsoft JhengHei"/>
                <w:b/>
                <w:w w:val="120"/>
                <w:sz w:val="28"/>
              </w:rPr>
              <w:t>√</w:t>
            </w:r>
            <w:r>
              <w:rPr>
                <w:w w:val="105"/>
                <w:sz w:val="28"/>
              </w:rPr>
              <w:t>证券公</w:t>
            </w:r>
            <w:r>
              <w:rPr>
                <w:spacing w:val="-10"/>
                <w:w w:val="105"/>
                <w:sz w:val="28"/>
              </w:rPr>
              <w:t>司</w:t>
            </w:r>
            <w:r>
              <w:rPr>
                <w:sz w:val="28"/>
              </w:rPr>
              <w:tab/>
              <w:t>□媒</w:t>
            </w:r>
            <w:r>
              <w:rPr>
                <w:spacing w:val="-10"/>
                <w:sz w:val="28"/>
              </w:rPr>
              <w:t>体</w:t>
            </w:r>
          </w:p>
          <w:p w:rsidR="006C4D89" w:rsidRDefault="00E46DB7">
            <w:pPr>
              <w:pStyle w:val="TableParagraph"/>
              <w:tabs>
                <w:tab w:val="left" w:pos="3047"/>
              </w:tabs>
              <w:spacing w:before="0" w:line="309" w:lineRule="exact"/>
              <w:ind w:left="668"/>
              <w:rPr>
                <w:sz w:val="28"/>
              </w:rPr>
            </w:pPr>
            <w:r>
              <w:rPr>
                <w:sz w:val="28"/>
              </w:rPr>
              <w:t>□个人投资</w:t>
            </w:r>
            <w:r>
              <w:rPr>
                <w:spacing w:val="-10"/>
                <w:sz w:val="28"/>
              </w:rPr>
              <w:t>者</w:t>
            </w:r>
            <w:r>
              <w:rPr>
                <w:sz w:val="28"/>
              </w:rPr>
              <w:tab/>
              <w:t>□其</w:t>
            </w:r>
            <w:r>
              <w:rPr>
                <w:spacing w:val="-10"/>
                <w:sz w:val="28"/>
              </w:rPr>
              <w:t>他</w:t>
            </w:r>
          </w:p>
        </w:tc>
      </w:tr>
      <w:tr w:rsidR="006C4D89">
        <w:trPr>
          <w:cantSplit/>
          <w:trHeight w:val="363"/>
        </w:trPr>
        <w:tc>
          <w:tcPr>
            <w:tcW w:w="1392" w:type="dxa"/>
          </w:tcPr>
          <w:p w:rsidR="006C4D89" w:rsidRDefault="00E46DB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会议形式</w:t>
            </w:r>
          </w:p>
        </w:tc>
        <w:tc>
          <w:tcPr>
            <w:tcW w:w="7952" w:type="dxa"/>
            <w:gridSpan w:val="3"/>
          </w:tcPr>
          <w:p w:rsidR="006C4D89" w:rsidRDefault="00E46DB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现场接待</w:t>
            </w:r>
          </w:p>
        </w:tc>
      </w:tr>
      <w:tr w:rsidR="006C4D89">
        <w:trPr>
          <w:cantSplit/>
          <w:trHeight w:val="363"/>
        </w:trPr>
        <w:tc>
          <w:tcPr>
            <w:tcW w:w="1392" w:type="dxa"/>
          </w:tcPr>
          <w:p w:rsidR="006C4D89" w:rsidRDefault="00E46DB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时间</w:t>
            </w:r>
          </w:p>
        </w:tc>
        <w:tc>
          <w:tcPr>
            <w:tcW w:w="3417" w:type="dxa"/>
          </w:tcPr>
          <w:p w:rsidR="006C4D89" w:rsidRDefault="00E46DB7" w:rsidP="00F64D8E">
            <w:pPr>
              <w:pStyle w:val="TableParagraph"/>
              <w:ind w:left="965"/>
              <w:rPr>
                <w:sz w:val="28"/>
              </w:rPr>
            </w:pPr>
            <w:r>
              <w:rPr>
                <w:rFonts w:ascii="Calibri" w:eastAsia="Calibri"/>
                <w:sz w:val="28"/>
              </w:rPr>
              <w:t>2026</w:t>
            </w:r>
            <w:r>
              <w:rPr>
                <w:spacing w:val="-35"/>
                <w:sz w:val="28"/>
              </w:rPr>
              <w:t>年</w:t>
            </w:r>
            <w:r w:rsidR="00F64D8E">
              <w:rPr>
                <w:rFonts w:ascii="Calibri" w:eastAsiaTheme="minorEastAsia"/>
                <w:sz w:val="28"/>
              </w:rPr>
              <w:t>5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1140" w:type="dxa"/>
          </w:tcPr>
          <w:p w:rsidR="006C4D89" w:rsidRDefault="00E46DB7">
            <w:pPr>
              <w:pStyle w:val="TableParagraph"/>
              <w:ind w:left="289"/>
              <w:rPr>
                <w:sz w:val="28"/>
              </w:rPr>
            </w:pPr>
            <w:r>
              <w:rPr>
                <w:spacing w:val="-5"/>
                <w:sz w:val="28"/>
              </w:rPr>
              <w:t>地点</w:t>
            </w:r>
          </w:p>
        </w:tc>
        <w:tc>
          <w:tcPr>
            <w:tcW w:w="3395" w:type="dxa"/>
          </w:tcPr>
          <w:p w:rsidR="006C4D89" w:rsidRDefault="00F64D8E" w:rsidP="00F64D8E">
            <w:pPr>
              <w:pStyle w:val="TableParagraph"/>
              <w:ind w:left="128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上海、</w:t>
            </w:r>
            <w:r w:rsidR="00E46DB7">
              <w:rPr>
                <w:rFonts w:hint="eastAsia"/>
                <w:spacing w:val="-2"/>
                <w:sz w:val="28"/>
              </w:rPr>
              <w:t>深圳、</w:t>
            </w:r>
            <w:r>
              <w:rPr>
                <w:rFonts w:hint="eastAsia"/>
                <w:spacing w:val="-2"/>
                <w:sz w:val="28"/>
              </w:rPr>
              <w:t>公司会议室</w:t>
            </w:r>
          </w:p>
        </w:tc>
      </w:tr>
      <w:tr w:rsidR="006C4D89">
        <w:trPr>
          <w:trHeight w:val="1452"/>
        </w:trPr>
        <w:tc>
          <w:tcPr>
            <w:tcW w:w="1392" w:type="dxa"/>
          </w:tcPr>
          <w:p w:rsidR="006C4D89" w:rsidRDefault="00E46DB7">
            <w:pPr>
              <w:pStyle w:val="TableParagraph"/>
              <w:spacing w:before="367" w:line="242" w:lineRule="auto"/>
              <w:ind w:left="136" w:right="125"/>
              <w:rPr>
                <w:sz w:val="28"/>
              </w:rPr>
            </w:pPr>
            <w:r>
              <w:rPr>
                <w:spacing w:val="-4"/>
                <w:sz w:val="28"/>
              </w:rPr>
              <w:t>上市公司</w:t>
            </w:r>
            <w:r>
              <w:rPr>
                <w:spacing w:val="-3"/>
                <w:sz w:val="28"/>
              </w:rPr>
              <w:t>出席人员</w:t>
            </w:r>
          </w:p>
        </w:tc>
        <w:tc>
          <w:tcPr>
            <w:tcW w:w="7952" w:type="dxa"/>
            <w:gridSpan w:val="3"/>
            <w:vAlign w:val="center"/>
          </w:tcPr>
          <w:p w:rsidR="006C4D89" w:rsidRDefault="00E46DB7" w:rsidP="006A256C">
            <w:pPr>
              <w:pStyle w:val="TableParagraph"/>
              <w:spacing w:line="242" w:lineRule="auto"/>
              <w:ind w:left="1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董事、副总经理、总会计师、董事会秘书王卫东</w:t>
            </w:r>
          </w:p>
          <w:p w:rsidR="006A256C" w:rsidRDefault="006A256C" w:rsidP="006A256C">
            <w:pPr>
              <w:pStyle w:val="TableParagraph"/>
              <w:spacing w:line="242" w:lineRule="auto"/>
              <w:ind w:left="13"/>
              <w:rPr>
                <w:spacing w:val="-2"/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副总经理胡跃吾</w:t>
            </w:r>
          </w:p>
          <w:p w:rsidR="006A256C" w:rsidRDefault="006A256C" w:rsidP="006A256C">
            <w:pPr>
              <w:pStyle w:val="TableParagraph"/>
              <w:spacing w:line="242" w:lineRule="auto"/>
              <w:ind w:left="13" w:right="140"/>
              <w:rPr>
                <w:spacing w:val="-2"/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总监兼投资部经理、证券部副经理，证券事务代表黄政</w:t>
            </w:r>
          </w:p>
          <w:p w:rsidR="006A256C" w:rsidRPr="00DD2A49" w:rsidRDefault="006A256C" w:rsidP="00DD2A49">
            <w:pPr>
              <w:pStyle w:val="TableParagraph"/>
              <w:spacing w:line="242" w:lineRule="auto"/>
              <w:ind w:left="13" w:right="140"/>
              <w:rPr>
                <w:rFonts w:hint="eastAsia"/>
                <w:spacing w:val="-2"/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副总监兼证券部经理、财务部经理</w:t>
            </w:r>
            <w:r w:rsidR="00DD2A49">
              <w:rPr>
                <w:rFonts w:hint="eastAsia"/>
                <w:spacing w:val="-2"/>
                <w:sz w:val="28"/>
              </w:rPr>
              <w:t>、投资</w:t>
            </w:r>
            <w:r w:rsidR="00DD2A49">
              <w:rPr>
                <w:rFonts w:hint="eastAsia"/>
                <w:spacing w:val="-2"/>
                <w:sz w:val="28"/>
              </w:rPr>
              <w:t>部副经理</w:t>
            </w:r>
            <w:r>
              <w:rPr>
                <w:rFonts w:hint="eastAsia"/>
                <w:spacing w:val="-2"/>
                <w:sz w:val="28"/>
              </w:rPr>
              <w:t>，证券事务代表夏东保</w:t>
            </w:r>
          </w:p>
        </w:tc>
      </w:tr>
      <w:tr w:rsidR="006C4D89">
        <w:trPr>
          <w:trHeight w:val="1933"/>
        </w:trPr>
        <w:tc>
          <w:tcPr>
            <w:tcW w:w="9344" w:type="dxa"/>
            <w:gridSpan w:val="4"/>
          </w:tcPr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1：怎么看100-300元价格带的市场表现和未来空间？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行业总量和产量收缩还没见底，价格赛道明显收窄，100-300元价格带韧性很强，是我们未来长期的护城河。百元内升级、300元</w:t>
            </w:r>
            <w:r w:rsidRPr="00F64D8E">
              <w:rPr>
                <w:rFonts w:hint="eastAsia"/>
                <w:sz w:val="24"/>
                <w:szCs w:val="24"/>
              </w:rPr>
              <w:t>上</w:t>
            </w:r>
            <w:r w:rsidRPr="00F64D8E">
              <w:rPr>
                <w:sz w:val="24"/>
                <w:szCs w:val="24"/>
              </w:rPr>
              <w:t>价位降级，都在支撑这个价格带。</w:t>
            </w:r>
            <w:proofErr w:type="gramStart"/>
            <w:r w:rsidRPr="00F64D8E">
              <w:rPr>
                <w:sz w:val="24"/>
                <w:szCs w:val="24"/>
              </w:rPr>
              <w:t>国缘淡雅</w:t>
            </w:r>
            <w:proofErr w:type="gramEnd"/>
            <w:r w:rsidRPr="00F64D8E">
              <w:rPr>
                <w:rFonts w:hint="eastAsia"/>
                <w:sz w:val="24"/>
                <w:szCs w:val="24"/>
              </w:rPr>
              <w:t>表现稳健</w:t>
            </w:r>
            <w:r w:rsidRPr="00F64D8E">
              <w:rPr>
                <w:sz w:val="24"/>
                <w:szCs w:val="24"/>
              </w:rPr>
              <w:t>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2：公司的量价策略是怎样的？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去年就确立了稳价</w:t>
            </w:r>
            <w:proofErr w:type="gramStart"/>
            <w:r w:rsidRPr="00F64D8E">
              <w:rPr>
                <w:sz w:val="24"/>
                <w:szCs w:val="24"/>
              </w:rPr>
              <w:t>挺</w:t>
            </w:r>
            <w:proofErr w:type="gramEnd"/>
            <w:r w:rsidRPr="00F64D8E">
              <w:rPr>
                <w:sz w:val="24"/>
                <w:szCs w:val="24"/>
              </w:rPr>
              <w:t>价的策略，今年继续坚持。高端产品难度更大，但整体还是稳价</w:t>
            </w:r>
            <w:proofErr w:type="gramStart"/>
            <w:r w:rsidRPr="00F64D8E">
              <w:rPr>
                <w:sz w:val="24"/>
                <w:szCs w:val="24"/>
              </w:rPr>
              <w:t>挺</w:t>
            </w:r>
            <w:proofErr w:type="gramEnd"/>
            <w:r w:rsidRPr="00F64D8E">
              <w:rPr>
                <w:sz w:val="24"/>
                <w:szCs w:val="24"/>
              </w:rPr>
              <w:t>价的导向。省内400-500元价格带，</w:t>
            </w:r>
            <w:proofErr w:type="gramStart"/>
            <w:r w:rsidRPr="00F64D8E">
              <w:rPr>
                <w:sz w:val="24"/>
                <w:szCs w:val="24"/>
              </w:rPr>
              <w:t>国缘四开</w:t>
            </w:r>
            <w:proofErr w:type="gramEnd"/>
            <w:r w:rsidRPr="00F64D8E">
              <w:rPr>
                <w:sz w:val="24"/>
                <w:szCs w:val="24"/>
              </w:rPr>
              <w:t>有主导力，会继续巩固这个优势。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3：省外市场战略节奏是否会受行业环境影响？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不会，我们坚持</w:t>
            </w:r>
            <w:proofErr w:type="gramStart"/>
            <w:r w:rsidRPr="00F64D8E">
              <w:rPr>
                <w:sz w:val="24"/>
                <w:szCs w:val="24"/>
              </w:rPr>
              <w:t>优先国缘</w:t>
            </w:r>
            <w:proofErr w:type="gramEnd"/>
            <w:r w:rsidRPr="00F64D8E">
              <w:rPr>
                <w:sz w:val="24"/>
                <w:szCs w:val="24"/>
              </w:rPr>
              <w:t>、优先长三角、优先开系</w:t>
            </w:r>
            <w:r w:rsidRPr="00F64D8E">
              <w:rPr>
                <w:rFonts w:hint="eastAsia"/>
                <w:sz w:val="24"/>
                <w:szCs w:val="24"/>
              </w:rPr>
              <w:t>，</w:t>
            </w:r>
            <w:r w:rsidRPr="00F64D8E">
              <w:rPr>
                <w:sz w:val="24"/>
                <w:szCs w:val="24"/>
              </w:rPr>
              <w:t>一体化打造四开。淡雅</w:t>
            </w:r>
            <w:proofErr w:type="gramStart"/>
            <w:r w:rsidRPr="00F64D8E">
              <w:rPr>
                <w:rFonts w:hint="eastAsia"/>
                <w:sz w:val="24"/>
                <w:szCs w:val="24"/>
              </w:rPr>
              <w:t>国缘</w:t>
            </w:r>
            <w:r w:rsidRPr="00F64D8E">
              <w:rPr>
                <w:sz w:val="24"/>
                <w:szCs w:val="24"/>
              </w:rPr>
              <w:t>只</w:t>
            </w:r>
            <w:proofErr w:type="gramEnd"/>
            <w:r w:rsidRPr="00F64D8E">
              <w:rPr>
                <w:sz w:val="24"/>
                <w:szCs w:val="24"/>
              </w:rPr>
              <w:t>在</w:t>
            </w:r>
            <w:r w:rsidRPr="00F64D8E">
              <w:rPr>
                <w:rFonts w:hint="eastAsia"/>
                <w:sz w:val="24"/>
                <w:szCs w:val="24"/>
              </w:rPr>
              <w:t>四开、对开</w:t>
            </w:r>
            <w:r w:rsidRPr="00F64D8E">
              <w:rPr>
                <w:sz w:val="24"/>
                <w:szCs w:val="24"/>
              </w:rPr>
              <w:t>成熟</w:t>
            </w:r>
            <w:r w:rsidRPr="00F64D8E">
              <w:rPr>
                <w:rFonts w:hint="eastAsia"/>
                <w:sz w:val="24"/>
                <w:szCs w:val="24"/>
              </w:rPr>
              <w:t>度达到一定标准的</w:t>
            </w:r>
            <w:r w:rsidRPr="00F64D8E">
              <w:rPr>
                <w:sz w:val="24"/>
                <w:szCs w:val="24"/>
              </w:rPr>
              <w:t>市场投放，新客户、新市场首年</w:t>
            </w:r>
            <w:r w:rsidRPr="00F64D8E">
              <w:rPr>
                <w:rFonts w:hint="eastAsia"/>
                <w:sz w:val="24"/>
                <w:szCs w:val="24"/>
              </w:rPr>
              <w:t>开发拓展时</w:t>
            </w:r>
            <w:r w:rsidRPr="00F64D8E">
              <w:rPr>
                <w:sz w:val="24"/>
                <w:szCs w:val="24"/>
              </w:rPr>
              <w:t>不投放淡雅。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4：产品结构下行，对盈利能力有什么影响？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淡雅所在的100-300元价格</w:t>
            </w:r>
            <w:proofErr w:type="gramStart"/>
            <w:r w:rsidRPr="00F64D8E">
              <w:rPr>
                <w:sz w:val="24"/>
                <w:szCs w:val="24"/>
              </w:rPr>
              <w:t>带本身</w:t>
            </w:r>
            <w:proofErr w:type="gramEnd"/>
            <w:r w:rsidRPr="00F64D8E">
              <w:rPr>
                <w:sz w:val="24"/>
                <w:szCs w:val="24"/>
              </w:rPr>
              <w:t>在增长，</w:t>
            </w:r>
            <w:r w:rsidRPr="00F64D8E">
              <w:rPr>
                <w:rFonts w:hint="eastAsia"/>
                <w:sz w:val="24"/>
                <w:szCs w:val="24"/>
              </w:rPr>
              <w:t>公司产品也处于成长期，叠加高端场景收缩，公司产品结构确实发生了一些变化。从</w:t>
            </w:r>
            <w:r w:rsidRPr="00F64D8E">
              <w:rPr>
                <w:sz w:val="24"/>
                <w:szCs w:val="24"/>
              </w:rPr>
              <w:t>今年一季度</w:t>
            </w:r>
            <w:r w:rsidRPr="00F64D8E">
              <w:rPr>
                <w:rFonts w:hint="eastAsia"/>
                <w:sz w:val="24"/>
                <w:szCs w:val="24"/>
              </w:rPr>
              <w:t>结果来</w:t>
            </w:r>
            <w:r w:rsidRPr="00F64D8E">
              <w:rPr>
                <w:sz w:val="24"/>
                <w:szCs w:val="24"/>
              </w:rPr>
              <w:t>看，</w:t>
            </w:r>
            <w:r w:rsidRPr="00F64D8E">
              <w:rPr>
                <w:rFonts w:hint="eastAsia"/>
                <w:sz w:val="24"/>
                <w:szCs w:val="24"/>
              </w:rPr>
              <w:t>公司产品</w:t>
            </w:r>
            <w:r w:rsidRPr="00F64D8E">
              <w:rPr>
                <w:sz w:val="24"/>
                <w:szCs w:val="24"/>
              </w:rPr>
              <w:t>毛利率保持得不错，</w:t>
            </w:r>
            <w:r w:rsidRPr="00F64D8E">
              <w:rPr>
                <w:rFonts w:hint="eastAsia"/>
                <w:sz w:val="24"/>
                <w:szCs w:val="24"/>
              </w:rPr>
              <w:t>这主要是低价位产品</w:t>
            </w:r>
            <w:proofErr w:type="gramStart"/>
            <w:r w:rsidRPr="00F64D8E">
              <w:rPr>
                <w:rFonts w:hint="eastAsia"/>
                <w:sz w:val="24"/>
                <w:szCs w:val="24"/>
              </w:rPr>
              <w:t>的费销率</w:t>
            </w:r>
            <w:proofErr w:type="gramEnd"/>
            <w:r w:rsidRPr="00F64D8E">
              <w:rPr>
                <w:rFonts w:hint="eastAsia"/>
                <w:sz w:val="24"/>
                <w:szCs w:val="24"/>
              </w:rPr>
              <w:t>低和成本管理共振的结果</w:t>
            </w:r>
            <w:r w:rsidRPr="00F64D8E">
              <w:rPr>
                <w:sz w:val="24"/>
                <w:szCs w:val="24"/>
              </w:rPr>
              <w:t>。</w:t>
            </w:r>
            <w:proofErr w:type="gramStart"/>
            <w:r w:rsidRPr="00F64D8E">
              <w:rPr>
                <w:sz w:val="24"/>
                <w:szCs w:val="24"/>
              </w:rPr>
              <w:t>高端</w:t>
            </w:r>
            <w:r w:rsidRPr="00F64D8E">
              <w:rPr>
                <w:rFonts w:hint="eastAsia"/>
                <w:sz w:val="24"/>
                <w:szCs w:val="24"/>
              </w:rPr>
              <w:t>国缘</w:t>
            </w:r>
            <w:proofErr w:type="gramEnd"/>
            <w:r w:rsidRPr="00F64D8E">
              <w:rPr>
                <w:sz w:val="24"/>
                <w:szCs w:val="24"/>
              </w:rPr>
              <w:t>V系前</w:t>
            </w:r>
            <w:r w:rsidRPr="00F64D8E">
              <w:rPr>
                <w:sz w:val="24"/>
                <w:szCs w:val="24"/>
              </w:rPr>
              <w:lastRenderedPageBreak/>
              <w:t>几年一直在开拓市场，费用投入大，现在淡雅起来后，整体盈利表现更稳健。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5：省外市场目前推进节奏怎么样？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省外还在导入期，没到成长期。</w:t>
            </w:r>
            <w:r w:rsidRPr="00F64D8E">
              <w:rPr>
                <w:rFonts w:hint="eastAsia"/>
                <w:sz w:val="24"/>
                <w:szCs w:val="24"/>
              </w:rPr>
              <w:t>公司将保持战略定力，持续投资重点区域开拓，久久为功</w:t>
            </w:r>
            <w:r w:rsidRPr="00F64D8E">
              <w:rPr>
                <w:sz w:val="24"/>
                <w:szCs w:val="24"/>
              </w:rPr>
              <w:t>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6：目前渠道库存情况如何？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整体有一定压力，但可控，动销正常，没有崩盘风险。</w:t>
            </w:r>
            <w:r w:rsidRPr="00F64D8E">
              <w:rPr>
                <w:rFonts w:hint="eastAsia"/>
                <w:sz w:val="24"/>
                <w:szCs w:val="24"/>
              </w:rPr>
              <w:t>公司期望产品在厂家和</w:t>
            </w:r>
            <w:r w:rsidRPr="00F64D8E">
              <w:rPr>
                <w:sz w:val="24"/>
                <w:szCs w:val="24"/>
              </w:rPr>
              <w:t>终端</w:t>
            </w:r>
            <w:r w:rsidRPr="00F64D8E">
              <w:rPr>
                <w:rFonts w:hint="eastAsia"/>
                <w:sz w:val="24"/>
                <w:szCs w:val="24"/>
              </w:rPr>
              <w:t>总的存放周期达到6个月，经销商库存</w:t>
            </w:r>
            <w:r w:rsidRPr="00F64D8E">
              <w:rPr>
                <w:sz w:val="24"/>
                <w:szCs w:val="24"/>
              </w:rPr>
              <w:t>低点2个月、高点不超过3.5个月。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7：费用结算政策有什么变化？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去年下半年部分经销商资金压力大，</w:t>
            </w:r>
            <w:r w:rsidRPr="00F64D8E">
              <w:rPr>
                <w:rFonts w:hint="eastAsia"/>
                <w:sz w:val="24"/>
                <w:szCs w:val="24"/>
              </w:rPr>
              <w:t>部分陈列</w:t>
            </w:r>
            <w:r w:rsidRPr="00F64D8E">
              <w:rPr>
                <w:sz w:val="24"/>
                <w:szCs w:val="24"/>
              </w:rPr>
              <w:t>费用</w:t>
            </w:r>
            <w:r w:rsidRPr="00F64D8E">
              <w:rPr>
                <w:rFonts w:hint="eastAsia"/>
                <w:sz w:val="24"/>
                <w:szCs w:val="24"/>
              </w:rPr>
              <w:t>由厂家让价支持改为</w:t>
            </w:r>
            <w:r w:rsidRPr="00F64D8E">
              <w:rPr>
                <w:sz w:val="24"/>
                <w:szCs w:val="24"/>
              </w:rPr>
              <w:t>直接</w:t>
            </w:r>
            <w:r w:rsidRPr="00F64D8E">
              <w:rPr>
                <w:rFonts w:hint="eastAsia"/>
                <w:sz w:val="24"/>
                <w:szCs w:val="24"/>
              </w:rPr>
              <w:t>向经销商</w:t>
            </w:r>
            <w:r w:rsidRPr="00F64D8E">
              <w:rPr>
                <w:sz w:val="24"/>
                <w:szCs w:val="24"/>
              </w:rPr>
              <w:t>付款结算。</w:t>
            </w:r>
            <w:r w:rsidRPr="00F64D8E">
              <w:rPr>
                <w:rFonts w:hint="eastAsia"/>
                <w:sz w:val="24"/>
                <w:szCs w:val="24"/>
              </w:rPr>
              <w:t>现在经销商信心正在</w:t>
            </w:r>
            <w:r w:rsidRPr="00F64D8E">
              <w:rPr>
                <w:sz w:val="24"/>
                <w:szCs w:val="24"/>
              </w:rPr>
              <w:t>恢复，打款积极性回升。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8：苏中市场能否持续增长？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扬州、泰州相对成熟，但占有率还不</w:t>
            </w:r>
            <w:r w:rsidRPr="00F64D8E">
              <w:rPr>
                <w:rFonts w:hint="eastAsia"/>
                <w:sz w:val="24"/>
                <w:szCs w:val="24"/>
              </w:rPr>
              <w:t>及</w:t>
            </w:r>
            <w:r w:rsidRPr="00F64D8E">
              <w:rPr>
                <w:sz w:val="24"/>
                <w:szCs w:val="24"/>
              </w:rPr>
              <w:t>盐城；南通占有率更低，还有不小提升空间</w:t>
            </w:r>
            <w:r w:rsidRPr="00F64D8E">
              <w:rPr>
                <w:rFonts w:hint="eastAsia"/>
                <w:sz w:val="24"/>
                <w:szCs w:val="24"/>
              </w:rPr>
              <w:t>。</w:t>
            </w:r>
            <w:r w:rsidRPr="00F64D8E">
              <w:rPr>
                <w:sz w:val="24"/>
                <w:szCs w:val="24"/>
              </w:rPr>
              <w:t>苏中整体仍有增长潜力。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9：K3、K5产品有什么规划和展望？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我们坚持多品牌、单聚焦、全国化</w:t>
            </w:r>
            <w:r w:rsidRPr="00F64D8E">
              <w:rPr>
                <w:rFonts w:hint="eastAsia"/>
                <w:sz w:val="24"/>
                <w:szCs w:val="24"/>
              </w:rPr>
              <w:t>。</w:t>
            </w:r>
            <w:r w:rsidRPr="00F64D8E">
              <w:rPr>
                <w:sz w:val="24"/>
                <w:szCs w:val="24"/>
              </w:rPr>
              <w:t>K3、K5</w:t>
            </w:r>
            <w:proofErr w:type="gramStart"/>
            <w:r w:rsidRPr="00F64D8E">
              <w:rPr>
                <w:rFonts w:hint="eastAsia"/>
                <w:sz w:val="24"/>
                <w:szCs w:val="24"/>
              </w:rPr>
              <w:t>两个</w:t>
            </w:r>
            <w:proofErr w:type="gramEnd"/>
            <w:r w:rsidRPr="00F64D8E">
              <w:rPr>
                <w:rFonts w:hint="eastAsia"/>
                <w:sz w:val="24"/>
                <w:szCs w:val="24"/>
              </w:rPr>
              <w:t>产品</w:t>
            </w:r>
            <w:r w:rsidRPr="00F64D8E">
              <w:rPr>
                <w:sz w:val="24"/>
                <w:szCs w:val="24"/>
              </w:rPr>
              <w:t>是2011年前后推出的，主打红色喜庆包装，定位</w:t>
            </w:r>
            <w:r w:rsidRPr="00F64D8E">
              <w:rPr>
                <w:rFonts w:hint="eastAsia"/>
                <w:sz w:val="24"/>
                <w:szCs w:val="24"/>
              </w:rPr>
              <w:t>高端</w:t>
            </w:r>
            <w:r w:rsidRPr="00F64D8E">
              <w:rPr>
                <w:sz w:val="24"/>
                <w:szCs w:val="24"/>
              </w:rPr>
              <w:t>宴席细分市场，省外和线上基本不投放，主要作为省内成熟市场的补充产品。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10：公司分红率预期和资本开支规划是什么？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未来资本开支会下降，现在基酒储备超</w:t>
            </w:r>
            <w:r w:rsidRPr="006A256C">
              <w:rPr>
                <w:sz w:val="24"/>
                <w:szCs w:val="24"/>
              </w:rPr>
              <w:t>过20万吨</w:t>
            </w:r>
            <w:r w:rsidRPr="00F64D8E">
              <w:rPr>
                <w:sz w:val="24"/>
                <w:szCs w:val="24"/>
              </w:rPr>
              <w:t>，</w:t>
            </w:r>
            <w:r w:rsidRPr="00F64D8E">
              <w:rPr>
                <w:rFonts w:hint="eastAsia"/>
                <w:sz w:val="24"/>
                <w:szCs w:val="24"/>
              </w:rPr>
              <w:t>产能8万吨，而</w:t>
            </w:r>
            <w:proofErr w:type="gramStart"/>
            <w:r w:rsidRPr="00F64D8E">
              <w:rPr>
                <w:sz w:val="24"/>
                <w:szCs w:val="24"/>
              </w:rPr>
              <w:t>一</w:t>
            </w:r>
            <w:proofErr w:type="gramEnd"/>
            <w:r w:rsidRPr="00F64D8E">
              <w:rPr>
                <w:sz w:val="24"/>
                <w:szCs w:val="24"/>
              </w:rPr>
              <w:t>年</w:t>
            </w:r>
            <w:r w:rsidRPr="00F64D8E">
              <w:rPr>
                <w:rFonts w:hint="eastAsia"/>
                <w:sz w:val="24"/>
                <w:szCs w:val="24"/>
              </w:rPr>
              <w:t>成品酒</w:t>
            </w:r>
            <w:r w:rsidRPr="00F64D8E">
              <w:rPr>
                <w:sz w:val="24"/>
                <w:szCs w:val="24"/>
              </w:rPr>
              <w:t>销量约5万吨，</w:t>
            </w:r>
            <w:r w:rsidRPr="00F64D8E">
              <w:rPr>
                <w:rFonts w:hint="eastAsia"/>
                <w:sz w:val="24"/>
                <w:szCs w:val="24"/>
              </w:rPr>
              <w:t>耗用65度基酒3万多吨，最近几年每年还会增加</w:t>
            </w:r>
            <w:r w:rsidR="00897D3A">
              <w:rPr>
                <w:rFonts w:hint="eastAsia"/>
                <w:sz w:val="24"/>
                <w:szCs w:val="24"/>
              </w:rPr>
              <w:t>约</w:t>
            </w:r>
            <w:r w:rsidRPr="00F64D8E">
              <w:rPr>
                <w:rFonts w:hint="eastAsia"/>
                <w:sz w:val="24"/>
                <w:szCs w:val="24"/>
              </w:rPr>
              <w:t>4万多吨基酒储量，这会占用一部分资金</w:t>
            </w:r>
            <w:r w:rsidRPr="00F64D8E">
              <w:rPr>
                <w:sz w:val="24"/>
                <w:szCs w:val="24"/>
              </w:rPr>
              <w:t>。分红方面，只要利润不下降，现金</w:t>
            </w:r>
            <w:proofErr w:type="gramStart"/>
            <w:r w:rsidRPr="00F64D8E">
              <w:rPr>
                <w:sz w:val="24"/>
                <w:szCs w:val="24"/>
              </w:rPr>
              <w:t>流</w:t>
            </w:r>
            <w:r w:rsidRPr="00F64D8E">
              <w:rPr>
                <w:rFonts w:hint="eastAsia"/>
                <w:sz w:val="24"/>
                <w:szCs w:val="24"/>
              </w:rPr>
              <w:t>还是</w:t>
            </w:r>
            <w:proofErr w:type="gramEnd"/>
            <w:r w:rsidRPr="00F64D8E">
              <w:rPr>
                <w:rFonts w:hint="eastAsia"/>
                <w:sz w:val="24"/>
                <w:szCs w:val="24"/>
              </w:rPr>
              <w:t>能够满足现有分红力度的</w:t>
            </w:r>
            <w:r w:rsidRPr="00F64D8E">
              <w:rPr>
                <w:sz w:val="24"/>
                <w:szCs w:val="24"/>
              </w:rPr>
              <w:t>，</w:t>
            </w:r>
            <w:r w:rsidRPr="00F64D8E">
              <w:rPr>
                <w:rFonts w:hint="eastAsia"/>
                <w:sz w:val="24"/>
                <w:szCs w:val="24"/>
              </w:rPr>
              <w:t>但</w:t>
            </w:r>
            <w:r w:rsidRPr="00F64D8E">
              <w:rPr>
                <w:sz w:val="24"/>
                <w:szCs w:val="24"/>
              </w:rPr>
              <w:t>最终</w:t>
            </w:r>
            <w:r w:rsidRPr="00F64D8E">
              <w:rPr>
                <w:rFonts w:hint="eastAsia"/>
                <w:sz w:val="24"/>
                <w:szCs w:val="24"/>
              </w:rPr>
              <w:t>还是要由</w:t>
            </w:r>
            <w:r w:rsidRPr="00F64D8E">
              <w:rPr>
                <w:sz w:val="24"/>
                <w:szCs w:val="24"/>
              </w:rPr>
              <w:t>股东</w:t>
            </w:r>
            <w:r w:rsidRPr="00F64D8E">
              <w:rPr>
                <w:rFonts w:hint="eastAsia"/>
                <w:sz w:val="24"/>
                <w:szCs w:val="24"/>
              </w:rPr>
              <w:t>会在已披露的《未来三年股东回报规划》基础上审议确定</w:t>
            </w:r>
            <w:r w:rsidRPr="00F64D8E">
              <w:rPr>
                <w:sz w:val="24"/>
                <w:szCs w:val="24"/>
              </w:rPr>
              <w:t>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11：对未来三年白酒需求怎么看？年轻人不喝酒会不会是长期风险？</w:t>
            </w:r>
          </w:p>
          <w:p w:rsidR="00F64D8E" w:rsidRPr="00F64D8E" w:rsidRDefault="00F64D8E" w:rsidP="00F64D8E">
            <w:pPr>
              <w:widowControl/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回复：从趋势看，</w:t>
            </w:r>
            <w:r w:rsidRPr="00F64D8E">
              <w:rPr>
                <w:sz w:val="24"/>
                <w:szCs w:val="24"/>
              </w:rPr>
              <w:t>白酒行业已经进入存量甚至缩量竞争，头部会越来越集中。年轻人</w:t>
            </w:r>
            <w:r w:rsidRPr="00F64D8E">
              <w:rPr>
                <w:rFonts w:hint="eastAsia"/>
                <w:sz w:val="24"/>
                <w:szCs w:val="24"/>
              </w:rPr>
              <w:t>从来不是</w:t>
            </w:r>
            <w:r w:rsidRPr="00F64D8E">
              <w:rPr>
                <w:sz w:val="24"/>
                <w:szCs w:val="24"/>
              </w:rPr>
              <w:t>喝酒</w:t>
            </w:r>
            <w:r w:rsidRPr="00F64D8E">
              <w:rPr>
                <w:rFonts w:hint="eastAsia"/>
                <w:sz w:val="24"/>
                <w:szCs w:val="24"/>
              </w:rPr>
              <w:t>的主力军，只是现在年轻人拒绝被动饮酒的情况多</w:t>
            </w:r>
            <w:r w:rsidRPr="00F64D8E">
              <w:rPr>
                <w:sz w:val="24"/>
                <w:szCs w:val="24"/>
              </w:rPr>
              <w:t>了，但</w:t>
            </w:r>
            <w:r w:rsidRPr="00F64D8E">
              <w:rPr>
                <w:rFonts w:hint="eastAsia"/>
                <w:sz w:val="24"/>
                <w:szCs w:val="24"/>
              </w:rPr>
              <w:t>随着年龄、阅历的增长和经济条件的改善，主动、适量饮酒的场景会增加</w:t>
            </w:r>
            <w:r w:rsidRPr="00F64D8E">
              <w:rPr>
                <w:sz w:val="24"/>
                <w:szCs w:val="24"/>
              </w:rPr>
              <w:t>。</w:t>
            </w:r>
            <w:r w:rsidRPr="00F64D8E">
              <w:rPr>
                <w:rFonts w:hint="eastAsia"/>
                <w:sz w:val="24"/>
                <w:szCs w:val="24"/>
              </w:rPr>
              <w:t>酒在传统文化中是美好生活的符号，酒承载的是人们对美好生活的向往和仪式感。酒精会促进多巴胺释放，</w:t>
            </w:r>
            <w:proofErr w:type="gramStart"/>
            <w:r w:rsidRPr="00F64D8E">
              <w:rPr>
                <w:rFonts w:hint="eastAsia"/>
                <w:sz w:val="24"/>
                <w:szCs w:val="24"/>
              </w:rPr>
              <w:t>职场晋升</w:t>
            </w:r>
            <w:proofErr w:type="gramEnd"/>
            <w:r w:rsidRPr="00F64D8E">
              <w:rPr>
                <w:rFonts w:hint="eastAsia"/>
                <w:sz w:val="24"/>
                <w:szCs w:val="24"/>
              </w:rPr>
              <w:t>、发点小财、身心疲惫等时刻，团队庆功、家人庆生、孩子升学、发小相约、同学来访等场景，小酌几杯或酒至微醺，人会感觉轻松、愉悦、话多、外向，不仅个体感觉身心愉悦，还可以快速拉近人际关系。从长期来看，应时、应景、适度饮酒，是人们追求美好生活的一种方式，只是作为白酒厂家要</w:t>
            </w:r>
            <w:r w:rsidRPr="00F64D8E">
              <w:rPr>
                <w:sz w:val="24"/>
                <w:szCs w:val="24"/>
              </w:rPr>
              <w:t>靠</w:t>
            </w:r>
            <w:r w:rsidRPr="00F64D8E">
              <w:rPr>
                <w:rFonts w:hint="eastAsia"/>
                <w:sz w:val="24"/>
                <w:szCs w:val="24"/>
              </w:rPr>
              <w:t>高</w:t>
            </w:r>
            <w:r w:rsidRPr="00F64D8E">
              <w:rPr>
                <w:sz w:val="24"/>
                <w:szCs w:val="24"/>
              </w:rPr>
              <w:t>品质</w:t>
            </w:r>
            <w:r w:rsidRPr="00F64D8E">
              <w:rPr>
                <w:rFonts w:hint="eastAsia"/>
                <w:sz w:val="24"/>
                <w:szCs w:val="24"/>
              </w:rPr>
              <w:t>和合适的情绪表达才能获得消费者的青睐</w:t>
            </w:r>
            <w:r w:rsidRPr="00F64D8E">
              <w:rPr>
                <w:sz w:val="24"/>
                <w:szCs w:val="24"/>
              </w:rPr>
              <w:t>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12：公司对四开的策略是什么？会不会加大费用刺激销售？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proofErr w:type="gramStart"/>
            <w:r w:rsidRPr="00F64D8E">
              <w:rPr>
                <w:rFonts w:hint="eastAsia"/>
                <w:sz w:val="24"/>
                <w:szCs w:val="24"/>
              </w:rPr>
              <w:t>国缘</w:t>
            </w:r>
            <w:r w:rsidRPr="00F64D8E">
              <w:rPr>
                <w:sz w:val="24"/>
                <w:szCs w:val="24"/>
              </w:rPr>
              <w:t>四开</w:t>
            </w:r>
            <w:proofErr w:type="gramEnd"/>
            <w:r w:rsidRPr="00F64D8E">
              <w:rPr>
                <w:sz w:val="24"/>
                <w:szCs w:val="24"/>
              </w:rPr>
              <w:t>是我们的核心单品、基本盘，不会搞大干快上的激进打法。我们更</w:t>
            </w:r>
            <w:r w:rsidRPr="00F64D8E">
              <w:rPr>
                <w:rFonts w:hint="eastAsia"/>
                <w:sz w:val="24"/>
                <w:szCs w:val="24"/>
              </w:rPr>
              <w:t>希望通过高品质建立</w:t>
            </w:r>
            <w:r w:rsidRPr="00F64D8E">
              <w:rPr>
                <w:sz w:val="24"/>
                <w:szCs w:val="24"/>
              </w:rPr>
              <w:t>长期口碑，不追求短期冲量。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13：今年产品或区域上有没有新尝试、新调整？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回复：公司</w:t>
            </w:r>
            <w:r w:rsidRPr="00F64D8E">
              <w:rPr>
                <w:sz w:val="24"/>
                <w:szCs w:val="24"/>
              </w:rPr>
              <w:t>大战略保持稳定，坚持省内巩固、省外稳步拓展，聚焦六大核心板块</w:t>
            </w:r>
            <w:r w:rsidRPr="00F64D8E">
              <w:rPr>
                <w:rFonts w:hint="eastAsia"/>
                <w:sz w:val="24"/>
                <w:szCs w:val="24"/>
              </w:rPr>
              <w:t>。</w:t>
            </w:r>
            <w:r w:rsidRPr="00F64D8E">
              <w:rPr>
                <w:sz w:val="24"/>
                <w:szCs w:val="24"/>
              </w:rPr>
              <w:t>战术上会尝试低度酒开发，同时推出三开，补上四开和对开之间的价格空白，把产品矩阵做完整。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lastRenderedPageBreak/>
              <w:t>问题</w:t>
            </w:r>
            <w:r w:rsidRPr="00F64D8E">
              <w:rPr>
                <w:b/>
                <w:bCs/>
                <w:sz w:val="24"/>
                <w:szCs w:val="24"/>
              </w:rPr>
              <w:t>14：三开定价大概怎么定？会不会冲击四开、对开？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三开</w:t>
            </w:r>
            <w:r w:rsidRPr="00F64D8E">
              <w:rPr>
                <w:rFonts w:hint="eastAsia"/>
                <w:sz w:val="24"/>
                <w:szCs w:val="24"/>
              </w:rPr>
              <w:t>价位</w:t>
            </w:r>
            <w:r w:rsidRPr="00F64D8E">
              <w:rPr>
                <w:sz w:val="24"/>
                <w:szCs w:val="24"/>
              </w:rPr>
              <w:t>会放在对开和四开中间，这个价位</w:t>
            </w:r>
            <w:r w:rsidRPr="00F64D8E">
              <w:rPr>
                <w:rFonts w:hint="eastAsia"/>
                <w:sz w:val="24"/>
                <w:szCs w:val="24"/>
              </w:rPr>
              <w:t>段消费者有需求，供给端缺少亮眼的产品。</w:t>
            </w:r>
            <w:r w:rsidRPr="00F64D8E">
              <w:rPr>
                <w:sz w:val="24"/>
                <w:szCs w:val="24"/>
              </w:rPr>
              <w:t>我们会仔细权衡，</w:t>
            </w:r>
            <w:r w:rsidRPr="00F64D8E">
              <w:rPr>
                <w:rFonts w:hint="eastAsia"/>
                <w:sz w:val="24"/>
                <w:szCs w:val="24"/>
              </w:rPr>
              <w:t>既要满足消费者对性价比的追求又要</w:t>
            </w:r>
            <w:r w:rsidRPr="00F64D8E">
              <w:rPr>
                <w:sz w:val="24"/>
                <w:szCs w:val="24"/>
              </w:rPr>
              <w:t>避免内部打架。另外，三开也有机会带动对开用户往上升级。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15：全年收入能不能持平？利润会不会跟收入同步？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回复：今年，季度间发展趋势若与2024年相似，根据一季度业绩推测，我们有信心做到白酒营收过百亿，</w:t>
            </w:r>
            <w:r w:rsidRPr="00F64D8E">
              <w:rPr>
                <w:sz w:val="24"/>
                <w:szCs w:val="24"/>
              </w:rPr>
              <w:t>收入</w:t>
            </w:r>
            <w:r w:rsidRPr="00F64D8E">
              <w:rPr>
                <w:rFonts w:hint="eastAsia"/>
                <w:sz w:val="24"/>
                <w:szCs w:val="24"/>
              </w:rPr>
              <w:t>与去年</w:t>
            </w:r>
            <w:r w:rsidRPr="00F64D8E">
              <w:rPr>
                <w:sz w:val="24"/>
                <w:szCs w:val="24"/>
              </w:rPr>
              <w:t>持平</w:t>
            </w:r>
            <w:r w:rsidRPr="00F64D8E">
              <w:rPr>
                <w:rFonts w:hint="eastAsia"/>
                <w:sz w:val="24"/>
                <w:szCs w:val="24"/>
              </w:rPr>
              <w:t>；若收入能做到持平，</w:t>
            </w:r>
            <w:r w:rsidRPr="00F64D8E">
              <w:rPr>
                <w:sz w:val="24"/>
                <w:szCs w:val="24"/>
              </w:rPr>
              <w:t>利润</w:t>
            </w:r>
            <w:r w:rsidRPr="00F64D8E">
              <w:rPr>
                <w:rFonts w:hint="eastAsia"/>
                <w:sz w:val="24"/>
                <w:szCs w:val="24"/>
              </w:rPr>
              <w:t>虽然不一定能够</w:t>
            </w:r>
            <w:r w:rsidRPr="00F64D8E">
              <w:rPr>
                <w:sz w:val="24"/>
                <w:szCs w:val="24"/>
              </w:rPr>
              <w:t>同步</w:t>
            </w:r>
            <w:r w:rsidRPr="00F64D8E">
              <w:rPr>
                <w:rFonts w:hint="eastAsia"/>
                <w:sz w:val="24"/>
                <w:szCs w:val="24"/>
              </w:rPr>
              <w:t>，但也会相对</w:t>
            </w:r>
            <w:r w:rsidRPr="00F64D8E">
              <w:rPr>
                <w:sz w:val="24"/>
                <w:szCs w:val="24"/>
              </w:rPr>
              <w:t>稳定</w:t>
            </w:r>
            <w:r w:rsidRPr="00F64D8E">
              <w:rPr>
                <w:rFonts w:hint="eastAsia"/>
                <w:sz w:val="24"/>
                <w:szCs w:val="24"/>
              </w:rPr>
              <w:t>。</w:t>
            </w:r>
            <w:r w:rsidRPr="00F64D8E">
              <w:rPr>
                <w:sz w:val="24"/>
                <w:szCs w:val="24"/>
              </w:rPr>
              <w:t>这</w:t>
            </w:r>
            <w:r w:rsidRPr="00F64D8E">
              <w:rPr>
                <w:rFonts w:hint="eastAsia"/>
                <w:sz w:val="24"/>
                <w:szCs w:val="24"/>
              </w:rPr>
              <w:t>只是一个分析视角，</w:t>
            </w:r>
            <w:r w:rsidRPr="00F64D8E">
              <w:rPr>
                <w:sz w:val="24"/>
                <w:szCs w:val="24"/>
              </w:rPr>
              <w:t>不构成业绩承诺。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16：未来白酒增长主要靠哪些场景、哪些人群？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增长会从政商务转向家庭聚会、个人小酌、悦</w:t>
            </w:r>
            <w:proofErr w:type="gramStart"/>
            <w:r w:rsidRPr="00F64D8E">
              <w:rPr>
                <w:sz w:val="24"/>
                <w:szCs w:val="24"/>
              </w:rPr>
              <w:t>己消费</w:t>
            </w:r>
            <w:proofErr w:type="gramEnd"/>
            <w:r w:rsidRPr="00F64D8E">
              <w:rPr>
                <w:sz w:val="24"/>
                <w:szCs w:val="24"/>
              </w:rPr>
              <w:t>这些场景</w:t>
            </w:r>
            <w:r w:rsidRPr="00F64D8E">
              <w:rPr>
                <w:rFonts w:hint="eastAsia"/>
                <w:sz w:val="24"/>
                <w:szCs w:val="24"/>
              </w:rPr>
              <w:t>，</w:t>
            </w:r>
            <w:r w:rsidRPr="00F64D8E">
              <w:rPr>
                <w:sz w:val="24"/>
                <w:szCs w:val="24"/>
              </w:rPr>
              <w:t>女性消费、低度酒、个性化调制酒等新需求也在起来</w:t>
            </w:r>
            <w:r w:rsidRPr="00F64D8E">
              <w:rPr>
                <w:rFonts w:hint="eastAsia"/>
                <w:sz w:val="24"/>
                <w:szCs w:val="24"/>
              </w:rPr>
              <w:t>。</w:t>
            </w:r>
            <w:r w:rsidRPr="00F64D8E">
              <w:rPr>
                <w:sz w:val="24"/>
                <w:szCs w:val="24"/>
              </w:rPr>
              <w:t>行业正在从政商务消费慢慢转向大众消费。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bookmarkStart w:id="0" w:name="_GoBack"/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17：饮酒量下降是不是全球趋势？国内外有什么不一样？</w:t>
            </w:r>
          </w:p>
          <w:p w:rsidR="00F64D8E" w:rsidRPr="00F64D8E" w:rsidRDefault="00F64D8E" w:rsidP="00DD2A49">
            <w:pPr>
              <w:pStyle w:val="ac"/>
              <w:widowControl/>
              <w:spacing w:beforeAutospacing="0" w:afterAutospacing="0"/>
              <w:ind w:firstLineChars="200" w:firstLine="480"/>
              <w:rPr>
                <w:rFonts w:ascii="宋体" w:eastAsia="宋体" w:hAnsi="宋体"/>
                <w:szCs w:val="24"/>
              </w:rPr>
            </w:pPr>
            <w:r w:rsidRPr="00F64D8E">
              <w:rPr>
                <w:rFonts w:ascii="宋体" w:eastAsia="宋体" w:hAnsi="宋体" w:hint="eastAsia"/>
                <w:szCs w:val="24"/>
              </w:rPr>
              <w:t>回复：人均饮酒量下降，在成熟市场确实是结构性趋势；但</w:t>
            </w:r>
            <w:r w:rsidR="00897D3A">
              <w:rPr>
                <w:rFonts w:ascii="宋体" w:eastAsia="宋体" w:hAnsi="宋体" w:hint="eastAsia"/>
                <w:szCs w:val="24"/>
              </w:rPr>
              <w:t>“</w:t>
            </w:r>
            <w:r w:rsidR="00897D3A" w:rsidRPr="00F64D8E">
              <w:rPr>
                <w:rFonts w:ascii="宋体" w:eastAsia="宋体" w:hAnsi="宋体" w:hint="eastAsia"/>
                <w:szCs w:val="24"/>
              </w:rPr>
              <w:t>全球</w:t>
            </w:r>
            <w:r w:rsidR="00897D3A">
              <w:rPr>
                <w:rFonts w:ascii="宋体" w:eastAsia="宋体" w:hAnsi="宋体" w:hint="eastAsia"/>
                <w:szCs w:val="24"/>
              </w:rPr>
              <w:t>”</w:t>
            </w:r>
            <w:r w:rsidRPr="00F64D8E">
              <w:rPr>
                <w:rFonts w:ascii="宋体" w:eastAsia="宋体" w:hAnsi="宋体" w:hint="eastAsia"/>
                <w:szCs w:val="24"/>
              </w:rPr>
              <w:t>作为一个整体，情况要分地区看——发达国家持续走低，发展中国家仍在上升，两者抵消后全球人均大致持平或微降。真正普</w:t>
            </w:r>
            <w:proofErr w:type="gramStart"/>
            <w:r w:rsidRPr="00F64D8E">
              <w:rPr>
                <w:rFonts w:ascii="宋体" w:eastAsia="宋体" w:hAnsi="宋体" w:hint="eastAsia"/>
                <w:szCs w:val="24"/>
              </w:rPr>
              <w:t>世</w:t>
            </w:r>
            <w:proofErr w:type="gramEnd"/>
            <w:r w:rsidRPr="00F64D8E">
              <w:rPr>
                <w:rFonts w:ascii="宋体" w:eastAsia="宋体" w:hAnsi="宋体" w:hint="eastAsia"/>
                <w:szCs w:val="24"/>
              </w:rPr>
              <w:t>的，是</w:t>
            </w:r>
            <w:r w:rsidR="00897D3A">
              <w:rPr>
                <w:rFonts w:ascii="宋体" w:eastAsia="宋体" w:hAnsi="宋体" w:hint="eastAsia"/>
                <w:szCs w:val="24"/>
              </w:rPr>
              <w:t>“</w:t>
            </w:r>
            <w:r w:rsidRPr="00F64D8E">
              <w:rPr>
                <w:rFonts w:ascii="宋体" w:eastAsia="宋体" w:hAnsi="宋体" w:hint="eastAsia"/>
                <w:szCs w:val="24"/>
              </w:rPr>
              <w:t>喝得更少、喝得更清淡、喝得更挑剔</w:t>
            </w:r>
            <w:r w:rsidR="00897D3A">
              <w:rPr>
                <w:rFonts w:ascii="宋体" w:eastAsia="宋体" w:hAnsi="宋体" w:hint="eastAsia"/>
                <w:szCs w:val="24"/>
              </w:rPr>
              <w:t>”</w:t>
            </w:r>
            <w:r w:rsidRPr="00F64D8E">
              <w:rPr>
                <w:rFonts w:ascii="宋体" w:eastAsia="宋体" w:hAnsi="宋体" w:hint="eastAsia"/>
                <w:szCs w:val="24"/>
              </w:rPr>
              <w:t>的消费行为转型。</w:t>
            </w:r>
            <w:r w:rsidR="00897D3A">
              <w:rPr>
                <w:rFonts w:ascii="宋体" w:eastAsia="宋体" w:hAnsi="宋体" w:hint="eastAsia"/>
                <w:szCs w:val="24"/>
              </w:rPr>
              <w:t>受</w:t>
            </w:r>
            <w:r w:rsidRPr="00F64D8E">
              <w:rPr>
                <w:rFonts w:ascii="宋体" w:eastAsia="宋体" w:hAnsi="宋体"/>
                <w:szCs w:val="24"/>
              </w:rPr>
              <w:t>国内主要</w:t>
            </w:r>
            <w:r w:rsidRPr="00F64D8E">
              <w:rPr>
                <w:rFonts w:ascii="宋体" w:eastAsia="宋体" w:hAnsi="宋体" w:hint="eastAsia"/>
                <w:szCs w:val="24"/>
              </w:rPr>
              <w:t>人口结构变化（核心饮酒人群占比下降）、政商务消费场景萎缩、饮酒有害舆论影响，人均白酒消费量自2017年峰值后连年下滑，目前显著低于欧美地区</w:t>
            </w:r>
            <w:r w:rsidRPr="00F64D8E">
              <w:rPr>
                <w:rFonts w:ascii="宋体" w:eastAsia="宋体" w:hAnsi="宋体"/>
                <w:szCs w:val="24"/>
              </w:rPr>
              <w:t>。</w:t>
            </w:r>
            <w:r w:rsidRPr="00F64D8E">
              <w:rPr>
                <w:rFonts w:ascii="宋体" w:eastAsia="宋体" w:hAnsi="宋体" w:hint="eastAsia"/>
                <w:szCs w:val="24"/>
              </w:rPr>
              <w:t>2005—2019年，白酒生产线列入《产业结构调整指导目录》限制类，政策导向是“控规模、防重复建设”；2019年起，白酒生产线从限制类中移除，政策导向转为</w:t>
            </w:r>
            <w:r w:rsidR="00897D3A" w:rsidRPr="00F64D8E">
              <w:rPr>
                <w:rFonts w:ascii="宋体" w:eastAsia="宋体" w:hAnsi="宋体" w:hint="eastAsia"/>
                <w:szCs w:val="24"/>
              </w:rPr>
              <w:t>“</w:t>
            </w:r>
            <w:r w:rsidRPr="00F64D8E">
              <w:rPr>
                <w:rFonts w:ascii="宋体" w:eastAsia="宋体" w:hAnsi="宋体" w:hint="eastAsia"/>
                <w:szCs w:val="24"/>
              </w:rPr>
              <w:t>品牌化、品质化、集约化</w:t>
            </w:r>
            <w:r w:rsidR="00897D3A">
              <w:rPr>
                <w:rFonts w:ascii="宋体" w:eastAsia="宋体" w:hAnsi="宋体" w:hint="eastAsia"/>
                <w:szCs w:val="24"/>
              </w:rPr>
              <w:t>”</w:t>
            </w:r>
            <w:r w:rsidRPr="00F64D8E">
              <w:rPr>
                <w:rFonts w:ascii="宋体" w:eastAsia="宋体" w:hAnsi="宋体" w:hint="eastAsia"/>
                <w:szCs w:val="24"/>
              </w:rPr>
              <w:t>方向引导；2024年起，政策导向是“提质+绿色+规范</w:t>
            </w:r>
            <w:r w:rsidR="00897D3A">
              <w:rPr>
                <w:rFonts w:ascii="宋体" w:eastAsia="宋体" w:hAnsi="宋体" w:hint="eastAsia"/>
                <w:szCs w:val="24"/>
              </w:rPr>
              <w:t>”</w:t>
            </w:r>
            <w:r w:rsidRPr="00F64D8E">
              <w:rPr>
                <w:rFonts w:ascii="宋体" w:eastAsia="宋体" w:hAnsi="宋体" w:hint="eastAsia"/>
                <w:szCs w:val="24"/>
              </w:rPr>
              <w:t>；工信部</w:t>
            </w:r>
            <w:proofErr w:type="gramStart"/>
            <w:r w:rsidRPr="00F64D8E">
              <w:rPr>
                <w:rFonts w:ascii="宋体" w:eastAsia="宋体" w:hAnsi="宋体" w:hint="eastAsia"/>
                <w:szCs w:val="24"/>
              </w:rPr>
              <w:t>联消费</w:t>
            </w:r>
            <w:proofErr w:type="gramEnd"/>
            <w:r w:rsidRPr="00F64D8E">
              <w:rPr>
                <w:rFonts w:ascii="宋体" w:eastAsia="宋体" w:hAnsi="宋体" w:hint="eastAsia"/>
                <w:szCs w:val="24"/>
              </w:rPr>
              <w:t>〔2026〕17号《酿酒产业提质升级指导意见（2026—2030年）》的表述非常直白：酿酒产业是我国传统优势产业和基础民生产业，在传承中华文化、发展区域经济、推进乡村振兴、带动就业增收等方面发挥重要作用。长期看，我国政府对白酒行业的定位已调整，舆论环境有望转至中性化，我国人均消费量有望与我国消费水平相近的其他国家和地区接近。</w:t>
            </w:r>
          </w:p>
          <w:bookmarkEnd w:id="0"/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1</w:t>
            </w:r>
            <w:r w:rsidRPr="00F64D8E">
              <w:rPr>
                <w:rFonts w:hint="eastAsia"/>
                <w:b/>
                <w:bCs/>
                <w:sz w:val="24"/>
                <w:szCs w:val="24"/>
              </w:rPr>
              <w:t>8</w:t>
            </w:r>
            <w:r w:rsidRPr="00F64D8E">
              <w:rPr>
                <w:b/>
                <w:bCs/>
                <w:sz w:val="24"/>
                <w:szCs w:val="24"/>
              </w:rPr>
              <w:t>：怎么看当前渠道和商业模式的变化？未来会有什么调整？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</w:t>
            </w:r>
            <w:r w:rsidRPr="00F64D8E">
              <w:rPr>
                <w:sz w:val="24"/>
                <w:szCs w:val="24"/>
              </w:rPr>
              <w:t>行业正在发生大变化：渠道从传统经销慢慢转向零售；商业模式从</w:t>
            </w:r>
            <w:proofErr w:type="gramStart"/>
            <w:r w:rsidRPr="00F64D8E">
              <w:rPr>
                <w:sz w:val="24"/>
                <w:szCs w:val="24"/>
              </w:rPr>
              <w:t>拼金融</w:t>
            </w:r>
            <w:proofErr w:type="gramEnd"/>
            <w:r w:rsidRPr="00F64D8E">
              <w:rPr>
                <w:sz w:val="24"/>
                <w:szCs w:val="24"/>
              </w:rPr>
              <w:t>属性，转向拼品牌、</w:t>
            </w:r>
            <w:proofErr w:type="gramStart"/>
            <w:r w:rsidRPr="00F64D8E">
              <w:rPr>
                <w:sz w:val="24"/>
                <w:szCs w:val="24"/>
              </w:rPr>
              <w:t>拼产品力</w:t>
            </w:r>
            <w:proofErr w:type="gramEnd"/>
            <w:r w:rsidRPr="00F64D8E">
              <w:rPr>
                <w:sz w:val="24"/>
                <w:szCs w:val="24"/>
              </w:rPr>
              <w:t>；消费人群和场景也越来越多元。未来竞争会更立体，品牌、度数、销售模式都会分化。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问题19</w:t>
            </w:r>
            <w:r w:rsidRPr="00F64D8E">
              <w:rPr>
                <w:b/>
                <w:bCs/>
                <w:sz w:val="24"/>
                <w:szCs w:val="24"/>
              </w:rPr>
              <w:t>：</w:t>
            </w:r>
            <w:r w:rsidRPr="00F64D8E">
              <w:rPr>
                <w:rFonts w:hint="eastAsia"/>
                <w:b/>
                <w:bCs/>
                <w:sz w:val="24"/>
                <w:szCs w:val="24"/>
              </w:rPr>
              <w:t>省内竞争格局变化情况？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回复：省内竞争格局相对稳定。公司间各美其美，错位发展，竞争态势理性有序，未出现非理性竞争行为。</w:t>
            </w:r>
          </w:p>
          <w:p w:rsidR="00F64D8E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</w:p>
          <w:p w:rsidR="00F64D8E" w:rsidRPr="00F64D8E" w:rsidRDefault="00F64D8E" w:rsidP="00F64D8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F64D8E">
              <w:rPr>
                <w:rFonts w:hint="eastAsia"/>
                <w:b/>
                <w:bCs/>
                <w:sz w:val="24"/>
                <w:szCs w:val="24"/>
              </w:rPr>
              <w:t>问题</w:t>
            </w:r>
            <w:r w:rsidRPr="00F64D8E">
              <w:rPr>
                <w:b/>
                <w:bCs/>
                <w:sz w:val="24"/>
                <w:szCs w:val="24"/>
              </w:rPr>
              <w:t>2</w:t>
            </w:r>
            <w:r w:rsidRPr="00F64D8E">
              <w:rPr>
                <w:rFonts w:hint="eastAsia"/>
                <w:b/>
                <w:bCs/>
                <w:sz w:val="24"/>
                <w:szCs w:val="24"/>
              </w:rPr>
              <w:t>0</w:t>
            </w:r>
            <w:r w:rsidRPr="00F64D8E">
              <w:rPr>
                <w:b/>
                <w:bCs/>
                <w:sz w:val="24"/>
                <w:szCs w:val="24"/>
              </w:rPr>
              <w:t>：</w:t>
            </w:r>
            <w:r w:rsidRPr="00F64D8E">
              <w:rPr>
                <w:rFonts w:hint="eastAsia"/>
                <w:b/>
                <w:bCs/>
                <w:sz w:val="24"/>
                <w:szCs w:val="24"/>
              </w:rPr>
              <w:t>公司动销压力和缩减渠道投放有关吗？</w:t>
            </w:r>
          </w:p>
          <w:p w:rsidR="006C4D89" w:rsidRPr="00F64D8E" w:rsidRDefault="00F64D8E" w:rsidP="00F64D8E">
            <w:pPr>
              <w:ind w:firstLineChars="200" w:firstLine="480"/>
              <w:rPr>
                <w:sz w:val="24"/>
                <w:szCs w:val="24"/>
              </w:rPr>
            </w:pPr>
            <w:r w:rsidRPr="00F64D8E">
              <w:rPr>
                <w:rFonts w:hint="eastAsia"/>
                <w:sz w:val="24"/>
                <w:szCs w:val="24"/>
              </w:rPr>
              <w:t>回复：促销活动一直在做，动销压力更多受消费场景驱动。公司的产品动销符合行业整体趋势，纵比有压力，横比并不差</w:t>
            </w:r>
            <w:r w:rsidRPr="00F64D8E">
              <w:rPr>
                <w:sz w:val="24"/>
                <w:szCs w:val="24"/>
              </w:rPr>
              <w:t>。</w:t>
            </w:r>
          </w:p>
        </w:tc>
      </w:tr>
    </w:tbl>
    <w:p w:rsidR="006C4D89" w:rsidRDefault="006C4D89">
      <w:pPr>
        <w:pStyle w:val="a4"/>
        <w:spacing w:before="4"/>
        <w:ind w:left="0" w:right="0"/>
      </w:pPr>
    </w:p>
    <w:sectPr w:rsidR="006C4D89">
      <w:headerReference w:type="default" r:id="rId7"/>
      <w:pgSz w:w="11910" w:h="16840"/>
      <w:pgMar w:top="1080" w:right="992" w:bottom="280" w:left="1417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E33" w:rsidRDefault="00B21E33">
      <w:r>
        <w:separator/>
      </w:r>
    </w:p>
  </w:endnote>
  <w:endnote w:type="continuationSeparator" w:id="0">
    <w:p w:rsidR="00B21E33" w:rsidRDefault="00B2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E33" w:rsidRDefault="00B21E33">
      <w:r>
        <w:separator/>
      </w:r>
    </w:p>
  </w:footnote>
  <w:footnote w:type="continuationSeparator" w:id="0">
    <w:p w:rsidR="00B21E33" w:rsidRDefault="00B2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9" w:rsidRDefault="00E46DB7">
    <w:pPr>
      <w:pStyle w:val="a4"/>
      <w:spacing w:line="14" w:lineRule="auto"/>
      <w:ind w:left="0" w:righ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563245</wp:posOffset>
              </wp:positionV>
              <wp:extent cx="597662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66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6620">
                            <a:moveTo>
                              <a:pt x="0" y="0"/>
                            </a:moveTo>
                            <a:lnTo>
                              <a:pt x="597661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Graphic 1" o:spid="_x0000_s1026" o:spt="100" style="position:absolute;left:0pt;margin-left:69.45pt;margin-top:44.35pt;height:0.1pt;width:470.6pt;mso-position-horizontal-relative:page;mso-position-vertical-relative:page;z-index:-251657216;mso-width-relative:page;mso-height-relative:page;" filled="f" stroked="t" coordsize="5976620,1" o:gfxdata="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gi1x1QAAAAoBAAAPAAAAAAAAAAEA&#10;IAAAACIAAABkcnMvZG93bnJldi54bWxQSwECFAAUAAAACACHTuJAOlqxqhICAAB6BAAADgAAAAAA&#10;AAABACAAAAAkAQAAZHJzL2Uyb0RvYy54bWxQSwUGAAAAAAYABgBZAQAAqAUAAAAA&#10;" path="m0,0l5976619,0e">
              <v:fill on="f" focussize="0,0"/>
              <v:stroke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NjU1MzZiOThmMjFlOWNhN2UxZDIyZDFmYjc4NTEifQ=="/>
  </w:docVars>
  <w:rsids>
    <w:rsidRoot w:val="00F341C8"/>
    <w:rsid w:val="FF9D8246"/>
    <w:rsid w:val="00006319"/>
    <w:rsid w:val="0002027B"/>
    <w:rsid w:val="00086CF0"/>
    <w:rsid w:val="000F2EDD"/>
    <w:rsid w:val="00152EC3"/>
    <w:rsid w:val="00196E13"/>
    <w:rsid w:val="001A7753"/>
    <w:rsid w:val="001E6806"/>
    <w:rsid w:val="00267F55"/>
    <w:rsid w:val="002E082A"/>
    <w:rsid w:val="002F0F2C"/>
    <w:rsid w:val="002F5574"/>
    <w:rsid w:val="003922FA"/>
    <w:rsid w:val="003B5DB0"/>
    <w:rsid w:val="003D02EE"/>
    <w:rsid w:val="003D61B1"/>
    <w:rsid w:val="00400C18"/>
    <w:rsid w:val="00426229"/>
    <w:rsid w:val="004715EA"/>
    <w:rsid w:val="00471787"/>
    <w:rsid w:val="0049406D"/>
    <w:rsid w:val="004B4BB9"/>
    <w:rsid w:val="004C7EAE"/>
    <w:rsid w:val="004D553F"/>
    <w:rsid w:val="004E5CBE"/>
    <w:rsid w:val="004F1190"/>
    <w:rsid w:val="004F2C1C"/>
    <w:rsid w:val="004F4EFE"/>
    <w:rsid w:val="00501736"/>
    <w:rsid w:val="005037FC"/>
    <w:rsid w:val="005D1934"/>
    <w:rsid w:val="005E3C42"/>
    <w:rsid w:val="00630815"/>
    <w:rsid w:val="00672D78"/>
    <w:rsid w:val="006763AD"/>
    <w:rsid w:val="0069242F"/>
    <w:rsid w:val="006A256C"/>
    <w:rsid w:val="006A7154"/>
    <w:rsid w:val="006C27B2"/>
    <w:rsid w:val="006C4D89"/>
    <w:rsid w:val="006D13A1"/>
    <w:rsid w:val="0073401A"/>
    <w:rsid w:val="007801DE"/>
    <w:rsid w:val="0083671C"/>
    <w:rsid w:val="00837CCE"/>
    <w:rsid w:val="00897D3A"/>
    <w:rsid w:val="008A3D41"/>
    <w:rsid w:val="008B58A9"/>
    <w:rsid w:val="00940137"/>
    <w:rsid w:val="00993D50"/>
    <w:rsid w:val="009D5E4B"/>
    <w:rsid w:val="009F1CF8"/>
    <w:rsid w:val="00A07EB0"/>
    <w:rsid w:val="00B21E33"/>
    <w:rsid w:val="00B22D61"/>
    <w:rsid w:val="00B31C6D"/>
    <w:rsid w:val="00B86E9A"/>
    <w:rsid w:val="00B91BDB"/>
    <w:rsid w:val="00BB38AB"/>
    <w:rsid w:val="00BD4DF9"/>
    <w:rsid w:val="00BF455B"/>
    <w:rsid w:val="00C53845"/>
    <w:rsid w:val="00CC36F6"/>
    <w:rsid w:val="00CE1FBB"/>
    <w:rsid w:val="00D4448F"/>
    <w:rsid w:val="00D444A5"/>
    <w:rsid w:val="00D52960"/>
    <w:rsid w:val="00D60CD4"/>
    <w:rsid w:val="00D84E72"/>
    <w:rsid w:val="00DA4118"/>
    <w:rsid w:val="00DD2A49"/>
    <w:rsid w:val="00DE0338"/>
    <w:rsid w:val="00E05E15"/>
    <w:rsid w:val="00E20F5D"/>
    <w:rsid w:val="00E46DB7"/>
    <w:rsid w:val="00E86FF5"/>
    <w:rsid w:val="00EA2D10"/>
    <w:rsid w:val="00F1103D"/>
    <w:rsid w:val="00F24DB3"/>
    <w:rsid w:val="00F341C8"/>
    <w:rsid w:val="00F61EFB"/>
    <w:rsid w:val="00F64D8E"/>
    <w:rsid w:val="00F8575B"/>
    <w:rsid w:val="00FE3BE7"/>
    <w:rsid w:val="065564A8"/>
    <w:rsid w:val="08A2174C"/>
    <w:rsid w:val="13CC6064"/>
    <w:rsid w:val="41CF4659"/>
    <w:rsid w:val="6D704099"/>
    <w:rsid w:val="721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BE339"/>
  <w15:docId w15:val="{0BD6DE13-9E77-48A8-BEC8-7949DA9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uiPriority w:val="9"/>
    <w:qFormat/>
    <w:pPr>
      <w:spacing w:before="235" w:line="376" w:lineRule="exact"/>
      <w:ind w:left="594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ind w:left="114" w:right="253"/>
    </w:pPr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uiPriority w:val="10"/>
    <w:qFormat/>
    <w:pPr>
      <w:spacing w:before="191" w:after="29"/>
      <w:ind w:left="2328" w:right="2469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 w:line="339" w:lineRule="exact"/>
      <w:ind w:left="107"/>
    </w:pPr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64D8E"/>
    <w:pPr>
      <w:autoSpaceDE/>
      <w:autoSpaceDN/>
      <w:spacing w:beforeAutospacing="1" w:afterAutospacing="1"/>
    </w:pPr>
    <w:rPr>
      <w:rFonts w:asciiTheme="minorHAnsi" w:eastAsiaTheme="minorEastAsia" w:hAnsiTheme="minorHAnsi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DD2A4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2A4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pc-250512002</cp:lastModifiedBy>
  <cp:revision>7</cp:revision>
  <cp:lastPrinted>2026-06-05T00:13:00Z</cp:lastPrinted>
  <dcterms:created xsi:type="dcterms:W3CDTF">2026-04-06T17:20:00Z</dcterms:created>
  <dcterms:modified xsi:type="dcterms:W3CDTF">2026-06-05T00:22:00Z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Aspose.Words for Java 19.1</vt:lpwstr>
  </property>
  <property fmtid="{D5CDD505-2E9C-101B-9397-08002B2CF9AE}" pid="6" name="KSOTemplateDocerSaveRecord">
    <vt:lpwstr>eyJoZGlkIjoiNWU3Y2U3ZWRjZDFlMzIwNjBmZjY1MzJhODU0ODc4MzQiLCJ1c2VySWQiOiIxNjc3MTYxODI0In0=</vt:lpwstr>
  </property>
  <property fmtid="{D5CDD505-2E9C-101B-9397-08002B2CF9AE}" pid="7" name="KSOProductBuildVer">
    <vt:lpwstr>2052-12.1.0.17147</vt:lpwstr>
  </property>
  <property fmtid="{D5CDD505-2E9C-101B-9397-08002B2CF9AE}" pid="8" name="ICV">
    <vt:lpwstr>7F35D57A034D4BE7BC48FCC5C77072EA_13</vt:lpwstr>
  </property>
</Properties>
</file>