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A04" w:rsidRDefault="00AE5334">
      <w:pPr>
        <w:jc w:val="left"/>
        <w:rPr>
          <w:rFonts w:ascii="宋体" w:hAnsi="宋体"/>
          <w:sz w:val="24"/>
          <w:szCs w:val="24"/>
        </w:rPr>
      </w:pPr>
      <w:r>
        <w:rPr>
          <w:rFonts w:ascii="宋体" w:hAnsi="宋体" w:hint="eastAsia"/>
          <w:sz w:val="24"/>
          <w:szCs w:val="24"/>
        </w:rPr>
        <w:t>证券代码：</w:t>
      </w:r>
      <w:r>
        <w:rPr>
          <w:rFonts w:ascii="宋体" w:hAnsi="宋体"/>
          <w:sz w:val="24"/>
          <w:szCs w:val="24"/>
        </w:rPr>
        <w:t>603648</w:t>
      </w:r>
      <w:r>
        <w:rPr>
          <w:rFonts w:ascii="宋体" w:hAnsi="宋体" w:hint="eastAsia"/>
          <w:sz w:val="24"/>
          <w:szCs w:val="24"/>
        </w:rPr>
        <w:t xml:space="preserve">                      </w:t>
      </w:r>
      <w:r>
        <w:rPr>
          <w:rFonts w:ascii="宋体" w:hAnsi="宋体"/>
          <w:sz w:val="24"/>
          <w:szCs w:val="24"/>
        </w:rPr>
        <w:t xml:space="preserve">    </w:t>
      </w:r>
      <w:r w:rsidR="00922082">
        <w:rPr>
          <w:rFonts w:ascii="宋体" w:hAnsi="宋体"/>
          <w:sz w:val="24"/>
          <w:szCs w:val="24"/>
        </w:rPr>
        <w:t xml:space="preserve">      </w:t>
      </w:r>
      <w:r>
        <w:rPr>
          <w:rFonts w:ascii="宋体" w:hAnsi="宋体"/>
          <w:sz w:val="24"/>
          <w:szCs w:val="24"/>
        </w:rPr>
        <w:t xml:space="preserve"> </w:t>
      </w:r>
      <w:r>
        <w:rPr>
          <w:rFonts w:ascii="宋体" w:hAnsi="宋体" w:hint="eastAsia"/>
          <w:sz w:val="24"/>
          <w:szCs w:val="24"/>
        </w:rPr>
        <w:t>公司简称：</w:t>
      </w:r>
      <w:proofErr w:type="gramStart"/>
      <w:r>
        <w:rPr>
          <w:rFonts w:ascii="宋体" w:hAnsi="宋体"/>
          <w:sz w:val="24"/>
          <w:szCs w:val="24"/>
        </w:rPr>
        <w:t>畅联股份</w:t>
      </w:r>
      <w:proofErr w:type="gramEnd"/>
    </w:p>
    <w:p w:rsidR="00414A04" w:rsidRDefault="00AE5334">
      <w:pPr>
        <w:jc w:val="center"/>
        <w:rPr>
          <w:rFonts w:ascii="黑体" w:eastAsia="黑体" w:hAnsi="黑体"/>
          <w:sz w:val="36"/>
          <w:szCs w:val="36"/>
        </w:rPr>
      </w:pPr>
      <w:proofErr w:type="gramStart"/>
      <w:r>
        <w:rPr>
          <w:rFonts w:ascii="黑体" w:eastAsia="黑体" w:hAnsi="黑体" w:hint="eastAsia"/>
          <w:sz w:val="36"/>
          <w:szCs w:val="36"/>
        </w:rPr>
        <w:t>上海畅联国际</w:t>
      </w:r>
      <w:proofErr w:type="gramEnd"/>
      <w:r>
        <w:rPr>
          <w:rFonts w:ascii="黑体" w:eastAsia="黑体" w:hAnsi="黑体" w:hint="eastAsia"/>
          <w:sz w:val="36"/>
          <w:szCs w:val="36"/>
        </w:rPr>
        <w:t>物流股份有限公司</w:t>
      </w:r>
    </w:p>
    <w:p w:rsidR="00414A04" w:rsidRDefault="00AE5334">
      <w:pPr>
        <w:jc w:val="center"/>
        <w:rPr>
          <w:rFonts w:ascii="黑体" w:eastAsia="黑体" w:hAnsi="黑体"/>
          <w:sz w:val="36"/>
          <w:szCs w:val="36"/>
        </w:rPr>
      </w:pPr>
      <w:r>
        <w:rPr>
          <w:rFonts w:ascii="黑体" w:eastAsia="黑体" w:hAnsi="黑体" w:hint="eastAsia"/>
          <w:sz w:val="36"/>
          <w:szCs w:val="36"/>
        </w:rPr>
        <w:t>投资者关系活动记录表</w:t>
      </w:r>
    </w:p>
    <w:p w:rsidR="00414A04" w:rsidRDefault="00414A04">
      <w:pPr>
        <w:jc w:val="center"/>
        <w:rPr>
          <w:rFonts w:ascii="黑体" w:eastAsia="黑体" w:hAnsi="黑体"/>
          <w:sz w:val="24"/>
          <w:szCs w:val="24"/>
        </w:rPr>
      </w:pPr>
    </w:p>
    <w:p w:rsidR="00414A04" w:rsidRDefault="00922082" w:rsidP="00922082">
      <w:pPr>
        <w:jc w:val="right"/>
        <w:rPr>
          <w:rFonts w:ascii="黑体" w:eastAsia="黑体" w:hAnsi="黑体"/>
          <w:sz w:val="24"/>
          <w:szCs w:val="24"/>
        </w:rPr>
      </w:pPr>
      <w:r>
        <w:rPr>
          <w:rFonts w:ascii="黑体" w:eastAsia="黑体" w:hAnsi="黑体" w:hint="eastAsia"/>
          <w:sz w:val="24"/>
          <w:szCs w:val="24"/>
        </w:rPr>
        <w:t xml:space="preserve"> </w:t>
      </w:r>
      <w:r w:rsidR="00AE5334">
        <w:rPr>
          <w:rFonts w:ascii="黑体" w:eastAsia="黑体" w:hAnsi="黑体" w:hint="eastAsia"/>
          <w:sz w:val="24"/>
          <w:szCs w:val="24"/>
        </w:rPr>
        <w:t>编号：</w:t>
      </w:r>
      <w:r>
        <w:rPr>
          <w:rFonts w:ascii="黑体" w:eastAsia="黑体" w:hAnsi="黑体" w:hint="eastAsia"/>
          <w:sz w:val="24"/>
          <w:szCs w:val="24"/>
        </w:rPr>
        <w:t>2</w:t>
      </w:r>
      <w:r>
        <w:rPr>
          <w:rFonts w:ascii="黑体" w:eastAsia="黑体" w:hAnsi="黑体"/>
          <w:sz w:val="24"/>
          <w:szCs w:val="24"/>
        </w:rPr>
        <w:t>026-001</w:t>
      </w:r>
    </w:p>
    <w:tbl>
      <w:tblPr>
        <w:tblStyle w:val="a4"/>
        <w:tblW w:w="8717" w:type="dxa"/>
        <w:tblLook w:val="04A0" w:firstRow="1" w:lastRow="0" w:firstColumn="1" w:lastColumn="0" w:noHBand="0" w:noVBand="1"/>
      </w:tblPr>
      <w:tblGrid>
        <w:gridCol w:w="1526"/>
        <w:gridCol w:w="7191"/>
      </w:tblGrid>
      <w:tr w:rsidR="00414A04">
        <w:trPr>
          <w:trHeight w:val="838"/>
        </w:trPr>
        <w:tc>
          <w:tcPr>
            <w:tcW w:w="1526" w:type="dxa"/>
            <w:vAlign w:val="center"/>
          </w:tcPr>
          <w:p w:rsidR="00414A04" w:rsidRDefault="00AE5334" w:rsidP="00922082">
            <w:pPr>
              <w:snapToGrid w:val="0"/>
              <w:rPr>
                <w:sz w:val="24"/>
                <w:szCs w:val="24"/>
              </w:rPr>
            </w:pPr>
            <w:r>
              <w:rPr>
                <w:rFonts w:hint="eastAsia"/>
                <w:sz w:val="24"/>
                <w:szCs w:val="24"/>
              </w:rPr>
              <w:t>投资者关系活动类别</w:t>
            </w:r>
          </w:p>
        </w:tc>
        <w:tc>
          <w:tcPr>
            <w:tcW w:w="7191" w:type="dxa"/>
            <w:vAlign w:val="center"/>
          </w:tcPr>
          <w:p w:rsidR="00414A04" w:rsidRDefault="00AE5334" w:rsidP="00922082">
            <w:pPr>
              <w:snapToGrid w:val="0"/>
              <w:rPr>
                <w:sz w:val="24"/>
                <w:szCs w:val="24"/>
              </w:rPr>
            </w:pPr>
            <w:r>
              <w:rPr>
                <w:rFonts w:ascii="宋体" w:hAnsi="宋体" w:cs="宋体" w:hint="eastAsia"/>
                <w:sz w:val="24"/>
                <w:szCs w:val="24"/>
              </w:rPr>
              <w:t>业绩说明会</w:t>
            </w:r>
          </w:p>
        </w:tc>
      </w:tr>
      <w:tr w:rsidR="00414A04">
        <w:trPr>
          <w:trHeight w:val="838"/>
        </w:trPr>
        <w:tc>
          <w:tcPr>
            <w:tcW w:w="1526" w:type="dxa"/>
            <w:vAlign w:val="center"/>
          </w:tcPr>
          <w:p w:rsidR="00414A04" w:rsidRDefault="00AE5334" w:rsidP="00922082">
            <w:pPr>
              <w:snapToGrid w:val="0"/>
              <w:rPr>
                <w:sz w:val="24"/>
                <w:szCs w:val="24"/>
              </w:rPr>
            </w:pPr>
            <w:r>
              <w:rPr>
                <w:rFonts w:hint="eastAsia"/>
                <w:sz w:val="24"/>
                <w:szCs w:val="24"/>
              </w:rPr>
              <w:t>活动主题</w:t>
            </w:r>
          </w:p>
        </w:tc>
        <w:tc>
          <w:tcPr>
            <w:tcW w:w="7191" w:type="dxa"/>
            <w:vAlign w:val="center"/>
          </w:tcPr>
          <w:p w:rsidR="00414A04" w:rsidRDefault="00AE5334" w:rsidP="00922082">
            <w:pPr>
              <w:snapToGrid w:val="0"/>
              <w:rPr>
                <w:sz w:val="24"/>
                <w:szCs w:val="24"/>
              </w:rPr>
            </w:pPr>
            <w:proofErr w:type="gramStart"/>
            <w:r>
              <w:rPr>
                <w:rFonts w:ascii="宋体" w:hAnsi="宋体" w:cs="宋体" w:hint="eastAsia"/>
                <w:bCs/>
                <w:iCs/>
                <w:color w:val="000000"/>
                <w:sz w:val="24"/>
                <w:lang w:val="en-GB"/>
              </w:rPr>
              <w:t>畅联股份</w:t>
            </w:r>
            <w:proofErr w:type="gramEnd"/>
            <w:r>
              <w:rPr>
                <w:rFonts w:ascii="宋体" w:hAnsi="宋体" w:cs="宋体" w:hint="eastAsia"/>
                <w:bCs/>
                <w:iCs/>
                <w:color w:val="000000"/>
                <w:sz w:val="24"/>
                <w:lang w:val="en-GB"/>
              </w:rPr>
              <w:t>2025年年度暨2026年第一季度业绩说明会</w:t>
            </w:r>
          </w:p>
        </w:tc>
      </w:tr>
      <w:tr w:rsidR="00414A04">
        <w:trPr>
          <w:trHeight w:val="799"/>
        </w:trPr>
        <w:tc>
          <w:tcPr>
            <w:tcW w:w="1526" w:type="dxa"/>
            <w:vAlign w:val="center"/>
          </w:tcPr>
          <w:p w:rsidR="00414A04" w:rsidRDefault="00AE5334" w:rsidP="00922082">
            <w:pPr>
              <w:snapToGrid w:val="0"/>
              <w:rPr>
                <w:sz w:val="24"/>
                <w:szCs w:val="24"/>
              </w:rPr>
            </w:pPr>
            <w:r>
              <w:rPr>
                <w:rFonts w:hint="eastAsia"/>
                <w:sz w:val="24"/>
                <w:szCs w:val="24"/>
              </w:rPr>
              <w:t>时间</w:t>
            </w:r>
          </w:p>
        </w:tc>
        <w:tc>
          <w:tcPr>
            <w:tcW w:w="7191" w:type="dxa"/>
            <w:vAlign w:val="center"/>
          </w:tcPr>
          <w:p w:rsidR="00414A04" w:rsidRDefault="00AE5334" w:rsidP="00922082">
            <w:pPr>
              <w:snapToGrid w:val="0"/>
              <w:rPr>
                <w:sz w:val="24"/>
                <w:szCs w:val="24"/>
              </w:rPr>
            </w:pPr>
            <w:r>
              <w:rPr>
                <w:rFonts w:ascii="宋体" w:hAnsi="宋体" w:cs="宋体" w:hint="eastAsia"/>
                <w:bCs/>
                <w:iCs/>
                <w:color w:val="000000"/>
                <w:sz w:val="24"/>
              </w:rPr>
              <w:t xml:space="preserve">2026-06-10 </w:t>
            </w:r>
            <w:r w:rsidR="00922082">
              <w:rPr>
                <w:rFonts w:ascii="宋体" w:hAnsi="宋体" w:cs="宋体"/>
                <w:bCs/>
                <w:iCs/>
                <w:color w:val="000000"/>
                <w:sz w:val="24"/>
              </w:rPr>
              <w:t xml:space="preserve"> </w:t>
            </w:r>
            <w:r>
              <w:rPr>
                <w:rFonts w:ascii="宋体" w:hAnsi="宋体" w:cs="宋体" w:hint="eastAsia"/>
                <w:bCs/>
                <w:iCs/>
                <w:color w:val="000000"/>
                <w:sz w:val="24"/>
              </w:rPr>
              <w:t xml:space="preserve"> 10:00-11:00</w:t>
            </w:r>
          </w:p>
        </w:tc>
      </w:tr>
      <w:tr w:rsidR="00414A04" w:rsidTr="00922082">
        <w:trPr>
          <w:trHeight w:val="838"/>
        </w:trPr>
        <w:tc>
          <w:tcPr>
            <w:tcW w:w="1526" w:type="dxa"/>
            <w:vAlign w:val="center"/>
          </w:tcPr>
          <w:p w:rsidR="00414A04" w:rsidRDefault="00AE5334" w:rsidP="00922082">
            <w:pPr>
              <w:snapToGrid w:val="0"/>
              <w:rPr>
                <w:sz w:val="24"/>
                <w:szCs w:val="24"/>
              </w:rPr>
            </w:pPr>
            <w:r>
              <w:rPr>
                <w:rFonts w:hint="eastAsia"/>
                <w:sz w:val="24"/>
                <w:szCs w:val="24"/>
              </w:rPr>
              <w:t>地点</w:t>
            </w:r>
            <w:r>
              <w:rPr>
                <w:rFonts w:ascii="宋体" w:hAnsi="宋体" w:hint="eastAsia"/>
                <w:sz w:val="24"/>
                <w:szCs w:val="24"/>
              </w:rPr>
              <w:t>/</w:t>
            </w:r>
            <w:r>
              <w:rPr>
                <w:rFonts w:hint="eastAsia"/>
                <w:sz w:val="24"/>
                <w:szCs w:val="24"/>
              </w:rPr>
              <w:t>方式</w:t>
            </w:r>
          </w:p>
        </w:tc>
        <w:tc>
          <w:tcPr>
            <w:tcW w:w="7191" w:type="dxa"/>
            <w:vAlign w:val="center"/>
          </w:tcPr>
          <w:p w:rsidR="00414A04" w:rsidRDefault="00AE5334" w:rsidP="00922082">
            <w:pPr>
              <w:snapToGrid w:val="0"/>
              <w:rPr>
                <w:rFonts w:ascii="宋体" w:hAnsi="宋体"/>
                <w:bCs/>
                <w:sz w:val="24"/>
              </w:rPr>
            </w:pPr>
            <w:r>
              <w:rPr>
                <w:rFonts w:ascii="宋体" w:hAnsi="宋体" w:hint="eastAsia"/>
                <w:bCs/>
                <w:sz w:val="24"/>
              </w:rPr>
              <w:t>上</w:t>
            </w:r>
            <w:proofErr w:type="gramStart"/>
            <w:r>
              <w:rPr>
                <w:rFonts w:ascii="宋体" w:hAnsi="宋体" w:hint="eastAsia"/>
                <w:bCs/>
                <w:sz w:val="24"/>
              </w:rPr>
              <w:t>证路演中心</w:t>
            </w:r>
            <w:proofErr w:type="gramEnd"/>
            <w:r>
              <w:rPr>
                <w:rFonts w:ascii="宋体" w:hAnsi="宋体" w:hint="eastAsia"/>
                <w:bCs/>
                <w:sz w:val="24"/>
              </w:rPr>
              <w:t xml:space="preserve"> </w:t>
            </w:r>
            <w:r w:rsidRPr="00922082">
              <w:rPr>
                <w:rFonts w:ascii="宋体" w:hAnsi="宋体" w:hint="eastAsia"/>
                <w:bCs/>
                <w:sz w:val="24"/>
              </w:rPr>
              <w:t>https://roadshow.sseinfo.com</w:t>
            </w:r>
          </w:p>
          <w:p w:rsidR="00414A04" w:rsidRDefault="00AE5334" w:rsidP="00922082">
            <w:pPr>
              <w:snapToGrid w:val="0"/>
              <w:rPr>
                <w:sz w:val="24"/>
                <w:szCs w:val="24"/>
              </w:rPr>
            </w:pPr>
            <w:r>
              <w:rPr>
                <w:rFonts w:ascii="宋体" w:hAnsi="宋体" w:hint="eastAsia"/>
                <w:bCs/>
                <w:sz w:val="24"/>
              </w:rPr>
              <w:t>视频录播+网络文字互动</w:t>
            </w:r>
          </w:p>
        </w:tc>
      </w:tr>
      <w:tr w:rsidR="00414A04" w:rsidTr="00922082">
        <w:trPr>
          <w:trHeight w:val="1543"/>
        </w:trPr>
        <w:tc>
          <w:tcPr>
            <w:tcW w:w="1526" w:type="dxa"/>
            <w:vAlign w:val="center"/>
          </w:tcPr>
          <w:p w:rsidR="00414A04" w:rsidRDefault="00AE5334" w:rsidP="00922082">
            <w:pPr>
              <w:snapToGrid w:val="0"/>
              <w:rPr>
                <w:sz w:val="24"/>
                <w:szCs w:val="24"/>
              </w:rPr>
            </w:pPr>
            <w:r>
              <w:rPr>
                <w:rFonts w:hint="eastAsia"/>
                <w:sz w:val="24"/>
                <w:szCs w:val="24"/>
              </w:rPr>
              <w:t>参会人员</w:t>
            </w:r>
          </w:p>
        </w:tc>
        <w:tc>
          <w:tcPr>
            <w:tcW w:w="7191" w:type="dxa"/>
            <w:vAlign w:val="center"/>
          </w:tcPr>
          <w:p w:rsidR="00922082" w:rsidRDefault="00AE5334" w:rsidP="00922082">
            <w:pPr>
              <w:snapToGrid w:val="0"/>
              <w:rPr>
                <w:rFonts w:ascii="宋体" w:hAnsi="宋体" w:cs="宋体"/>
                <w:sz w:val="24"/>
                <w:szCs w:val="24"/>
              </w:rPr>
            </w:pPr>
            <w:r>
              <w:rPr>
                <w:rFonts w:ascii="宋体" w:hAnsi="宋体" w:cs="宋体" w:hint="eastAsia"/>
                <w:sz w:val="24"/>
                <w:szCs w:val="24"/>
              </w:rPr>
              <w:t>董事、总经理：徐峰</w:t>
            </w:r>
          </w:p>
          <w:p w:rsidR="00922082" w:rsidRPr="00922082" w:rsidRDefault="00AE5334" w:rsidP="00922082">
            <w:pPr>
              <w:snapToGrid w:val="0"/>
              <w:rPr>
                <w:rFonts w:ascii="宋体" w:hAnsi="宋体" w:cs="宋体"/>
                <w:sz w:val="24"/>
                <w:szCs w:val="24"/>
              </w:rPr>
            </w:pPr>
            <w:r>
              <w:rPr>
                <w:rFonts w:ascii="宋体" w:hAnsi="宋体" w:cs="宋体" w:hint="eastAsia"/>
                <w:sz w:val="24"/>
                <w:szCs w:val="24"/>
              </w:rPr>
              <w:t>董事、副总经理兼董事会秘书：沈侃</w:t>
            </w:r>
          </w:p>
          <w:p w:rsidR="00922082" w:rsidRDefault="00AE5334" w:rsidP="00922082">
            <w:pPr>
              <w:snapToGrid w:val="0"/>
              <w:rPr>
                <w:rFonts w:ascii="宋体" w:hAnsi="宋体" w:cs="宋体"/>
                <w:sz w:val="24"/>
                <w:szCs w:val="24"/>
              </w:rPr>
            </w:pPr>
            <w:r>
              <w:rPr>
                <w:rFonts w:ascii="宋体" w:hAnsi="宋体" w:cs="宋体" w:hint="eastAsia"/>
                <w:sz w:val="24"/>
                <w:szCs w:val="24"/>
              </w:rPr>
              <w:t>独立董事：蔡伟飞</w:t>
            </w:r>
          </w:p>
          <w:p w:rsidR="00414A04" w:rsidRDefault="00AE5334" w:rsidP="00922082">
            <w:pPr>
              <w:snapToGrid w:val="0"/>
              <w:rPr>
                <w:sz w:val="24"/>
                <w:szCs w:val="24"/>
              </w:rPr>
            </w:pPr>
            <w:r>
              <w:rPr>
                <w:rFonts w:ascii="宋体" w:hAnsi="宋体" w:cs="宋体" w:hint="eastAsia"/>
                <w:sz w:val="24"/>
                <w:szCs w:val="24"/>
              </w:rPr>
              <w:t>财务负责人：</w:t>
            </w:r>
            <w:proofErr w:type="gramStart"/>
            <w:r>
              <w:rPr>
                <w:rFonts w:ascii="宋体" w:hAnsi="宋体" w:cs="宋体" w:hint="eastAsia"/>
                <w:sz w:val="24"/>
                <w:szCs w:val="24"/>
              </w:rPr>
              <w:t>种永</w:t>
            </w:r>
            <w:proofErr w:type="gramEnd"/>
          </w:p>
        </w:tc>
      </w:tr>
      <w:tr w:rsidR="00414A04">
        <w:trPr>
          <w:trHeight w:val="557"/>
        </w:trPr>
        <w:tc>
          <w:tcPr>
            <w:tcW w:w="1526" w:type="dxa"/>
            <w:vAlign w:val="center"/>
          </w:tcPr>
          <w:p w:rsidR="00414A04" w:rsidRDefault="00AE5334">
            <w:pPr>
              <w:rPr>
                <w:sz w:val="24"/>
                <w:szCs w:val="24"/>
              </w:rPr>
            </w:pPr>
            <w:r>
              <w:rPr>
                <w:rFonts w:hint="eastAsia"/>
                <w:sz w:val="24"/>
                <w:szCs w:val="24"/>
              </w:rPr>
              <w:t>投资者关系活动主要内容介绍</w:t>
            </w:r>
          </w:p>
        </w:tc>
        <w:tc>
          <w:tcPr>
            <w:tcW w:w="7191" w:type="dxa"/>
          </w:tcPr>
          <w:p w:rsidR="00922082" w:rsidRDefault="00AE5334" w:rsidP="00922082">
            <w:pPr>
              <w:snapToGrid w:val="0"/>
              <w:spacing w:line="360" w:lineRule="auto"/>
            </w:pPr>
            <w:r>
              <w:rPr>
                <w:rFonts w:ascii="宋体"/>
                <w:sz w:val="24"/>
              </w:rPr>
              <w:t>1、</w:t>
            </w:r>
            <w:r w:rsidR="00922082">
              <w:rPr>
                <w:rFonts w:ascii="宋体"/>
                <w:sz w:val="24"/>
              </w:rPr>
              <w:t>请问公司2025年及2026年一季度的营收情况如何？是否完成预期了呢</w:t>
            </w:r>
            <w:r w:rsidR="00922082">
              <w:rPr>
                <w:rFonts w:ascii="宋体" w:hint="eastAsia"/>
                <w:sz w:val="24"/>
              </w:rPr>
              <w:t>？</w:t>
            </w:r>
          </w:p>
          <w:p w:rsidR="00922082" w:rsidRDefault="00922082" w:rsidP="00922082">
            <w:pPr>
              <w:snapToGrid w:val="0"/>
              <w:spacing w:line="360" w:lineRule="auto"/>
              <w:rPr>
                <w:rFonts w:ascii="宋体"/>
                <w:sz w:val="24"/>
              </w:rPr>
            </w:pPr>
            <w:r>
              <w:rPr>
                <w:rFonts w:ascii="宋体"/>
                <w:sz w:val="24"/>
              </w:rPr>
              <w:t>答</w:t>
            </w:r>
            <w:r w:rsidR="00D11A4F">
              <w:rPr>
                <w:rFonts w:ascii="宋体" w:hint="eastAsia"/>
                <w:sz w:val="24"/>
              </w:rPr>
              <w:t>：</w:t>
            </w:r>
            <w:bookmarkStart w:id="0" w:name="_GoBack"/>
            <w:bookmarkEnd w:id="0"/>
            <w:r>
              <w:rPr>
                <w:rFonts w:ascii="宋体"/>
                <w:sz w:val="24"/>
              </w:rPr>
              <w:t>尊敬的投资者您好。2025年，公司实现营业收入 15.37 亿元，实现净利润 1.23 亿元，实现</w:t>
            </w:r>
            <w:proofErr w:type="gramStart"/>
            <w:r>
              <w:rPr>
                <w:rFonts w:ascii="宋体"/>
                <w:sz w:val="24"/>
              </w:rPr>
              <w:t>扣非净</w:t>
            </w:r>
            <w:proofErr w:type="gramEnd"/>
            <w:r>
              <w:rPr>
                <w:rFonts w:ascii="宋体"/>
                <w:sz w:val="24"/>
              </w:rPr>
              <w:t>利润 1.14 亿元；2026年一季度，公司实现营业收入 3.67 亿元，实现净利润 3327万元，实现</w:t>
            </w:r>
            <w:proofErr w:type="gramStart"/>
            <w:r>
              <w:rPr>
                <w:rFonts w:ascii="宋体"/>
                <w:sz w:val="24"/>
              </w:rPr>
              <w:t>扣非净</w:t>
            </w:r>
            <w:proofErr w:type="gramEnd"/>
            <w:r>
              <w:rPr>
                <w:rFonts w:ascii="宋体"/>
                <w:sz w:val="24"/>
              </w:rPr>
              <w:t>利润3228万元，均相较去年同期有所增长，其中</w:t>
            </w:r>
            <w:proofErr w:type="gramStart"/>
            <w:r>
              <w:rPr>
                <w:rFonts w:ascii="宋体"/>
                <w:sz w:val="24"/>
              </w:rPr>
              <w:t>扣非净</w:t>
            </w:r>
            <w:proofErr w:type="gramEnd"/>
            <w:r>
              <w:rPr>
                <w:rFonts w:ascii="宋体"/>
                <w:sz w:val="24"/>
              </w:rPr>
              <w:t>利润同比增长21.48%。感谢您对公司的关注。</w:t>
            </w:r>
          </w:p>
          <w:p w:rsidR="00922082" w:rsidRDefault="00922082" w:rsidP="00922082">
            <w:pPr>
              <w:snapToGrid w:val="0"/>
              <w:spacing w:line="360" w:lineRule="auto"/>
              <w:rPr>
                <w:rFonts w:ascii="宋体"/>
                <w:sz w:val="24"/>
              </w:rPr>
            </w:pPr>
          </w:p>
          <w:p w:rsidR="00922082" w:rsidRDefault="00922082" w:rsidP="00922082">
            <w:pPr>
              <w:snapToGrid w:val="0"/>
              <w:spacing w:line="360" w:lineRule="auto"/>
            </w:pPr>
            <w:r>
              <w:rPr>
                <w:rFonts w:ascii="宋体"/>
                <w:sz w:val="24"/>
              </w:rPr>
              <w:t>2、您好，请问公司今年有扩展其他业务的打算吗？</w:t>
            </w:r>
          </w:p>
          <w:p w:rsidR="00922082" w:rsidRDefault="00922082" w:rsidP="00922082">
            <w:pPr>
              <w:snapToGrid w:val="0"/>
              <w:spacing w:line="360" w:lineRule="auto"/>
              <w:rPr>
                <w:rFonts w:ascii="宋体"/>
                <w:sz w:val="24"/>
              </w:rPr>
            </w:pPr>
            <w:r>
              <w:rPr>
                <w:rFonts w:ascii="宋体"/>
                <w:sz w:val="24"/>
              </w:rPr>
              <w:t>答</w:t>
            </w:r>
            <w:r w:rsidR="00D11A4F">
              <w:rPr>
                <w:rFonts w:ascii="宋体" w:hint="eastAsia"/>
                <w:sz w:val="24"/>
              </w:rPr>
              <w:t>：</w:t>
            </w:r>
            <w:r>
              <w:rPr>
                <w:rFonts w:ascii="宋体"/>
                <w:sz w:val="24"/>
              </w:rPr>
              <w:t>尊敬的投资者您好。公司将在聚焦高科技电子、医疗器械和试剂、机械装备部件、进口食品和服饰等高端消费品、精益制造</w:t>
            </w:r>
            <w:proofErr w:type="gramStart"/>
            <w:r>
              <w:rPr>
                <w:rFonts w:ascii="宋体"/>
                <w:sz w:val="24"/>
              </w:rPr>
              <w:t>物流五</w:t>
            </w:r>
            <w:proofErr w:type="gramEnd"/>
            <w:r>
              <w:rPr>
                <w:rFonts w:ascii="宋体"/>
                <w:sz w:val="24"/>
              </w:rPr>
              <w:t>大公司核心发展领域的基础上，通过内</w:t>
            </w:r>
            <w:proofErr w:type="gramStart"/>
            <w:r>
              <w:rPr>
                <w:rFonts w:ascii="宋体"/>
                <w:sz w:val="24"/>
              </w:rPr>
              <w:t>生增长</w:t>
            </w:r>
            <w:proofErr w:type="gramEnd"/>
            <w:r>
              <w:rPr>
                <w:rFonts w:ascii="宋体"/>
                <w:sz w:val="24"/>
              </w:rPr>
              <w:t>和外延增长</w:t>
            </w:r>
            <w:r>
              <w:rPr>
                <w:rFonts w:ascii="宋体"/>
                <w:sz w:val="24"/>
              </w:rPr>
              <w:t>“</w:t>
            </w:r>
            <w:r>
              <w:rPr>
                <w:rFonts w:ascii="宋体"/>
                <w:sz w:val="24"/>
              </w:rPr>
              <w:t>双轮驱动</w:t>
            </w:r>
            <w:r>
              <w:rPr>
                <w:rFonts w:ascii="宋体"/>
                <w:sz w:val="24"/>
              </w:rPr>
              <w:t>”</w:t>
            </w:r>
            <w:r>
              <w:rPr>
                <w:rFonts w:ascii="宋体"/>
                <w:sz w:val="24"/>
              </w:rPr>
              <w:t>，持续提升公司质量与盈利能力。公司业务拓展战略举措主要包含依托公司现有医疗器械与试剂领域核心发展板块及已与全球医疗</w:t>
            </w:r>
            <w:r>
              <w:rPr>
                <w:rFonts w:ascii="宋体"/>
                <w:sz w:val="24"/>
              </w:rPr>
              <w:lastRenderedPageBreak/>
              <w:t>器械巨头建立的战略合作关系拓展医疗物流平台业务，打通上下游全链路，提供从进口、存储、经销平台运作、送院物流到售后设备维护、配件维修的一体化解决方案；聚焦高附加值高端消费品服务，聚焦进口食品、化妆品、奢侈品等高附加值、高时效领域，逐步拓展文</w:t>
            </w:r>
            <w:proofErr w:type="gramStart"/>
            <w:r>
              <w:rPr>
                <w:rFonts w:ascii="宋体"/>
                <w:sz w:val="24"/>
              </w:rPr>
              <w:t>创潮玩</w:t>
            </w:r>
            <w:proofErr w:type="gramEnd"/>
            <w:r>
              <w:rPr>
                <w:rFonts w:ascii="宋体"/>
                <w:sz w:val="24"/>
              </w:rPr>
              <w:t>、宠物消费经济；拓展贸易业务领域，挖掘板块增值服务与海外市场潜力等。</w:t>
            </w:r>
          </w:p>
          <w:p w:rsidR="00922082" w:rsidRDefault="00922082" w:rsidP="00922082">
            <w:pPr>
              <w:snapToGrid w:val="0"/>
              <w:spacing w:line="360" w:lineRule="auto"/>
              <w:rPr>
                <w:rFonts w:ascii="宋体"/>
                <w:sz w:val="24"/>
              </w:rPr>
            </w:pPr>
          </w:p>
          <w:p w:rsidR="00414A04" w:rsidRDefault="00922082" w:rsidP="00922082">
            <w:pPr>
              <w:snapToGrid w:val="0"/>
              <w:spacing w:line="360" w:lineRule="auto"/>
            </w:pPr>
            <w:r>
              <w:rPr>
                <w:rFonts w:ascii="宋体"/>
                <w:sz w:val="24"/>
              </w:rPr>
              <w:t>3、</w:t>
            </w:r>
            <w:r w:rsidR="00AE5334">
              <w:rPr>
                <w:rFonts w:ascii="宋体"/>
                <w:sz w:val="24"/>
              </w:rPr>
              <w:t>公司2025年在</w:t>
            </w:r>
            <w:proofErr w:type="gramStart"/>
            <w:r w:rsidR="00AE5334">
              <w:rPr>
                <w:rFonts w:ascii="宋体"/>
                <w:sz w:val="24"/>
              </w:rPr>
              <w:t>降本控费方面</w:t>
            </w:r>
            <w:proofErr w:type="gramEnd"/>
            <w:r w:rsidR="00AE5334">
              <w:rPr>
                <w:rFonts w:ascii="宋体"/>
                <w:sz w:val="24"/>
              </w:rPr>
              <w:t>都有</w:t>
            </w:r>
            <w:proofErr w:type="gramStart"/>
            <w:r w:rsidR="00AE5334">
              <w:rPr>
                <w:rFonts w:ascii="宋体"/>
                <w:sz w:val="24"/>
              </w:rPr>
              <w:t>哪些积极</w:t>
            </w:r>
            <w:proofErr w:type="gramEnd"/>
            <w:r w:rsidR="00AE5334">
              <w:rPr>
                <w:rFonts w:ascii="宋体"/>
                <w:sz w:val="24"/>
              </w:rPr>
              <w:t>举措？</w:t>
            </w:r>
          </w:p>
          <w:p w:rsidR="00414A04" w:rsidRPr="00922082" w:rsidRDefault="00AE5334" w:rsidP="00922082">
            <w:pPr>
              <w:snapToGrid w:val="0"/>
              <w:spacing w:line="360" w:lineRule="auto"/>
              <w:rPr>
                <w:rFonts w:ascii="宋体"/>
                <w:sz w:val="24"/>
              </w:rPr>
            </w:pPr>
            <w:r>
              <w:rPr>
                <w:rFonts w:ascii="宋体"/>
                <w:sz w:val="24"/>
              </w:rPr>
              <w:t>答</w:t>
            </w:r>
            <w:r w:rsidR="00D11A4F">
              <w:rPr>
                <w:rFonts w:ascii="宋体" w:hint="eastAsia"/>
                <w:sz w:val="24"/>
              </w:rPr>
              <w:t>：</w:t>
            </w:r>
            <w:r>
              <w:rPr>
                <w:rFonts w:ascii="宋体"/>
                <w:sz w:val="24"/>
              </w:rPr>
              <w:t>尊敬的投资者您好。公司持续推进精益管理</w:t>
            </w:r>
            <w:proofErr w:type="gramStart"/>
            <w:r>
              <w:rPr>
                <w:rFonts w:ascii="宋体"/>
                <w:sz w:val="24"/>
              </w:rPr>
              <w:t>与数智化</w:t>
            </w:r>
            <w:proofErr w:type="gramEnd"/>
            <w:r>
              <w:rPr>
                <w:rFonts w:ascii="宋体"/>
                <w:sz w:val="24"/>
              </w:rPr>
              <w:t>融合发展，不断提升供应链管理效率与服务能力，在满足客户多样化需求的同时，实现运营质量与资源利用效率的同步提升，进而实现降本增效。感谢您对公司的关注。</w:t>
            </w:r>
          </w:p>
        </w:tc>
      </w:tr>
    </w:tbl>
    <w:p w:rsidR="00414A04" w:rsidRDefault="00414A04"/>
    <w:p w:rsidR="00414A04" w:rsidRDefault="00414A04"/>
    <w:sectPr w:rsidR="00414A04">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BBC" w:rsidRDefault="009C6BBC">
      <w:r>
        <w:separator/>
      </w:r>
    </w:p>
  </w:endnote>
  <w:endnote w:type="continuationSeparator" w:id="0">
    <w:p w:rsidR="009C6BBC" w:rsidRDefault="009C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BBC" w:rsidRDefault="009C6BBC">
      <w:r>
        <w:separator/>
      </w:r>
    </w:p>
  </w:footnote>
  <w:footnote w:type="continuationSeparator" w:id="0">
    <w:p w:rsidR="009C6BBC" w:rsidRDefault="009C6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A04" w:rsidRDefault="00AE5334">
    <w:pPr>
      <w:pStyle w:val="a3"/>
      <w:tabs>
        <w:tab w:val="clear" w:pos="4153"/>
      </w:tabs>
      <w:jc w:val="right"/>
    </w:pPr>
    <w:proofErr w:type="gramStart"/>
    <w:r>
      <w:rPr>
        <w:rFonts w:hint="eastAsia"/>
      </w:rPr>
      <w:t>上海畅联国际</w:t>
    </w:r>
    <w:proofErr w:type="gramEnd"/>
    <w:r>
      <w:rPr>
        <w:rFonts w:hint="eastAsia"/>
      </w:rPr>
      <w:t>物流股份有限公司投资者关系活动记录表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3NTlhNGJhZTk1YmZkMTc2MTM0MTg2MGI3NTFmMTEifQ=="/>
  </w:docVars>
  <w:rsids>
    <w:rsidRoot w:val="00414A04"/>
    <w:rsid w:val="00414A04"/>
    <w:rsid w:val="007D25B7"/>
    <w:rsid w:val="00922082"/>
    <w:rsid w:val="009C33AC"/>
    <w:rsid w:val="009C6BBC"/>
    <w:rsid w:val="00AE5334"/>
    <w:rsid w:val="00D11A4F"/>
    <w:rsid w:val="00D225AF"/>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E84BE17-9EA4-4B4A-BA04-CA77C9F5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a7"/>
    <w:rsid w:val="00D225AF"/>
    <w:pPr>
      <w:tabs>
        <w:tab w:val="center" w:pos="4153"/>
        <w:tab w:val="right" w:pos="8306"/>
      </w:tabs>
      <w:snapToGrid w:val="0"/>
      <w:jc w:val="left"/>
    </w:pPr>
    <w:rPr>
      <w:sz w:val="18"/>
      <w:szCs w:val="18"/>
    </w:rPr>
  </w:style>
  <w:style w:type="character" w:customStyle="1" w:styleId="a7">
    <w:name w:val="页脚 字符"/>
    <w:basedOn w:val="a0"/>
    <w:link w:val="a6"/>
    <w:rsid w:val="00D225A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刘紫晴</cp:lastModifiedBy>
  <cp:revision>3</cp:revision>
  <dcterms:created xsi:type="dcterms:W3CDTF">2026-06-10T03:05:00Z</dcterms:created>
  <dcterms:modified xsi:type="dcterms:W3CDTF">2026-06-10T03:29:00Z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