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31CD">
      <w:pPr>
        <w:pStyle w:val="4"/>
        <w:spacing w:before="1" w:line="480" w:lineRule="exact"/>
        <w:ind w:left="0" w:right="453" w:firstLine="241" w:firstLineChars="100"/>
        <w:rPr>
          <w:rFonts w:hint="eastAsia"/>
          <w:b/>
          <w:lang w:val="en-US"/>
        </w:rPr>
      </w:pPr>
      <w:r>
        <w:rPr>
          <w:b/>
        </w:rPr>
        <w:t>证券代码：</w:t>
      </w:r>
      <w:r>
        <w:rPr>
          <w:rFonts w:ascii="Times New Roman" w:eastAsia="Times New Roman"/>
          <w:b/>
        </w:rPr>
        <w:t>6</w:t>
      </w:r>
      <w:r>
        <w:rPr>
          <w:rFonts w:hint="eastAsia" w:ascii="Times New Roman"/>
          <w:b/>
          <w:lang w:val="en-US"/>
        </w:rPr>
        <w:t>03477</w:t>
      </w:r>
      <w:r>
        <w:rPr>
          <w:rFonts w:ascii="Times New Roman" w:eastAsia="等线"/>
          <w:b/>
        </w:rPr>
        <w:t xml:space="preserve">                             </w:t>
      </w:r>
      <w:r>
        <w:rPr>
          <w:b/>
        </w:rPr>
        <w:t>证券简称：</w:t>
      </w:r>
      <w:r>
        <w:rPr>
          <w:rFonts w:hint="eastAsia"/>
          <w:b/>
          <w:lang w:val="en-US"/>
        </w:rPr>
        <w:t>巨星农牧</w:t>
      </w:r>
    </w:p>
    <w:p w14:paraId="68790492">
      <w:pPr>
        <w:pStyle w:val="4"/>
        <w:spacing w:before="1" w:line="480" w:lineRule="exact"/>
        <w:ind w:left="0" w:right="453" w:firstLine="241" w:firstLineChars="100"/>
        <w:rPr>
          <w:rFonts w:hint="eastAsia"/>
          <w:b/>
          <w:lang w:val="en-US"/>
        </w:rPr>
      </w:pPr>
      <w:r>
        <w:rPr>
          <w:rFonts w:hint="eastAsia"/>
          <w:b/>
          <w:lang w:val="en-US"/>
        </w:rPr>
        <w:t>债券代码：</w:t>
      </w:r>
      <w:r>
        <w:rPr>
          <w:rFonts w:hint="eastAsia" w:ascii="Times New Roman"/>
          <w:b/>
          <w:lang w:val="en-US"/>
        </w:rPr>
        <w:t>113648</w:t>
      </w:r>
      <w:r>
        <w:rPr>
          <w:rFonts w:hint="eastAsia"/>
          <w:b/>
          <w:lang w:val="en-US"/>
        </w:rPr>
        <w:t xml:space="preserve">                             债券简称：巨星转债</w:t>
      </w:r>
    </w:p>
    <w:p w14:paraId="0FE832AB">
      <w:pPr>
        <w:pStyle w:val="4"/>
        <w:spacing w:before="1" w:line="480" w:lineRule="exact"/>
        <w:ind w:left="0" w:right="453"/>
        <w:rPr>
          <w:rFonts w:hint="eastAsia"/>
          <w:b/>
        </w:rPr>
      </w:pPr>
    </w:p>
    <w:p w14:paraId="6D8D412D">
      <w:pPr>
        <w:pStyle w:val="4"/>
        <w:spacing w:before="1" w:line="480" w:lineRule="exact"/>
        <w:ind w:left="0" w:right="453"/>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pPr>
        <w:pStyle w:val="4"/>
        <w:spacing w:before="1" w:line="480" w:lineRule="exact"/>
        <w:ind w:left="0" w:right="453"/>
        <w:jc w:val="center"/>
        <w:rPr>
          <w:rFonts w:hint="eastAsia"/>
          <w:b/>
          <w:bCs/>
          <w:sz w:val="36"/>
          <w:szCs w:val="36"/>
        </w:rPr>
      </w:pPr>
      <w:r>
        <w:rPr>
          <w:b/>
          <w:bCs/>
          <w:sz w:val="36"/>
          <w:szCs w:val="36"/>
        </w:rPr>
        <w:t>投资者关系活动记录表</w:t>
      </w:r>
    </w:p>
    <w:p w14:paraId="682830B8">
      <w:pPr>
        <w:tabs>
          <w:tab w:val="left" w:pos="6306"/>
        </w:tabs>
        <w:spacing w:before="74" w:line="480" w:lineRule="exact"/>
        <w:rPr>
          <w:rFonts w:hint="eastAsia" w:eastAsia="等线"/>
          <w:b/>
          <w:bCs/>
          <w:sz w:val="21"/>
          <w:szCs w:val="21"/>
        </w:rPr>
      </w:pPr>
    </w:p>
    <w:tbl>
      <w:tblPr>
        <w:tblStyle w:val="9"/>
        <w:tblW w:w="6882"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532"/>
        <w:gridCol w:w="2543"/>
        <w:gridCol w:w="3663"/>
        <w:gridCol w:w="2736"/>
      </w:tblGrid>
      <w:tr w14:paraId="312E9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1" w:hRule="atLeast"/>
          <w:jc w:val="center"/>
        </w:trPr>
        <w:tc>
          <w:tcPr>
            <w:tcW w:w="1103" w:type="pct"/>
            <w:tcBorders>
              <w:bottom w:val="single" w:color="000000" w:sz="6" w:space="0"/>
              <w:right w:val="single" w:color="000000" w:sz="6" w:space="0"/>
            </w:tcBorders>
            <w:vAlign w:val="center"/>
          </w:tcPr>
          <w:p w14:paraId="0790969D">
            <w:pPr>
              <w:pStyle w:val="15"/>
              <w:spacing w:line="380" w:lineRule="exact"/>
              <w:ind w:firstLine="221" w:firstLineChars="100"/>
              <w:rPr>
                <w:rFonts w:hint="eastAsia"/>
                <w:b/>
                <w:bCs/>
              </w:rPr>
            </w:pPr>
            <w:r>
              <w:rPr>
                <w:rFonts w:hint="eastAsia"/>
                <w:b/>
                <w:bCs/>
              </w:rPr>
              <w:t>投资者关系活动类别</w:t>
            </w:r>
          </w:p>
        </w:tc>
        <w:tc>
          <w:tcPr>
            <w:tcW w:w="1108" w:type="pct"/>
            <w:tcBorders>
              <w:left w:val="single" w:color="000000" w:sz="6" w:space="0"/>
              <w:bottom w:val="single" w:color="000000" w:sz="6" w:space="0"/>
              <w:right w:val="nil"/>
            </w:tcBorders>
          </w:tcPr>
          <w:p w14:paraId="654753DA">
            <w:pPr>
              <w:pStyle w:val="15"/>
              <w:spacing w:line="380" w:lineRule="exact"/>
              <w:rPr>
                <w:rFonts w:hint="eastAsia"/>
              </w:rPr>
            </w:pPr>
            <w:r>
              <w:t xml:space="preserve">□特定对象调研 </w:t>
            </w:r>
          </w:p>
          <w:p w14:paraId="5578A4EA">
            <w:pPr>
              <w:pStyle w:val="15"/>
              <w:spacing w:line="380" w:lineRule="exact"/>
              <w:rPr>
                <w:rFonts w:hint="eastAsia"/>
              </w:rPr>
            </w:pPr>
            <w:r>
              <w:rPr/>
              <w:sym w:font="Wingdings 2" w:char="00A3"/>
            </w:r>
            <w:r>
              <w:t xml:space="preserve">业绩说明会 </w:t>
            </w:r>
          </w:p>
          <w:p w14:paraId="1E70725D">
            <w:pPr>
              <w:pStyle w:val="15"/>
              <w:spacing w:line="380" w:lineRule="exact"/>
              <w:rPr>
                <w:rFonts w:hint="eastAsia"/>
              </w:rPr>
            </w:pPr>
            <w:r>
              <w:rPr/>
              <w:sym w:font="Wingdings 2" w:char="0052"/>
            </w:r>
            <w:r>
              <w:t xml:space="preserve">现场参观 </w:t>
            </w:r>
          </w:p>
        </w:tc>
        <w:tc>
          <w:tcPr>
            <w:tcW w:w="1596" w:type="pct"/>
            <w:tcBorders>
              <w:left w:val="nil"/>
              <w:bottom w:val="single" w:color="000000" w:sz="6" w:space="0"/>
              <w:right w:val="nil"/>
            </w:tcBorders>
          </w:tcPr>
          <w:p w14:paraId="346786E0">
            <w:pPr>
              <w:pStyle w:val="15"/>
              <w:spacing w:line="380" w:lineRule="exact"/>
              <w:rPr>
                <w:rFonts w:hint="eastAsia"/>
              </w:rPr>
            </w:pPr>
            <w:r>
              <w:rPr/>
              <w:sym w:font="Wingdings 2" w:char="0052"/>
            </w:r>
            <w:r>
              <w:t xml:space="preserve">分析师会议 </w:t>
            </w:r>
          </w:p>
          <w:p w14:paraId="68E71A69">
            <w:pPr>
              <w:pStyle w:val="15"/>
              <w:spacing w:line="380" w:lineRule="exact"/>
              <w:rPr>
                <w:rFonts w:hint="eastAsia"/>
              </w:rPr>
            </w:pPr>
            <w:r>
              <w:t xml:space="preserve">□新闻发布会 </w:t>
            </w:r>
          </w:p>
          <w:p w14:paraId="5DAA253D">
            <w:pPr>
              <w:pStyle w:val="15"/>
              <w:spacing w:line="380" w:lineRule="exact"/>
              <w:rPr>
                <w:rFonts w:hint="eastAsia"/>
                <w:lang w:val="en-US"/>
              </w:rPr>
            </w:pPr>
            <w:r>
              <w:rPr/>
              <w:sym w:font="Wingdings 2" w:char="0052"/>
            </w:r>
            <w:r>
              <w:t>其他</w:t>
            </w:r>
            <w:r>
              <w:rPr>
                <w:rFonts w:hint="eastAsia"/>
              </w:rPr>
              <w:t>（</w:t>
            </w:r>
            <w:r>
              <w:rPr>
                <w:rFonts w:hint="eastAsia"/>
                <w:lang w:val="en-US" w:eastAsia="zh-CN"/>
              </w:rPr>
              <w:t>券商策略会</w:t>
            </w:r>
            <w:r>
              <w:rPr>
                <w:rFonts w:hint="eastAsia"/>
              </w:rPr>
              <w:t>）</w:t>
            </w:r>
            <w:r>
              <w:rPr>
                <w:rFonts w:hint="eastAsia"/>
                <w:lang w:val="en-US"/>
              </w:rPr>
              <w:t xml:space="preserve">       </w:t>
            </w:r>
          </w:p>
        </w:tc>
        <w:tc>
          <w:tcPr>
            <w:tcW w:w="1192" w:type="pct"/>
            <w:tcBorders>
              <w:left w:val="nil"/>
              <w:bottom w:val="single" w:color="000000" w:sz="6" w:space="0"/>
            </w:tcBorders>
          </w:tcPr>
          <w:p w14:paraId="6459BA76">
            <w:pPr>
              <w:pStyle w:val="15"/>
              <w:spacing w:line="380" w:lineRule="exact"/>
              <w:rPr>
                <w:rFonts w:hint="eastAsia"/>
              </w:rPr>
            </w:pPr>
            <w:r>
              <w:rPr/>
              <w:sym w:font="Wingdings 2" w:char="00A3"/>
            </w:r>
            <w:r>
              <w:t>媒</w:t>
            </w:r>
            <w:r>
              <w:rPr>
                <w:rFonts w:hint="eastAsia"/>
              </w:rPr>
              <w:t>体采访</w:t>
            </w:r>
          </w:p>
          <w:p w14:paraId="07BF97A9">
            <w:pPr>
              <w:pStyle w:val="15"/>
              <w:spacing w:line="380" w:lineRule="exact"/>
              <w:rPr>
                <w:rFonts w:hint="eastAsia"/>
                <w:lang w:val="en-US"/>
              </w:rPr>
            </w:pPr>
            <w:r>
              <w:rPr/>
              <w:sym w:font="Wingdings 2" w:char="00A3"/>
            </w:r>
            <w:r>
              <w:t>路</w:t>
            </w:r>
            <w:r>
              <w:rPr>
                <w:rFonts w:hint="eastAsia"/>
              </w:rPr>
              <w:t>演</w:t>
            </w:r>
            <w:r>
              <w:t xml:space="preserve">活动 </w:t>
            </w:r>
          </w:p>
          <w:p w14:paraId="75474706">
            <w:pPr>
              <w:pStyle w:val="15"/>
              <w:spacing w:line="380" w:lineRule="exact"/>
              <w:rPr>
                <w:rFonts w:hint="eastAsia"/>
              </w:rPr>
            </w:pPr>
          </w:p>
        </w:tc>
      </w:tr>
      <w:tr w14:paraId="1B2D05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8" w:hRule="atLeast"/>
          <w:jc w:val="center"/>
        </w:trPr>
        <w:tc>
          <w:tcPr>
            <w:tcW w:w="1103" w:type="pct"/>
            <w:tcBorders>
              <w:top w:val="single" w:color="000000" w:sz="6" w:space="0"/>
              <w:bottom w:val="single" w:color="000000" w:sz="6" w:space="0"/>
              <w:right w:val="single" w:color="000000" w:sz="6" w:space="0"/>
            </w:tcBorders>
            <w:vAlign w:val="center"/>
          </w:tcPr>
          <w:p w14:paraId="0770B8F8">
            <w:pPr>
              <w:pStyle w:val="15"/>
              <w:spacing w:line="380" w:lineRule="exact"/>
              <w:ind w:firstLine="221" w:firstLineChars="100"/>
              <w:rPr>
                <w:rFonts w:hint="eastAsia"/>
                <w:b/>
                <w:bCs/>
              </w:rPr>
            </w:pPr>
            <w:r>
              <w:rPr>
                <w:rFonts w:hint="eastAsia"/>
                <w:b/>
                <w:bCs/>
              </w:rPr>
              <w:t>参与单位</w:t>
            </w:r>
          </w:p>
        </w:tc>
        <w:tc>
          <w:tcPr>
            <w:tcW w:w="3896" w:type="pct"/>
            <w:gridSpan w:val="3"/>
            <w:tcBorders>
              <w:top w:val="single" w:color="000000" w:sz="6" w:space="0"/>
              <w:left w:val="single" w:color="000000" w:sz="6" w:space="0"/>
              <w:bottom w:val="single" w:color="000000" w:sz="6" w:space="0"/>
            </w:tcBorders>
            <w:vAlign w:val="center"/>
          </w:tcPr>
          <w:p w14:paraId="48A5A886">
            <w:pPr>
              <w:pStyle w:val="15"/>
              <w:spacing w:line="380" w:lineRule="exact"/>
              <w:ind w:right="227"/>
              <w:jc w:val="both"/>
              <w:rPr>
                <w:rFonts w:hint="eastAsia"/>
                <w:lang w:val="en-US" w:eastAsia="zh-CN"/>
              </w:rPr>
            </w:pPr>
            <w:r>
              <w:rPr>
                <w:rFonts w:hint="eastAsia"/>
                <w:lang w:val="en-US"/>
              </w:rPr>
              <w:t>中信证券、长江证券、广发证券、华鑫证券、天风证券、东方证券、</w:t>
            </w:r>
            <w:r>
              <w:rPr>
                <w:rFonts w:hint="eastAsia"/>
                <w:lang w:val="en-US" w:eastAsia="zh-CN"/>
              </w:rPr>
              <w:t>开源证券</w:t>
            </w:r>
            <w:r>
              <w:rPr>
                <w:rFonts w:hint="eastAsia"/>
                <w:lang w:val="en-US"/>
              </w:rPr>
              <w:t>、国泰海通、</w:t>
            </w:r>
            <w:r>
              <w:rPr>
                <w:rFonts w:hint="eastAsia"/>
                <w:lang w:val="en-US" w:eastAsia="zh-CN"/>
              </w:rPr>
              <w:t>华创证券</w:t>
            </w:r>
            <w:r>
              <w:rPr>
                <w:rFonts w:hint="eastAsia"/>
                <w:lang w:val="en-US"/>
              </w:rPr>
              <w:t>、</w:t>
            </w:r>
            <w:r>
              <w:rPr>
                <w:rFonts w:hint="eastAsia"/>
                <w:lang w:val="en-US" w:eastAsia="zh-CN"/>
              </w:rPr>
              <w:t>华西证券、财通证券、中金资管、南京证券、中信资管、东方红资管、国君资管、</w:t>
            </w:r>
          </w:p>
          <w:p w14:paraId="11BA8DE6">
            <w:pPr>
              <w:pStyle w:val="15"/>
              <w:spacing w:line="380" w:lineRule="exact"/>
              <w:ind w:right="227"/>
              <w:jc w:val="both"/>
              <w:rPr>
                <w:rFonts w:hint="eastAsia"/>
                <w:lang w:val="en-US" w:eastAsia="zh-CN"/>
              </w:rPr>
            </w:pPr>
            <w:r>
              <w:rPr>
                <w:rFonts w:hint="eastAsia"/>
                <w:lang w:val="en-US" w:eastAsia="zh-CN"/>
              </w:rPr>
              <w:t>浙商资管、银河基金、嘉实基金、华商基金、中加基金、中金基金、富国基金、广发基金、长安基金、兴合基金、东方基金、远舟基金、南方基金、长城基金、平安基金、国泰基金、国联基金、万家基金、永赢基金、鑫元基金、水璞基金、玮博基金、华宝基金、益民基金、正圆基金、开思基金、上银基金、中和资本、杭银理财、景顺投资、高腾国际、中新融创、高致投资、凯丰投资、光大银行、农银人寿、中航自营、一鸣投资、中睿合银、中信股衍、信璞投资、华强金融、中意资管、建信保险、中庸资产、璞远资产、尚诚资管、阳光保险、西部利得基金、圆信永丰基金、国寿安保基金、君得安基金、浦银安盛基金、光大保德信基金、工银安盛资管、合众易晟投资、和谐汇一资产、众安在线财产保险、华泰保兴基金、</w:t>
            </w:r>
          </w:p>
          <w:p w14:paraId="566DD7CB">
            <w:pPr>
              <w:pStyle w:val="15"/>
              <w:spacing w:line="380" w:lineRule="exact"/>
              <w:ind w:right="227"/>
              <w:jc w:val="both"/>
              <w:rPr>
                <w:rFonts w:hint="default"/>
                <w:lang w:val="en-US"/>
              </w:rPr>
            </w:pPr>
            <w:r>
              <w:rPr>
                <w:rFonts w:hint="eastAsia"/>
                <w:lang w:val="en-US" w:eastAsia="zh-CN"/>
              </w:rPr>
              <w:t>紫金财产保险、厚朴小额贷款、惠理基金、运舟资本、天弘基金</w:t>
            </w:r>
          </w:p>
          <w:p w14:paraId="0686C3AF">
            <w:pPr>
              <w:pStyle w:val="15"/>
              <w:spacing w:line="380" w:lineRule="exact"/>
              <w:ind w:right="227"/>
              <w:jc w:val="both"/>
              <w:rPr>
                <w:rFonts w:hint="eastAsia"/>
                <w:lang w:val="en-US"/>
              </w:rPr>
            </w:pPr>
            <w:r>
              <w:rPr>
                <w:rFonts w:hint="eastAsia"/>
                <w:lang w:val="en-US"/>
              </w:rPr>
              <w:t>（以上排名不分先后）</w:t>
            </w:r>
          </w:p>
        </w:tc>
      </w:tr>
      <w:tr w14:paraId="7BBCF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3" w:hRule="atLeast"/>
          <w:jc w:val="center"/>
        </w:trPr>
        <w:tc>
          <w:tcPr>
            <w:tcW w:w="1103" w:type="pct"/>
            <w:tcBorders>
              <w:top w:val="single" w:color="000000" w:sz="6" w:space="0"/>
              <w:bottom w:val="single" w:color="000000" w:sz="6" w:space="0"/>
              <w:right w:val="single" w:color="000000" w:sz="6" w:space="0"/>
            </w:tcBorders>
            <w:vAlign w:val="center"/>
          </w:tcPr>
          <w:p w14:paraId="1BAD2C5F">
            <w:pPr>
              <w:pStyle w:val="15"/>
              <w:spacing w:line="400" w:lineRule="exact"/>
              <w:ind w:right="227" w:firstLine="221" w:firstLineChars="100"/>
              <w:rPr>
                <w:rFonts w:hint="eastAsia"/>
                <w:b/>
                <w:bCs/>
              </w:rPr>
            </w:pPr>
            <w:r>
              <w:rPr>
                <w:rFonts w:hint="eastAsia"/>
                <w:b/>
                <w:bCs/>
              </w:rPr>
              <w:t>时间</w:t>
            </w:r>
          </w:p>
        </w:tc>
        <w:tc>
          <w:tcPr>
            <w:tcW w:w="3896" w:type="pct"/>
            <w:gridSpan w:val="3"/>
            <w:tcBorders>
              <w:top w:val="single" w:color="000000" w:sz="6" w:space="0"/>
              <w:left w:val="single" w:color="000000" w:sz="6" w:space="0"/>
              <w:bottom w:val="single" w:color="000000" w:sz="6" w:space="0"/>
            </w:tcBorders>
            <w:vAlign w:val="center"/>
          </w:tcPr>
          <w:p w14:paraId="50FFA0B8">
            <w:pPr>
              <w:pStyle w:val="15"/>
              <w:spacing w:line="400" w:lineRule="exact"/>
              <w:ind w:right="227"/>
              <w:rPr>
                <w:rFonts w:hint="default" w:eastAsia="宋体"/>
                <w:lang w:val="en-US" w:eastAsia="zh-CN"/>
              </w:rPr>
            </w:pPr>
            <w:r>
              <w:rPr>
                <w:rFonts w:hint="eastAsia"/>
                <w:lang w:val="en-US"/>
              </w:rPr>
              <w:t>2026年</w:t>
            </w:r>
            <w:r>
              <w:rPr>
                <w:rFonts w:hint="eastAsia"/>
                <w:lang w:val="en-US" w:eastAsia="zh-CN"/>
              </w:rPr>
              <w:t>5</w:t>
            </w:r>
            <w:r>
              <w:rPr>
                <w:rFonts w:hint="eastAsia"/>
                <w:lang w:val="en-US"/>
              </w:rPr>
              <w:t>月</w:t>
            </w:r>
            <w:r>
              <w:rPr>
                <w:rFonts w:hint="eastAsia"/>
                <w:lang w:val="en-US" w:eastAsia="zh-CN"/>
              </w:rPr>
              <w:t>1</w:t>
            </w:r>
            <w:r>
              <w:rPr>
                <w:rFonts w:hint="eastAsia"/>
                <w:lang w:val="en-US"/>
              </w:rPr>
              <w:t>4日</w:t>
            </w:r>
            <w:r>
              <w:rPr>
                <w:rFonts w:hint="eastAsia"/>
                <w:lang w:val="en-US" w:eastAsia="zh-CN"/>
              </w:rPr>
              <w:t>至6月10日</w:t>
            </w:r>
          </w:p>
        </w:tc>
      </w:tr>
      <w:tr w14:paraId="3905EA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1" w:hRule="atLeast"/>
          <w:jc w:val="center"/>
        </w:trPr>
        <w:tc>
          <w:tcPr>
            <w:tcW w:w="1103" w:type="pct"/>
            <w:tcBorders>
              <w:top w:val="single" w:color="000000" w:sz="6" w:space="0"/>
              <w:bottom w:val="single" w:color="000000" w:sz="6" w:space="0"/>
              <w:right w:val="single" w:color="000000" w:sz="6" w:space="0"/>
            </w:tcBorders>
            <w:vAlign w:val="center"/>
          </w:tcPr>
          <w:p w14:paraId="218C7E7B">
            <w:pPr>
              <w:pStyle w:val="15"/>
              <w:spacing w:line="400" w:lineRule="exact"/>
              <w:ind w:right="227" w:firstLine="221" w:firstLineChars="100"/>
              <w:rPr>
                <w:rFonts w:hint="eastAsia"/>
                <w:b/>
                <w:bCs/>
              </w:rPr>
            </w:pPr>
            <w:r>
              <w:rPr>
                <w:rFonts w:hint="eastAsia"/>
                <w:b/>
                <w:bCs/>
              </w:rPr>
              <w:t>地点</w:t>
            </w:r>
          </w:p>
        </w:tc>
        <w:tc>
          <w:tcPr>
            <w:tcW w:w="3896" w:type="pct"/>
            <w:gridSpan w:val="3"/>
            <w:tcBorders>
              <w:top w:val="single" w:color="000000" w:sz="6" w:space="0"/>
              <w:left w:val="single" w:color="000000" w:sz="6" w:space="0"/>
              <w:bottom w:val="single" w:color="000000" w:sz="6" w:space="0"/>
            </w:tcBorders>
            <w:vAlign w:val="center"/>
          </w:tcPr>
          <w:p w14:paraId="1A0E40D2">
            <w:pPr>
              <w:pStyle w:val="15"/>
              <w:spacing w:line="400" w:lineRule="exact"/>
              <w:ind w:right="227"/>
              <w:rPr>
                <w:rFonts w:hint="default" w:eastAsia="宋体"/>
                <w:lang w:val="en-US" w:eastAsia="zh-CN"/>
              </w:rPr>
            </w:pPr>
            <w:r>
              <w:rPr>
                <w:rFonts w:hint="eastAsia"/>
                <w:lang w:val="en-US" w:eastAsia="zh-CN"/>
              </w:rPr>
              <w:t>北京、上海、杭州、武汉、成都</w:t>
            </w:r>
          </w:p>
        </w:tc>
      </w:tr>
      <w:tr w14:paraId="7C36F4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2" w:hRule="atLeast"/>
          <w:jc w:val="center"/>
        </w:trPr>
        <w:tc>
          <w:tcPr>
            <w:tcW w:w="1103" w:type="pct"/>
            <w:tcBorders>
              <w:top w:val="single" w:color="000000" w:sz="6" w:space="0"/>
              <w:bottom w:val="single" w:color="000000" w:sz="6" w:space="0"/>
              <w:right w:val="single" w:color="000000" w:sz="6" w:space="0"/>
            </w:tcBorders>
            <w:vAlign w:val="center"/>
          </w:tcPr>
          <w:p w14:paraId="4FB40B71">
            <w:pPr>
              <w:pStyle w:val="15"/>
              <w:spacing w:line="400" w:lineRule="exact"/>
              <w:ind w:firstLine="221" w:firstLineChars="100"/>
              <w:rPr>
                <w:rFonts w:hint="eastAsia"/>
                <w:b/>
                <w:bCs/>
              </w:rPr>
            </w:pPr>
            <w:r>
              <w:rPr>
                <w:rFonts w:hint="eastAsia"/>
                <w:b/>
                <w:bCs/>
                <w:lang w:val="en-US"/>
              </w:rPr>
              <w:t>上市</w:t>
            </w:r>
            <w:r>
              <w:rPr>
                <w:rFonts w:hint="eastAsia"/>
                <w:b/>
                <w:bCs/>
              </w:rPr>
              <w:t>公司</w:t>
            </w:r>
          </w:p>
          <w:p w14:paraId="34BD383F">
            <w:pPr>
              <w:pStyle w:val="15"/>
              <w:spacing w:line="400" w:lineRule="exact"/>
              <w:ind w:firstLine="221" w:firstLineChars="100"/>
              <w:rPr>
                <w:rFonts w:hint="eastAsia"/>
                <w:b/>
                <w:bCs/>
              </w:rPr>
            </w:pPr>
            <w:r>
              <w:rPr>
                <w:rFonts w:hint="eastAsia"/>
                <w:b/>
                <w:bCs/>
              </w:rPr>
              <w:t>接待人员姓名</w:t>
            </w:r>
          </w:p>
        </w:tc>
        <w:tc>
          <w:tcPr>
            <w:tcW w:w="3896" w:type="pct"/>
            <w:gridSpan w:val="3"/>
            <w:tcBorders>
              <w:top w:val="single" w:color="000000" w:sz="6" w:space="0"/>
              <w:left w:val="single" w:color="000000" w:sz="6" w:space="0"/>
              <w:bottom w:val="single" w:color="000000" w:sz="6" w:space="0"/>
            </w:tcBorders>
            <w:vAlign w:val="center"/>
          </w:tcPr>
          <w:p w14:paraId="33F39550">
            <w:pPr>
              <w:pStyle w:val="15"/>
              <w:spacing w:line="400" w:lineRule="exact"/>
              <w:ind w:right="227"/>
              <w:rPr>
                <w:rFonts w:hint="eastAsia"/>
                <w:lang w:val="en-US"/>
              </w:rPr>
            </w:pPr>
            <w:r>
              <w:rPr>
                <w:rFonts w:hint="eastAsia"/>
              </w:rPr>
              <w:t>董事会秘书：</w:t>
            </w:r>
            <w:r>
              <w:rPr>
                <w:rFonts w:hint="eastAsia"/>
                <w:lang w:val="en-US"/>
              </w:rPr>
              <w:t>张耕</w:t>
            </w:r>
          </w:p>
          <w:p w14:paraId="721FEB6A">
            <w:pPr>
              <w:pStyle w:val="15"/>
              <w:spacing w:line="400" w:lineRule="exact"/>
              <w:ind w:right="227"/>
              <w:rPr>
                <w:rFonts w:hint="eastAsia"/>
                <w:lang w:val="en-US"/>
              </w:rPr>
            </w:pPr>
            <w:r>
              <w:rPr>
                <w:rFonts w:hint="eastAsia"/>
                <w:lang w:val="en-US"/>
              </w:rPr>
              <w:t>证券事务代表：张诗琪</w:t>
            </w:r>
          </w:p>
        </w:tc>
      </w:tr>
      <w:tr w14:paraId="0E0E64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1103" w:type="pct"/>
            <w:tcBorders>
              <w:top w:val="single" w:color="000000" w:sz="6" w:space="0"/>
              <w:bottom w:val="single" w:color="000000" w:sz="6" w:space="0"/>
              <w:right w:val="single" w:color="000000" w:sz="6" w:space="0"/>
            </w:tcBorders>
            <w:vAlign w:val="center"/>
          </w:tcPr>
          <w:p w14:paraId="54B1331F">
            <w:pPr>
              <w:pStyle w:val="15"/>
              <w:spacing w:line="390" w:lineRule="exact"/>
              <w:rPr>
                <w:rFonts w:hint="eastAsia"/>
                <w:b/>
                <w:bCs/>
              </w:rPr>
            </w:pPr>
            <w:r>
              <w:rPr>
                <w:rFonts w:hint="eastAsia"/>
                <w:b/>
                <w:bCs/>
                <w:lang w:val="en-US"/>
              </w:rPr>
              <w:t xml:space="preserve">  </w:t>
            </w:r>
            <w:r>
              <w:rPr>
                <w:rFonts w:hint="eastAsia"/>
                <w:b/>
                <w:bCs/>
              </w:rPr>
              <w:t>投资者关系活动</w:t>
            </w:r>
          </w:p>
          <w:p w14:paraId="47F32A3C">
            <w:pPr>
              <w:pStyle w:val="15"/>
              <w:spacing w:line="390" w:lineRule="exact"/>
              <w:ind w:firstLine="221" w:firstLineChars="100"/>
              <w:rPr>
                <w:rFonts w:hint="eastAsia"/>
                <w:b/>
                <w:bCs/>
              </w:rPr>
            </w:pPr>
            <w:r>
              <w:rPr>
                <w:rFonts w:hint="eastAsia"/>
                <w:b/>
                <w:bCs/>
              </w:rPr>
              <w:t>主要内容介绍</w:t>
            </w:r>
          </w:p>
        </w:tc>
        <w:tc>
          <w:tcPr>
            <w:tcW w:w="3896" w:type="pct"/>
            <w:gridSpan w:val="3"/>
            <w:tcBorders>
              <w:top w:val="single" w:color="000000" w:sz="6" w:space="0"/>
              <w:left w:val="single" w:color="000000" w:sz="6" w:space="0"/>
              <w:bottom w:val="single" w:color="000000" w:sz="6" w:space="0"/>
            </w:tcBorders>
            <w:vAlign w:val="center"/>
          </w:tcPr>
          <w:p w14:paraId="2915297B">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both"/>
              <w:textAlignment w:val="auto"/>
              <w:rPr>
                <w:rFonts w:hint="eastAsia" w:eastAsia="宋体"/>
                <w:b/>
                <w:bCs/>
                <w:lang w:val="en-US" w:eastAsia="zh-CN"/>
              </w:rPr>
            </w:pPr>
            <w:bookmarkStart w:id="0" w:name="7182-1592134663918"/>
            <w:bookmarkEnd w:id="0"/>
            <w:r>
              <w:rPr>
                <w:rFonts w:hint="eastAsia" w:eastAsia="宋体"/>
                <w:b/>
                <w:bCs/>
                <w:lang w:val="en-US" w:eastAsia="zh-CN"/>
              </w:rPr>
              <w:t>一、</w:t>
            </w:r>
            <w:r>
              <w:rPr>
                <w:rFonts w:hint="eastAsia"/>
                <w:b/>
                <w:bCs/>
                <w:lang w:val="en-US" w:eastAsia="zh-CN"/>
              </w:rPr>
              <w:t>生猪</w:t>
            </w:r>
            <w:r>
              <w:rPr>
                <w:rFonts w:hint="eastAsia" w:eastAsia="宋体"/>
                <w:b/>
                <w:bCs/>
                <w:lang w:val="en-US" w:eastAsia="zh-CN"/>
              </w:rPr>
              <w:t>行业趋势分析和</w:t>
            </w:r>
            <w:r>
              <w:rPr>
                <w:rFonts w:hint="eastAsia"/>
                <w:b/>
                <w:bCs/>
                <w:lang w:val="en-US" w:eastAsia="zh-CN"/>
              </w:rPr>
              <w:t>公司</w:t>
            </w:r>
            <w:r>
              <w:rPr>
                <w:rFonts w:hint="eastAsia" w:eastAsia="宋体"/>
                <w:b/>
                <w:bCs/>
                <w:lang w:val="en-US" w:eastAsia="zh-CN"/>
              </w:rPr>
              <w:t>战略规划情况？</w:t>
            </w:r>
          </w:p>
          <w:p w14:paraId="27317426">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r>
              <w:rPr>
                <w:rFonts w:hint="eastAsia" w:eastAsia="宋体"/>
                <w:lang w:val="en-US" w:eastAsia="zh-CN"/>
              </w:rPr>
              <w:t>生猪行业正在经历从“周期博弈”转向“内生性增长”深刻转折，国家“十五五”规划将农业新质生产力提升至前所未有的高度。在“十五五”规划强调高质量发展的开局之年，</w:t>
            </w:r>
            <w:r>
              <w:rPr>
                <w:rFonts w:hint="eastAsia"/>
                <w:lang w:val="en-US" w:eastAsia="zh-CN"/>
              </w:rPr>
              <w:t>巨星农牧</w:t>
            </w:r>
            <w:r>
              <w:rPr>
                <w:rFonts w:hint="eastAsia" w:eastAsia="宋体"/>
                <w:lang w:val="en-US" w:eastAsia="zh-CN"/>
              </w:rPr>
              <w:t>毅然将战略重心从“规模扩张”升级为“高质量发展”，</w:t>
            </w:r>
            <w:r>
              <w:rPr>
                <w:rFonts w:hint="eastAsia"/>
                <w:lang w:val="en-US" w:eastAsia="zh-CN"/>
              </w:rPr>
              <w:t>确立</w:t>
            </w:r>
            <w:r>
              <w:rPr>
                <w:rFonts w:hint="eastAsia" w:eastAsia="宋体"/>
                <w:lang w:val="en-US" w:eastAsia="zh-CN"/>
              </w:rPr>
              <w:t>“科技驱动、数智赋能、可持续发展”</w:t>
            </w:r>
            <w:r>
              <w:rPr>
                <w:rFonts w:hint="eastAsia"/>
                <w:lang w:val="en-US" w:eastAsia="zh-CN"/>
              </w:rPr>
              <w:t>的核心发展方略</w:t>
            </w:r>
            <w:r>
              <w:rPr>
                <w:rFonts w:hint="eastAsia" w:eastAsia="宋体"/>
                <w:lang w:val="en-US" w:eastAsia="zh-CN"/>
              </w:rPr>
              <w:t>。公司将国家战略导向具象化为猪场里每一次精准的营养配比、每一个AI预警模型和每一度光伏绿电。</w:t>
            </w:r>
          </w:p>
          <w:p w14:paraId="5A299306">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r>
              <w:rPr>
                <w:rFonts w:hint="eastAsia"/>
                <w:lang w:val="en-US" w:eastAsia="zh-CN"/>
              </w:rPr>
              <w:t>巨星农牧</w:t>
            </w:r>
            <w:r>
              <w:rPr>
                <w:rFonts w:hint="eastAsia" w:eastAsia="宋体"/>
                <w:lang w:val="en-US" w:eastAsia="zh-CN"/>
              </w:rPr>
              <w:t>的高质量发展绝非简单的</w:t>
            </w:r>
            <w:r>
              <w:rPr>
                <w:rFonts w:hint="eastAsia"/>
                <w:lang w:val="en-US" w:eastAsia="zh-CN"/>
              </w:rPr>
              <w:t>产能数量</w:t>
            </w:r>
            <w:r>
              <w:rPr>
                <w:rFonts w:hint="eastAsia" w:eastAsia="宋体"/>
                <w:lang w:val="en-US" w:eastAsia="zh-CN"/>
              </w:rPr>
              <w:t>堆砌，而是将最前沿的生命科学、生物制造与数字技术，深度融</w:t>
            </w:r>
            <w:r>
              <w:rPr>
                <w:rFonts w:hint="eastAsia"/>
                <w:lang w:val="en-US" w:eastAsia="zh-CN"/>
              </w:rPr>
              <w:t>入</w:t>
            </w:r>
            <w:r>
              <w:rPr>
                <w:rFonts w:hint="eastAsia" w:eastAsia="宋体"/>
                <w:lang w:val="en-US" w:eastAsia="zh-CN"/>
              </w:rPr>
              <w:t>每一头猪的生长周期</w:t>
            </w:r>
            <w:r>
              <w:rPr>
                <w:rFonts w:hint="eastAsia"/>
                <w:lang w:val="en-US" w:eastAsia="zh-CN"/>
              </w:rPr>
              <w:t>，</w:t>
            </w:r>
            <w:r>
              <w:rPr>
                <w:rFonts w:hint="eastAsia" w:eastAsia="宋体"/>
                <w:lang w:val="en-US" w:eastAsia="zh-CN"/>
              </w:rPr>
              <w:t>这是公司对“新质生产力”的独特注解，也是敢于挑战“33头PSY、5.5元/斤完全成本”极限目标的底气所在。根据国家加快建设农业强国战略要求及生猪产业高质量发展方向，公司</w:t>
            </w:r>
            <w:r>
              <w:rPr>
                <w:rFonts w:hint="eastAsia"/>
                <w:lang w:val="en-US" w:eastAsia="zh-CN"/>
              </w:rPr>
              <w:t>将</w:t>
            </w:r>
            <w:r>
              <w:rPr>
                <w:rFonts w:hint="eastAsia" w:eastAsia="宋体"/>
                <w:lang w:val="en-US" w:eastAsia="zh-CN"/>
              </w:rPr>
              <w:t>通过优质基因高效利用、先进技术研发推广、数智化升级改造等多个维度，</w:t>
            </w:r>
            <w:r>
              <w:rPr>
                <w:rFonts w:hint="eastAsia"/>
                <w:lang w:val="en-US" w:eastAsia="zh-CN"/>
              </w:rPr>
              <w:t>持续</w:t>
            </w:r>
            <w:r>
              <w:rPr>
                <w:rFonts w:hint="eastAsia" w:eastAsia="宋体"/>
                <w:lang w:val="en-US" w:eastAsia="zh-CN"/>
              </w:rPr>
              <w:t>提高公司的养殖效率和经营质量，增强公司的行业竞争力和实现高质量发展。</w:t>
            </w:r>
          </w:p>
          <w:p w14:paraId="04EC34C8">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both"/>
              <w:textAlignment w:val="auto"/>
              <w:rPr>
                <w:rFonts w:hint="eastAsia" w:eastAsia="宋体"/>
                <w:b/>
                <w:bCs/>
                <w:lang w:val="en-US" w:eastAsia="zh-CN"/>
              </w:rPr>
            </w:pPr>
          </w:p>
          <w:p w14:paraId="7115DC78">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both"/>
              <w:textAlignment w:val="auto"/>
              <w:rPr>
                <w:rFonts w:hint="eastAsia" w:eastAsia="宋体"/>
                <w:b/>
                <w:bCs/>
                <w:lang w:val="en-US" w:eastAsia="zh-CN"/>
              </w:rPr>
            </w:pPr>
            <w:r>
              <w:rPr>
                <w:rFonts w:hint="eastAsia" w:eastAsia="宋体"/>
                <w:b/>
                <w:bCs/>
                <w:lang w:val="en-US" w:eastAsia="zh-CN"/>
              </w:rPr>
              <w:t>二、公司生猪养殖生产指标情况？</w:t>
            </w:r>
          </w:p>
          <w:p w14:paraId="31043D53">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r>
              <w:rPr>
                <w:rFonts w:hint="eastAsia" w:eastAsia="宋体"/>
                <w:lang w:val="en-US" w:eastAsia="zh-CN"/>
              </w:rPr>
              <w:t>2026年5月，公司生猪养殖业务</w:t>
            </w:r>
            <w:r>
              <w:rPr>
                <w:rFonts w:hint="eastAsia"/>
                <w:lang w:val="en-US" w:eastAsia="zh-CN"/>
              </w:rPr>
              <w:t>的</w:t>
            </w:r>
            <w:r>
              <w:rPr>
                <w:rFonts w:hint="eastAsia" w:eastAsia="宋体"/>
                <w:lang w:val="en-US" w:eastAsia="zh-CN"/>
              </w:rPr>
              <w:t>PSY为</w:t>
            </w:r>
            <w:r>
              <w:rPr>
                <w:rFonts w:hint="eastAsia"/>
                <w:lang w:val="en-US" w:eastAsia="zh-CN"/>
              </w:rPr>
              <w:t>30</w:t>
            </w:r>
            <w:r>
              <w:rPr>
                <w:rFonts w:hint="eastAsia" w:eastAsia="宋体"/>
                <w:lang w:val="en-US" w:eastAsia="zh-CN"/>
              </w:rPr>
              <w:t>以上、标准商品肥猪料肉比为</w:t>
            </w:r>
            <w:r>
              <w:rPr>
                <w:rFonts w:hint="eastAsia"/>
                <w:lang w:val="en-US" w:eastAsia="zh-CN"/>
              </w:rPr>
              <w:t>2.45以内</w:t>
            </w:r>
            <w:r>
              <w:rPr>
                <w:rFonts w:hint="eastAsia" w:eastAsia="宋体"/>
                <w:lang w:val="en-US" w:eastAsia="zh-CN"/>
              </w:rPr>
              <w:t>。</w:t>
            </w:r>
          </w:p>
          <w:p w14:paraId="1FCB772C">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p>
          <w:p w14:paraId="4EC7083D">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both"/>
              <w:textAlignment w:val="auto"/>
              <w:rPr>
                <w:rFonts w:hint="eastAsia" w:eastAsia="宋体"/>
                <w:b/>
                <w:bCs/>
                <w:lang w:val="en-US" w:eastAsia="zh-CN"/>
              </w:rPr>
            </w:pPr>
            <w:r>
              <w:rPr>
                <w:rFonts w:hint="eastAsia" w:eastAsia="宋体"/>
                <w:b/>
                <w:bCs/>
                <w:lang w:val="en-US" w:eastAsia="zh-CN"/>
              </w:rPr>
              <w:t>三、公司生猪养殖成本管理情况？</w:t>
            </w:r>
          </w:p>
          <w:p w14:paraId="3182F0AA">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r>
              <w:rPr>
                <w:rFonts w:hint="eastAsia" w:eastAsia="宋体"/>
                <w:lang w:val="en-US" w:eastAsia="zh-CN"/>
              </w:rPr>
              <w:t>公司积极响应国家生猪产能调控政策号召，坚定落实生猪产能调控责任，公司能繁母猪数量位于生猪产能合理目标区间。随着2026年一季度以来持续淘汰低效种猪产能所导致的资产处置损失对于公司</w:t>
            </w:r>
            <w:r>
              <w:rPr>
                <w:rFonts w:hint="eastAsia"/>
                <w:lang w:val="en-US" w:eastAsia="zh-CN"/>
              </w:rPr>
              <w:t>生猪养殖</w:t>
            </w:r>
            <w:r>
              <w:rPr>
                <w:rFonts w:hint="eastAsia" w:eastAsia="宋体"/>
                <w:lang w:val="en-US" w:eastAsia="zh-CN"/>
              </w:rPr>
              <w:t>成本</w:t>
            </w:r>
            <w:r>
              <w:rPr>
                <w:rFonts w:hint="eastAsia"/>
                <w:lang w:val="en-US" w:eastAsia="zh-CN"/>
              </w:rPr>
              <w:t>与费用摊销</w:t>
            </w:r>
            <w:r>
              <w:rPr>
                <w:rFonts w:hint="eastAsia" w:eastAsia="宋体"/>
                <w:lang w:val="en-US" w:eastAsia="zh-CN"/>
              </w:rPr>
              <w:t>的阶段性影响逐步减弱，公司的商品肥猪完全成本将回归正常水平。目前公司的商品肥猪养殖成本已降至</w:t>
            </w:r>
            <w:r>
              <w:rPr>
                <w:rFonts w:hint="eastAsia"/>
                <w:lang w:val="en-US" w:eastAsia="zh-CN"/>
              </w:rPr>
              <w:t>5</w:t>
            </w:r>
            <w:r>
              <w:rPr>
                <w:rFonts w:hint="eastAsia" w:eastAsia="宋体"/>
                <w:lang w:val="en-US" w:eastAsia="zh-CN"/>
              </w:rPr>
              <w:t>.</w:t>
            </w:r>
            <w:r>
              <w:rPr>
                <w:rFonts w:hint="eastAsia"/>
                <w:lang w:val="en-US" w:eastAsia="zh-CN"/>
              </w:rPr>
              <w:t>9</w:t>
            </w:r>
            <w:r>
              <w:rPr>
                <w:rFonts w:hint="eastAsia" w:eastAsia="宋体"/>
                <w:lang w:val="en-US" w:eastAsia="zh-CN"/>
              </w:rPr>
              <w:t>元/斤以内，其中公司最佳标杆基地的商品肥猪养殖成本约为5.5元/斤。</w:t>
            </w:r>
          </w:p>
          <w:p w14:paraId="5C1A1C9B">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p>
          <w:p w14:paraId="136DA6C2">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both"/>
              <w:textAlignment w:val="auto"/>
              <w:rPr>
                <w:rFonts w:hint="eastAsia" w:eastAsia="宋体"/>
                <w:b/>
                <w:bCs/>
                <w:lang w:val="en-US" w:eastAsia="zh-CN"/>
              </w:rPr>
            </w:pPr>
            <w:r>
              <w:rPr>
                <w:rFonts w:hint="eastAsia" w:eastAsia="宋体"/>
                <w:b/>
                <w:bCs/>
                <w:lang w:val="en-US" w:eastAsia="zh-CN"/>
              </w:rPr>
              <w:t>四、公司安全经营与资金规划情况？</w:t>
            </w:r>
          </w:p>
          <w:p w14:paraId="58EAB05B">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r>
              <w:rPr>
                <w:rFonts w:hint="eastAsia" w:eastAsia="宋体"/>
                <w:lang w:val="en-US" w:eastAsia="zh-CN"/>
              </w:rPr>
              <w:t>公司坚守“认真养猪一百年，专注生猪产业链”的长期主义理念，具备连续穿越多轮猪周期的成功经验和关键能力，融资渠道畅通现金流稳定健康，高度重视企业安全经营和稳健发展，根据公司的发展态势和经营需求将资本开支、资产负债率控制在合理水平，通过加强生产管理促进增效降本，以提高生产水平赋能提升经营业绩，积极提升回报投资者能力和水平，推动公司高质量发展和可持续健康成长。</w:t>
            </w:r>
          </w:p>
          <w:p w14:paraId="461D917C">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p>
          <w:p w14:paraId="42FE97B9">
            <w:pPr>
              <w:keepNext w:val="0"/>
              <w:keepLines w:val="0"/>
              <w:pageBreakBefore w:val="0"/>
              <w:widowControl w:val="0"/>
              <w:kinsoku/>
              <w:wordWrap/>
              <w:overflowPunct/>
              <w:topLinePunct w:val="0"/>
              <w:autoSpaceDE/>
              <w:autoSpaceDN/>
              <w:bidi w:val="0"/>
              <w:adjustRightInd/>
              <w:snapToGrid/>
              <w:spacing w:line="460" w:lineRule="exact"/>
              <w:ind w:firstLine="442" w:firstLineChars="200"/>
              <w:jc w:val="both"/>
              <w:textAlignment w:val="auto"/>
              <w:rPr>
                <w:rFonts w:hint="eastAsia" w:eastAsia="宋体"/>
                <w:b/>
                <w:bCs/>
                <w:lang w:val="en-US" w:eastAsia="zh-CN"/>
              </w:rPr>
            </w:pPr>
            <w:r>
              <w:rPr>
                <w:rFonts w:hint="eastAsia" w:eastAsia="宋体"/>
                <w:b/>
                <w:bCs/>
                <w:lang w:val="en-US" w:eastAsia="zh-CN"/>
              </w:rPr>
              <w:t>五、公司定增项目进展情况？</w:t>
            </w:r>
          </w:p>
          <w:p w14:paraId="166F325F">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r>
              <w:rPr>
                <w:rFonts w:hint="eastAsia" w:eastAsia="宋体"/>
                <w:lang w:val="en-US" w:eastAsia="zh-CN"/>
              </w:rPr>
              <w:t>公司于2026年5月1日披露公告《乐山公司股份有限公司2023年向特定对象发行股票之上市公告书》，公司在规定期限内已依法实施办理本次向特定对象发行股票（以下简称“本次发行”）的相关事宜，并已完成本次发行新增股份的登记托管和上市公告，公司将依据相关规定办理本次发行相关的市场监督备案事宜。</w:t>
            </w:r>
            <w:bookmarkStart w:id="1" w:name="_GoBack"/>
            <w:bookmarkEnd w:id="1"/>
          </w:p>
          <w:p w14:paraId="29327998">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both"/>
              <w:textAlignment w:val="auto"/>
              <w:rPr>
                <w:rFonts w:hint="eastAsia" w:eastAsia="宋体"/>
                <w:lang w:val="en-US" w:eastAsia="zh-CN"/>
              </w:rPr>
            </w:pPr>
            <w:r>
              <w:rPr>
                <w:rFonts w:hint="eastAsia" w:eastAsia="宋体"/>
                <w:lang w:val="en-US" w:eastAsia="zh-CN"/>
              </w:rPr>
              <w:t>公司将根据进展情况，严格按照上市公司向特定对象发行股票相关法律法规的要求及时履行信息披露义务。敬请广大投资者注意投资风险，理性投资。</w:t>
            </w:r>
          </w:p>
        </w:tc>
      </w:tr>
      <w:tr w14:paraId="607A06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jc w:val="center"/>
        </w:trPr>
        <w:tc>
          <w:tcPr>
            <w:tcW w:w="1103" w:type="pct"/>
            <w:tcBorders>
              <w:top w:val="single" w:color="000000" w:sz="6" w:space="0"/>
              <w:bottom w:val="single" w:color="000000" w:sz="6" w:space="0"/>
              <w:right w:val="single" w:color="000000" w:sz="6" w:space="0"/>
            </w:tcBorders>
            <w:vAlign w:val="center"/>
          </w:tcPr>
          <w:p w14:paraId="22603D08">
            <w:pPr>
              <w:pStyle w:val="15"/>
              <w:spacing w:line="390" w:lineRule="exact"/>
              <w:ind w:firstLine="221" w:firstLineChars="100"/>
              <w:rPr>
                <w:rFonts w:hint="eastAsia"/>
                <w:b/>
                <w:bCs/>
              </w:rPr>
            </w:pPr>
            <w:r>
              <w:rPr>
                <w:rFonts w:hint="eastAsia"/>
                <w:b/>
                <w:bCs/>
              </w:rPr>
              <w:t>附件清单（如有）</w:t>
            </w:r>
          </w:p>
        </w:tc>
        <w:tc>
          <w:tcPr>
            <w:tcW w:w="3896" w:type="pct"/>
            <w:gridSpan w:val="3"/>
            <w:tcBorders>
              <w:top w:val="single" w:color="000000" w:sz="6" w:space="0"/>
              <w:left w:val="single" w:color="000000" w:sz="6" w:space="0"/>
              <w:bottom w:val="single" w:color="000000" w:sz="6" w:space="0"/>
            </w:tcBorders>
            <w:vAlign w:val="center"/>
          </w:tcPr>
          <w:p w14:paraId="2D417945">
            <w:pPr>
              <w:pStyle w:val="15"/>
              <w:spacing w:line="410" w:lineRule="exact"/>
              <w:jc w:val="both"/>
              <w:rPr>
                <w:rFonts w:hint="eastAsia"/>
                <w:lang w:val="en-US"/>
              </w:rPr>
            </w:pPr>
            <w:r>
              <w:rPr>
                <w:rFonts w:hint="eastAsia"/>
              </w:rPr>
              <w:t>无</w:t>
            </w:r>
          </w:p>
        </w:tc>
      </w:tr>
      <w:tr w14:paraId="4572C8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4" w:hRule="atLeast"/>
          <w:jc w:val="center"/>
        </w:trPr>
        <w:tc>
          <w:tcPr>
            <w:tcW w:w="1103" w:type="pct"/>
            <w:tcBorders>
              <w:top w:val="single" w:color="000000" w:sz="6" w:space="0"/>
              <w:bottom w:val="single" w:color="000000" w:sz="6" w:space="0"/>
              <w:right w:val="single" w:color="000000" w:sz="6" w:space="0"/>
            </w:tcBorders>
            <w:vAlign w:val="center"/>
          </w:tcPr>
          <w:p w14:paraId="7C202EBB">
            <w:pPr>
              <w:pStyle w:val="15"/>
              <w:spacing w:line="390" w:lineRule="exact"/>
              <w:ind w:firstLine="221" w:firstLineChars="100"/>
              <w:rPr>
                <w:rFonts w:hint="eastAsia"/>
                <w:b/>
                <w:bCs/>
              </w:rPr>
            </w:pPr>
            <w:r>
              <w:rPr>
                <w:rFonts w:hint="eastAsia"/>
                <w:b/>
                <w:bCs/>
                <w:lang w:val="en-US"/>
              </w:rPr>
              <w:t>日期</w:t>
            </w:r>
          </w:p>
        </w:tc>
        <w:tc>
          <w:tcPr>
            <w:tcW w:w="3896" w:type="pct"/>
            <w:gridSpan w:val="3"/>
            <w:tcBorders>
              <w:top w:val="single" w:color="000000" w:sz="6" w:space="0"/>
              <w:left w:val="single" w:color="000000" w:sz="6" w:space="0"/>
              <w:bottom w:val="single" w:color="000000" w:sz="6" w:space="0"/>
            </w:tcBorders>
            <w:vAlign w:val="center"/>
          </w:tcPr>
          <w:p w14:paraId="6C252084">
            <w:pPr>
              <w:pStyle w:val="15"/>
              <w:spacing w:line="410" w:lineRule="exact"/>
              <w:jc w:val="both"/>
              <w:rPr>
                <w:rFonts w:hint="eastAsia"/>
                <w:lang w:val="en-US"/>
              </w:rPr>
            </w:pPr>
            <w:r>
              <w:rPr>
                <w:rFonts w:hint="eastAsia"/>
                <w:lang w:val="en-US"/>
              </w:rPr>
              <w:t>2026年</w:t>
            </w:r>
            <w:r>
              <w:rPr>
                <w:rFonts w:hint="eastAsia"/>
                <w:lang w:val="en-US" w:eastAsia="zh-CN"/>
              </w:rPr>
              <w:t>5</w:t>
            </w:r>
            <w:r>
              <w:rPr>
                <w:rFonts w:hint="eastAsia"/>
                <w:lang w:val="en-US"/>
              </w:rPr>
              <w:t>月</w:t>
            </w:r>
            <w:r>
              <w:rPr>
                <w:rFonts w:hint="eastAsia"/>
                <w:lang w:val="en-US" w:eastAsia="zh-CN"/>
              </w:rPr>
              <w:t>1</w:t>
            </w:r>
            <w:r>
              <w:rPr>
                <w:rFonts w:hint="eastAsia"/>
                <w:lang w:val="en-US"/>
              </w:rPr>
              <w:t>4日</w:t>
            </w:r>
            <w:r>
              <w:rPr>
                <w:rFonts w:hint="eastAsia"/>
                <w:lang w:val="en-US" w:eastAsia="zh-CN"/>
              </w:rPr>
              <w:t>至6月10日</w:t>
            </w:r>
          </w:p>
        </w:tc>
      </w:tr>
      <w:tr w14:paraId="5D8B62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75" w:hRule="atLeast"/>
          <w:jc w:val="center"/>
        </w:trPr>
        <w:tc>
          <w:tcPr>
            <w:tcW w:w="1103" w:type="pct"/>
            <w:tcBorders>
              <w:top w:val="single" w:color="000000" w:sz="6" w:space="0"/>
              <w:bottom w:val="single" w:color="000000" w:sz="6" w:space="0"/>
              <w:right w:val="single" w:color="000000" w:sz="6" w:space="0"/>
            </w:tcBorders>
            <w:vAlign w:val="center"/>
          </w:tcPr>
          <w:p w14:paraId="6880AED7">
            <w:pPr>
              <w:pStyle w:val="15"/>
              <w:spacing w:line="390" w:lineRule="exact"/>
              <w:ind w:firstLine="221" w:firstLineChars="100"/>
              <w:rPr>
                <w:rFonts w:hint="eastAsia"/>
                <w:b/>
                <w:bCs/>
                <w:lang w:val="en-US"/>
              </w:rPr>
            </w:pPr>
            <w:r>
              <w:rPr>
                <w:rFonts w:hint="eastAsia"/>
                <w:b/>
                <w:bCs/>
                <w:lang w:val="en-US"/>
              </w:rPr>
              <w:t>重要提示</w:t>
            </w:r>
          </w:p>
        </w:tc>
        <w:tc>
          <w:tcPr>
            <w:tcW w:w="3896" w:type="pct"/>
            <w:gridSpan w:val="3"/>
            <w:tcBorders>
              <w:top w:val="single" w:color="000000" w:sz="6" w:space="0"/>
              <w:left w:val="single" w:color="000000" w:sz="6" w:space="0"/>
              <w:bottom w:val="single" w:color="000000" w:sz="6" w:space="0"/>
            </w:tcBorders>
            <w:vAlign w:val="center"/>
          </w:tcPr>
          <w:p w14:paraId="6BB85D86">
            <w:pPr>
              <w:pStyle w:val="15"/>
              <w:spacing w:line="410" w:lineRule="exact"/>
              <w:ind w:right="227"/>
              <w:jc w:val="both"/>
              <w:rPr>
                <w:rFonts w:hint="eastAsia"/>
                <w:b/>
                <w:bCs/>
                <w:lang w:val="en-US"/>
              </w:rPr>
            </w:pPr>
            <w:r>
              <w:rPr>
                <w:rFonts w:hint="eastAsia"/>
                <w:b/>
                <w:bCs/>
                <w:lang w:val="en-US"/>
              </w:rPr>
              <w:t>公司郑重提醒如下：</w:t>
            </w:r>
          </w:p>
          <w:p w14:paraId="412BE317">
            <w:pPr>
              <w:pStyle w:val="15"/>
              <w:spacing w:line="410" w:lineRule="exact"/>
              <w:ind w:right="227" w:firstLine="442" w:firstLineChars="200"/>
              <w:jc w:val="both"/>
              <w:rPr>
                <w:rFonts w:hint="eastAsia"/>
                <w:b/>
                <w:bCs/>
                <w:lang w:val="en-US"/>
              </w:rPr>
            </w:pPr>
            <w:r>
              <w:rPr>
                <w:rFonts w:hint="eastAsia"/>
                <w:b/>
                <w:bCs/>
                <w:lang w:val="en-US"/>
              </w:rPr>
              <w:t>参与单位和人员由组织机构整理提供，鉴于参与单位和人员的数量较多，公司无法完全保证参与单位和人员的完整性、准确性，敬请投资者特别注意。</w:t>
            </w:r>
          </w:p>
          <w:p w14:paraId="62701288">
            <w:pPr>
              <w:pStyle w:val="15"/>
              <w:spacing w:line="410" w:lineRule="exact"/>
              <w:ind w:right="227" w:firstLine="442" w:firstLineChars="200"/>
              <w:jc w:val="both"/>
              <w:rPr>
                <w:rFonts w:hint="eastAsia"/>
                <w:b/>
                <w:bCs/>
                <w:lang w:val="en-US"/>
              </w:rPr>
            </w:pPr>
            <w:r>
              <w:rPr>
                <w:rFonts w:hint="eastAsia"/>
                <w:b/>
                <w:bCs/>
                <w:lang w:val="en-US"/>
              </w:rPr>
              <w:t>以上内容如涉及行业预测研判、公司发展战略、公司经营计划等相关内容，均不构成公司的实质性承诺和保证，敬请广大投资者审慎决策，理性投资，注意风险。</w:t>
            </w:r>
          </w:p>
        </w:tc>
      </w:tr>
    </w:tbl>
    <w:p w14:paraId="2C3A3B09">
      <w:pPr>
        <w:spacing w:line="390" w:lineRule="exac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mExZDZmNDI3YTI0ZTA3YTlkODY1MDIyMDY1YmQifQ=="/>
  </w:docVars>
  <w:rsids>
    <w:rsidRoot w:val="00172A27"/>
    <w:rsid w:val="00003A23"/>
    <w:rsid w:val="00012C3C"/>
    <w:rsid w:val="00021A23"/>
    <w:rsid w:val="00043144"/>
    <w:rsid w:val="00051ACB"/>
    <w:rsid w:val="0005797E"/>
    <w:rsid w:val="00066B41"/>
    <w:rsid w:val="000A5FF0"/>
    <w:rsid w:val="000D401A"/>
    <w:rsid w:val="001027CE"/>
    <w:rsid w:val="00172A27"/>
    <w:rsid w:val="00172E78"/>
    <w:rsid w:val="001777D7"/>
    <w:rsid w:val="001D6B58"/>
    <w:rsid w:val="001E1559"/>
    <w:rsid w:val="001E6FA8"/>
    <w:rsid w:val="00212EE9"/>
    <w:rsid w:val="00222182"/>
    <w:rsid w:val="00237FD3"/>
    <w:rsid w:val="00267242"/>
    <w:rsid w:val="002771C1"/>
    <w:rsid w:val="002772C9"/>
    <w:rsid w:val="00281466"/>
    <w:rsid w:val="00297859"/>
    <w:rsid w:val="002A2845"/>
    <w:rsid w:val="002B06D1"/>
    <w:rsid w:val="002C20BC"/>
    <w:rsid w:val="002C5FED"/>
    <w:rsid w:val="002F239D"/>
    <w:rsid w:val="003016D7"/>
    <w:rsid w:val="00325770"/>
    <w:rsid w:val="00382DEE"/>
    <w:rsid w:val="00393382"/>
    <w:rsid w:val="003A0D3D"/>
    <w:rsid w:val="003B0AC4"/>
    <w:rsid w:val="00427279"/>
    <w:rsid w:val="00451F63"/>
    <w:rsid w:val="00454B1E"/>
    <w:rsid w:val="00484D5D"/>
    <w:rsid w:val="004D3A8C"/>
    <w:rsid w:val="004F3CD1"/>
    <w:rsid w:val="00504925"/>
    <w:rsid w:val="00523918"/>
    <w:rsid w:val="00535CFB"/>
    <w:rsid w:val="005539A0"/>
    <w:rsid w:val="00584537"/>
    <w:rsid w:val="005B2C6A"/>
    <w:rsid w:val="005E3F93"/>
    <w:rsid w:val="005E6EE3"/>
    <w:rsid w:val="00621968"/>
    <w:rsid w:val="00623D63"/>
    <w:rsid w:val="00630ED4"/>
    <w:rsid w:val="00632DFC"/>
    <w:rsid w:val="00680DF4"/>
    <w:rsid w:val="00690C0F"/>
    <w:rsid w:val="00694EA3"/>
    <w:rsid w:val="006A1001"/>
    <w:rsid w:val="006A325B"/>
    <w:rsid w:val="006D0ECA"/>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72FDA"/>
    <w:rsid w:val="00887EEF"/>
    <w:rsid w:val="008A5769"/>
    <w:rsid w:val="008A593D"/>
    <w:rsid w:val="008B0EB1"/>
    <w:rsid w:val="008C7824"/>
    <w:rsid w:val="00940AA8"/>
    <w:rsid w:val="00953938"/>
    <w:rsid w:val="009C1ED4"/>
    <w:rsid w:val="00A662B0"/>
    <w:rsid w:val="00A775A7"/>
    <w:rsid w:val="00AE0D36"/>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C0B09"/>
    <w:rsid w:val="00EF5382"/>
    <w:rsid w:val="00F01814"/>
    <w:rsid w:val="00F039D0"/>
    <w:rsid w:val="00F52695"/>
    <w:rsid w:val="00F802A5"/>
    <w:rsid w:val="00F80918"/>
    <w:rsid w:val="00FA1388"/>
    <w:rsid w:val="00FB5A77"/>
    <w:rsid w:val="00FC46A8"/>
    <w:rsid w:val="00FF0827"/>
    <w:rsid w:val="00FF749E"/>
    <w:rsid w:val="01172A03"/>
    <w:rsid w:val="012078EB"/>
    <w:rsid w:val="01396E1E"/>
    <w:rsid w:val="015F5965"/>
    <w:rsid w:val="017B7436"/>
    <w:rsid w:val="01A52705"/>
    <w:rsid w:val="01B464A4"/>
    <w:rsid w:val="01BB5A85"/>
    <w:rsid w:val="01C26E13"/>
    <w:rsid w:val="020E02AA"/>
    <w:rsid w:val="02203B3A"/>
    <w:rsid w:val="022C24DE"/>
    <w:rsid w:val="02346ABB"/>
    <w:rsid w:val="024C18BD"/>
    <w:rsid w:val="02714395"/>
    <w:rsid w:val="02910C29"/>
    <w:rsid w:val="02C75822"/>
    <w:rsid w:val="02CE17E8"/>
    <w:rsid w:val="02D05560"/>
    <w:rsid w:val="02F92D08"/>
    <w:rsid w:val="03023B12"/>
    <w:rsid w:val="033E071B"/>
    <w:rsid w:val="03433F84"/>
    <w:rsid w:val="034A5312"/>
    <w:rsid w:val="034F46D6"/>
    <w:rsid w:val="03667C72"/>
    <w:rsid w:val="03B60BF9"/>
    <w:rsid w:val="0405748B"/>
    <w:rsid w:val="04073203"/>
    <w:rsid w:val="04365896"/>
    <w:rsid w:val="04453B3A"/>
    <w:rsid w:val="045035FE"/>
    <w:rsid w:val="045C354F"/>
    <w:rsid w:val="048E6375"/>
    <w:rsid w:val="04A76B24"/>
    <w:rsid w:val="04D8694E"/>
    <w:rsid w:val="04F012CE"/>
    <w:rsid w:val="050E4DFB"/>
    <w:rsid w:val="05151950"/>
    <w:rsid w:val="05387E70"/>
    <w:rsid w:val="054D733B"/>
    <w:rsid w:val="055A53DC"/>
    <w:rsid w:val="055D6392"/>
    <w:rsid w:val="056A3A4A"/>
    <w:rsid w:val="05777F14"/>
    <w:rsid w:val="059005EC"/>
    <w:rsid w:val="05A607FA"/>
    <w:rsid w:val="05B169EF"/>
    <w:rsid w:val="05C80770"/>
    <w:rsid w:val="062F6A41"/>
    <w:rsid w:val="064A7E58"/>
    <w:rsid w:val="06606C84"/>
    <w:rsid w:val="06652463"/>
    <w:rsid w:val="068943A3"/>
    <w:rsid w:val="06930D7E"/>
    <w:rsid w:val="069517C3"/>
    <w:rsid w:val="0696261C"/>
    <w:rsid w:val="06A66D03"/>
    <w:rsid w:val="06C87A51"/>
    <w:rsid w:val="070954E4"/>
    <w:rsid w:val="073D0CEA"/>
    <w:rsid w:val="074B1659"/>
    <w:rsid w:val="07577FFE"/>
    <w:rsid w:val="076444C8"/>
    <w:rsid w:val="0790350F"/>
    <w:rsid w:val="07953C33"/>
    <w:rsid w:val="0797489E"/>
    <w:rsid w:val="07DB082D"/>
    <w:rsid w:val="07FE66CB"/>
    <w:rsid w:val="080A1514"/>
    <w:rsid w:val="081C23EE"/>
    <w:rsid w:val="08314658"/>
    <w:rsid w:val="086A722B"/>
    <w:rsid w:val="0874698D"/>
    <w:rsid w:val="08D13DE0"/>
    <w:rsid w:val="094767FF"/>
    <w:rsid w:val="095523FA"/>
    <w:rsid w:val="09AB4631"/>
    <w:rsid w:val="09CB00D1"/>
    <w:rsid w:val="09D02FE3"/>
    <w:rsid w:val="0A3C34DB"/>
    <w:rsid w:val="0A424F95"/>
    <w:rsid w:val="0A6842D0"/>
    <w:rsid w:val="0A6A68E8"/>
    <w:rsid w:val="0A7E1D45"/>
    <w:rsid w:val="0AB1211B"/>
    <w:rsid w:val="0AD019C3"/>
    <w:rsid w:val="0AD91D52"/>
    <w:rsid w:val="0B143E90"/>
    <w:rsid w:val="0B372620"/>
    <w:rsid w:val="0B3F3282"/>
    <w:rsid w:val="0B7373D0"/>
    <w:rsid w:val="0BC74EA6"/>
    <w:rsid w:val="0BCB2D68"/>
    <w:rsid w:val="0BCB667F"/>
    <w:rsid w:val="0C2C33CB"/>
    <w:rsid w:val="0C3721AC"/>
    <w:rsid w:val="0C48085D"/>
    <w:rsid w:val="0C54227B"/>
    <w:rsid w:val="0C6D1CE1"/>
    <w:rsid w:val="0C7358DA"/>
    <w:rsid w:val="0C767F6B"/>
    <w:rsid w:val="0C7B653C"/>
    <w:rsid w:val="0C8D626F"/>
    <w:rsid w:val="0CC7352F"/>
    <w:rsid w:val="0D044784"/>
    <w:rsid w:val="0D0D37A8"/>
    <w:rsid w:val="0D295F98"/>
    <w:rsid w:val="0D35493D"/>
    <w:rsid w:val="0D436730"/>
    <w:rsid w:val="0D5200C9"/>
    <w:rsid w:val="0D88200D"/>
    <w:rsid w:val="0D9553DC"/>
    <w:rsid w:val="0D9F625A"/>
    <w:rsid w:val="0E107158"/>
    <w:rsid w:val="0E4F36CC"/>
    <w:rsid w:val="0EA578A0"/>
    <w:rsid w:val="0EA77ABC"/>
    <w:rsid w:val="0EB16245"/>
    <w:rsid w:val="0EC3241C"/>
    <w:rsid w:val="0EC95C85"/>
    <w:rsid w:val="0EDC703A"/>
    <w:rsid w:val="0EF44384"/>
    <w:rsid w:val="0F0A1DF9"/>
    <w:rsid w:val="0F29227F"/>
    <w:rsid w:val="0F2E7C9C"/>
    <w:rsid w:val="0F3A0791"/>
    <w:rsid w:val="0F451083"/>
    <w:rsid w:val="0F56503F"/>
    <w:rsid w:val="0F6E05DA"/>
    <w:rsid w:val="0F953184"/>
    <w:rsid w:val="0FC621C4"/>
    <w:rsid w:val="0FC65D20"/>
    <w:rsid w:val="0FF01911"/>
    <w:rsid w:val="0FFF1232"/>
    <w:rsid w:val="10003D03"/>
    <w:rsid w:val="100C62CC"/>
    <w:rsid w:val="100D394F"/>
    <w:rsid w:val="1027004B"/>
    <w:rsid w:val="10305890"/>
    <w:rsid w:val="105B0B5E"/>
    <w:rsid w:val="105C6685"/>
    <w:rsid w:val="105E064F"/>
    <w:rsid w:val="108005C5"/>
    <w:rsid w:val="10817E99"/>
    <w:rsid w:val="108C7316"/>
    <w:rsid w:val="1090632E"/>
    <w:rsid w:val="109B53FF"/>
    <w:rsid w:val="10B262A5"/>
    <w:rsid w:val="10B4026F"/>
    <w:rsid w:val="10D47958"/>
    <w:rsid w:val="10D73F5D"/>
    <w:rsid w:val="10EC7A09"/>
    <w:rsid w:val="10F863AD"/>
    <w:rsid w:val="11034D52"/>
    <w:rsid w:val="11263022"/>
    <w:rsid w:val="11365128"/>
    <w:rsid w:val="11487842"/>
    <w:rsid w:val="11496C09"/>
    <w:rsid w:val="114A2981"/>
    <w:rsid w:val="1158509E"/>
    <w:rsid w:val="115E01DA"/>
    <w:rsid w:val="118714DF"/>
    <w:rsid w:val="118E0AC0"/>
    <w:rsid w:val="11A42091"/>
    <w:rsid w:val="11BF511D"/>
    <w:rsid w:val="11C354DA"/>
    <w:rsid w:val="125E5E40"/>
    <w:rsid w:val="12745F08"/>
    <w:rsid w:val="12D509AD"/>
    <w:rsid w:val="12E561B2"/>
    <w:rsid w:val="12EC2D08"/>
    <w:rsid w:val="1300779B"/>
    <w:rsid w:val="134753CA"/>
    <w:rsid w:val="13B30CB1"/>
    <w:rsid w:val="13D11138"/>
    <w:rsid w:val="13DD5D2E"/>
    <w:rsid w:val="13E0137B"/>
    <w:rsid w:val="13E642B7"/>
    <w:rsid w:val="14074B59"/>
    <w:rsid w:val="140E413A"/>
    <w:rsid w:val="14101C60"/>
    <w:rsid w:val="14223741"/>
    <w:rsid w:val="147E306D"/>
    <w:rsid w:val="148F7029"/>
    <w:rsid w:val="14AE3227"/>
    <w:rsid w:val="14C747AB"/>
    <w:rsid w:val="14D25167"/>
    <w:rsid w:val="14F74BCE"/>
    <w:rsid w:val="15001CD4"/>
    <w:rsid w:val="15192D96"/>
    <w:rsid w:val="153E0A4F"/>
    <w:rsid w:val="159A3ED7"/>
    <w:rsid w:val="159D0CC2"/>
    <w:rsid w:val="15AE34DE"/>
    <w:rsid w:val="161E0045"/>
    <w:rsid w:val="16210154"/>
    <w:rsid w:val="162437A1"/>
    <w:rsid w:val="16810BF3"/>
    <w:rsid w:val="169A1CB5"/>
    <w:rsid w:val="169E79F7"/>
    <w:rsid w:val="169F376F"/>
    <w:rsid w:val="16B03286"/>
    <w:rsid w:val="16F05D79"/>
    <w:rsid w:val="16F16793"/>
    <w:rsid w:val="1700420E"/>
    <w:rsid w:val="171001C9"/>
    <w:rsid w:val="173E0892"/>
    <w:rsid w:val="17442096"/>
    <w:rsid w:val="1771220A"/>
    <w:rsid w:val="17781BD0"/>
    <w:rsid w:val="177D51E7"/>
    <w:rsid w:val="178D35C8"/>
    <w:rsid w:val="17B15508"/>
    <w:rsid w:val="17C76AD9"/>
    <w:rsid w:val="17C902F5"/>
    <w:rsid w:val="17CD1C16"/>
    <w:rsid w:val="17DD00AB"/>
    <w:rsid w:val="17E21B65"/>
    <w:rsid w:val="17E51656"/>
    <w:rsid w:val="17F3167D"/>
    <w:rsid w:val="18187335"/>
    <w:rsid w:val="182A7068"/>
    <w:rsid w:val="183879D7"/>
    <w:rsid w:val="183D6D9C"/>
    <w:rsid w:val="183E3F37"/>
    <w:rsid w:val="1869193F"/>
    <w:rsid w:val="18824AD6"/>
    <w:rsid w:val="188C387F"/>
    <w:rsid w:val="18B62EA4"/>
    <w:rsid w:val="18D15DBA"/>
    <w:rsid w:val="18F03E0E"/>
    <w:rsid w:val="18FF22A3"/>
    <w:rsid w:val="191872B6"/>
    <w:rsid w:val="191A0E8B"/>
    <w:rsid w:val="19273169"/>
    <w:rsid w:val="19466E27"/>
    <w:rsid w:val="19674879"/>
    <w:rsid w:val="196D545F"/>
    <w:rsid w:val="197C1B46"/>
    <w:rsid w:val="198E50AA"/>
    <w:rsid w:val="199450E1"/>
    <w:rsid w:val="19B65058"/>
    <w:rsid w:val="1A0318E8"/>
    <w:rsid w:val="1A0F29BA"/>
    <w:rsid w:val="1A3146DE"/>
    <w:rsid w:val="1A3B555D"/>
    <w:rsid w:val="1A566023"/>
    <w:rsid w:val="1A807414"/>
    <w:rsid w:val="1AB775D7"/>
    <w:rsid w:val="1AC11F06"/>
    <w:rsid w:val="1ACE4623"/>
    <w:rsid w:val="1B2915DB"/>
    <w:rsid w:val="1B43291B"/>
    <w:rsid w:val="1B46065D"/>
    <w:rsid w:val="1B5667A8"/>
    <w:rsid w:val="1B796AD5"/>
    <w:rsid w:val="1B9B4505"/>
    <w:rsid w:val="1BCA303C"/>
    <w:rsid w:val="1BD23C9F"/>
    <w:rsid w:val="1BF81957"/>
    <w:rsid w:val="1C041FBD"/>
    <w:rsid w:val="1C080DA8"/>
    <w:rsid w:val="1C0A3439"/>
    <w:rsid w:val="1C2F4C4D"/>
    <w:rsid w:val="1C5823F6"/>
    <w:rsid w:val="1CA1729E"/>
    <w:rsid w:val="1CB82E95"/>
    <w:rsid w:val="1D0A0661"/>
    <w:rsid w:val="1D0D1432"/>
    <w:rsid w:val="1D2422D8"/>
    <w:rsid w:val="1D295B40"/>
    <w:rsid w:val="1D3139D9"/>
    <w:rsid w:val="1D4D7A81"/>
    <w:rsid w:val="1D570900"/>
    <w:rsid w:val="1D9751A0"/>
    <w:rsid w:val="1DEF28E6"/>
    <w:rsid w:val="1DF86605"/>
    <w:rsid w:val="1DF919B7"/>
    <w:rsid w:val="1E0D7210"/>
    <w:rsid w:val="1E214681"/>
    <w:rsid w:val="1E2527AC"/>
    <w:rsid w:val="1E2E78B2"/>
    <w:rsid w:val="1E470974"/>
    <w:rsid w:val="1E8F1635"/>
    <w:rsid w:val="1EB06519"/>
    <w:rsid w:val="1EB15DEE"/>
    <w:rsid w:val="1EE32D39"/>
    <w:rsid w:val="1F091B1C"/>
    <w:rsid w:val="1F417171"/>
    <w:rsid w:val="1F520C33"/>
    <w:rsid w:val="1F7D440A"/>
    <w:rsid w:val="1FC436EF"/>
    <w:rsid w:val="201C373B"/>
    <w:rsid w:val="20280331"/>
    <w:rsid w:val="20360D2B"/>
    <w:rsid w:val="204A474C"/>
    <w:rsid w:val="20607ACB"/>
    <w:rsid w:val="20692C6F"/>
    <w:rsid w:val="209634ED"/>
    <w:rsid w:val="20D12777"/>
    <w:rsid w:val="20FB63A1"/>
    <w:rsid w:val="21076199"/>
    <w:rsid w:val="21260D15"/>
    <w:rsid w:val="214271D1"/>
    <w:rsid w:val="219C0FD7"/>
    <w:rsid w:val="21AE3541"/>
    <w:rsid w:val="222608A0"/>
    <w:rsid w:val="222A213F"/>
    <w:rsid w:val="22433200"/>
    <w:rsid w:val="224A27E1"/>
    <w:rsid w:val="225278E7"/>
    <w:rsid w:val="22850ED9"/>
    <w:rsid w:val="228641B0"/>
    <w:rsid w:val="22941CAE"/>
    <w:rsid w:val="22BD3143"/>
    <w:rsid w:val="22D14C8F"/>
    <w:rsid w:val="22EA7B20"/>
    <w:rsid w:val="233314C7"/>
    <w:rsid w:val="23353491"/>
    <w:rsid w:val="2351194D"/>
    <w:rsid w:val="2369313B"/>
    <w:rsid w:val="238241FC"/>
    <w:rsid w:val="23AE6D9F"/>
    <w:rsid w:val="23C325CA"/>
    <w:rsid w:val="23C860B3"/>
    <w:rsid w:val="240C2350"/>
    <w:rsid w:val="24155071"/>
    <w:rsid w:val="241C01AD"/>
    <w:rsid w:val="24340AE1"/>
    <w:rsid w:val="243F3E9B"/>
    <w:rsid w:val="246649A5"/>
    <w:rsid w:val="246C2EE2"/>
    <w:rsid w:val="247D50F0"/>
    <w:rsid w:val="24945F95"/>
    <w:rsid w:val="249E6E14"/>
    <w:rsid w:val="24A51F50"/>
    <w:rsid w:val="24BC729A"/>
    <w:rsid w:val="24C34ACD"/>
    <w:rsid w:val="24C77D7F"/>
    <w:rsid w:val="24CF3471"/>
    <w:rsid w:val="24D64800"/>
    <w:rsid w:val="24F609FE"/>
    <w:rsid w:val="24FD7FDE"/>
    <w:rsid w:val="25145328"/>
    <w:rsid w:val="25181F7F"/>
    <w:rsid w:val="25445C0D"/>
    <w:rsid w:val="25584F97"/>
    <w:rsid w:val="25826736"/>
    <w:rsid w:val="258C4EBE"/>
    <w:rsid w:val="25CB3C39"/>
    <w:rsid w:val="25CE3729"/>
    <w:rsid w:val="25D36F91"/>
    <w:rsid w:val="25EB42DB"/>
    <w:rsid w:val="25F5515A"/>
    <w:rsid w:val="25F767DC"/>
    <w:rsid w:val="2604539D"/>
    <w:rsid w:val="262670C1"/>
    <w:rsid w:val="265256F1"/>
    <w:rsid w:val="267B565F"/>
    <w:rsid w:val="26BE554B"/>
    <w:rsid w:val="26D134D1"/>
    <w:rsid w:val="26EB3E67"/>
    <w:rsid w:val="26ED4885"/>
    <w:rsid w:val="26F45411"/>
    <w:rsid w:val="27112FEC"/>
    <w:rsid w:val="273121C1"/>
    <w:rsid w:val="27402404"/>
    <w:rsid w:val="27444F6D"/>
    <w:rsid w:val="27473793"/>
    <w:rsid w:val="274E68CF"/>
    <w:rsid w:val="275A389E"/>
    <w:rsid w:val="27677991"/>
    <w:rsid w:val="277545A1"/>
    <w:rsid w:val="278B7B24"/>
    <w:rsid w:val="279F35CF"/>
    <w:rsid w:val="27BE2928"/>
    <w:rsid w:val="280F389E"/>
    <w:rsid w:val="282633A8"/>
    <w:rsid w:val="283E6C8E"/>
    <w:rsid w:val="28724840"/>
    <w:rsid w:val="287E4F92"/>
    <w:rsid w:val="28F45255"/>
    <w:rsid w:val="292024ED"/>
    <w:rsid w:val="292F425E"/>
    <w:rsid w:val="294E0E09"/>
    <w:rsid w:val="298A6873"/>
    <w:rsid w:val="29A46172"/>
    <w:rsid w:val="29AD336D"/>
    <w:rsid w:val="29F00112"/>
    <w:rsid w:val="2A043BBD"/>
    <w:rsid w:val="2A24600D"/>
    <w:rsid w:val="2A732C8B"/>
    <w:rsid w:val="2AA902C1"/>
    <w:rsid w:val="2ACA0BCA"/>
    <w:rsid w:val="2ADC2444"/>
    <w:rsid w:val="2AE00186"/>
    <w:rsid w:val="2B0100FD"/>
    <w:rsid w:val="2B027480"/>
    <w:rsid w:val="2B2D7144"/>
    <w:rsid w:val="2B3B360F"/>
    <w:rsid w:val="2B517236"/>
    <w:rsid w:val="2B9E76FA"/>
    <w:rsid w:val="2BA2368E"/>
    <w:rsid w:val="2BCE6231"/>
    <w:rsid w:val="2BD001FB"/>
    <w:rsid w:val="2BFB66F7"/>
    <w:rsid w:val="2C581F9E"/>
    <w:rsid w:val="2C7548FE"/>
    <w:rsid w:val="2C8608B9"/>
    <w:rsid w:val="2C8B71C7"/>
    <w:rsid w:val="2C8C39F6"/>
    <w:rsid w:val="2CA945A8"/>
    <w:rsid w:val="2CB27900"/>
    <w:rsid w:val="2CC97E56"/>
    <w:rsid w:val="2CE30BDD"/>
    <w:rsid w:val="2D0F6B01"/>
    <w:rsid w:val="2D2307FE"/>
    <w:rsid w:val="2D3C366E"/>
    <w:rsid w:val="2D574004"/>
    <w:rsid w:val="2D72626E"/>
    <w:rsid w:val="2DB63420"/>
    <w:rsid w:val="2DB75880"/>
    <w:rsid w:val="2DCD42C6"/>
    <w:rsid w:val="2DD438A6"/>
    <w:rsid w:val="2DF13201"/>
    <w:rsid w:val="2DF87595"/>
    <w:rsid w:val="2E093550"/>
    <w:rsid w:val="2E224612"/>
    <w:rsid w:val="2E255EB0"/>
    <w:rsid w:val="2E7E623A"/>
    <w:rsid w:val="2E84707B"/>
    <w:rsid w:val="2E89643F"/>
    <w:rsid w:val="2E8C5F2F"/>
    <w:rsid w:val="2E903C71"/>
    <w:rsid w:val="2EA96AE1"/>
    <w:rsid w:val="2EAE2349"/>
    <w:rsid w:val="2EB15996"/>
    <w:rsid w:val="2EE14754"/>
    <w:rsid w:val="2EE87529"/>
    <w:rsid w:val="2EF22236"/>
    <w:rsid w:val="2F2B1BEC"/>
    <w:rsid w:val="2F542EF1"/>
    <w:rsid w:val="2F601896"/>
    <w:rsid w:val="2F884949"/>
    <w:rsid w:val="2FBE03B0"/>
    <w:rsid w:val="2FC736C3"/>
    <w:rsid w:val="2FDD4C94"/>
    <w:rsid w:val="2FF53BE5"/>
    <w:rsid w:val="30032221"/>
    <w:rsid w:val="30332C85"/>
    <w:rsid w:val="3046098A"/>
    <w:rsid w:val="30515A9D"/>
    <w:rsid w:val="3086532C"/>
    <w:rsid w:val="30A77050"/>
    <w:rsid w:val="30AE4883"/>
    <w:rsid w:val="30B023A9"/>
    <w:rsid w:val="30BA6F50"/>
    <w:rsid w:val="30C61BCC"/>
    <w:rsid w:val="30EC0F07"/>
    <w:rsid w:val="30EF74E3"/>
    <w:rsid w:val="31324B8F"/>
    <w:rsid w:val="313F7C11"/>
    <w:rsid w:val="31593667"/>
    <w:rsid w:val="31A31F0E"/>
    <w:rsid w:val="31C51E84"/>
    <w:rsid w:val="31CD6F8B"/>
    <w:rsid w:val="31DF0848"/>
    <w:rsid w:val="31E84557"/>
    <w:rsid w:val="31F14A27"/>
    <w:rsid w:val="31F2254D"/>
    <w:rsid w:val="322841C1"/>
    <w:rsid w:val="322D39AF"/>
    <w:rsid w:val="326F1DF0"/>
    <w:rsid w:val="32832EEF"/>
    <w:rsid w:val="329A50BF"/>
    <w:rsid w:val="329D070B"/>
    <w:rsid w:val="32B617CD"/>
    <w:rsid w:val="32D06D32"/>
    <w:rsid w:val="32E4633A"/>
    <w:rsid w:val="32F21E69"/>
    <w:rsid w:val="32FE389F"/>
    <w:rsid w:val="330259E4"/>
    <w:rsid w:val="330861DE"/>
    <w:rsid w:val="33122EA7"/>
    <w:rsid w:val="33264BA4"/>
    <w:rsid w:val="332B3F69"/>
    <w:rsid w:val="333A41AC"/>
    <w:rsid w:val="333E2504"/>
    <w:rsid w:val="3342038E"/>
    <w:rsid w:val="33492641"/>
    <w:rsid w:val="339F3E6E"/>
    <w:rsid w:val="33A352A1"/>
    <w:rsid w:val="33E25064"/>
    <w:rsid w:val="34060532"/>
    <w:rsid w:val="340628FA"/>
    <w:rsid w:val="340C3D9A"/>
    <w:rsid w:val="341669C7"/>
    <w:rsid w:val="34897674"/>
    <w:rsid w:val="349F69BC"/>
    <w:rsid w:val="34A22009"/>
    <w:rsid w:val="34AE4E51"/>
    <w:rsid w:val="34C44675"/>
    <w:rsid w:val="34E24AFB"/>
    <w:rsid w:val="350B22A4"/>
    <w:rsid w:val="3511718E"/>
    <w:rsid w:val="35584DBD"/>
    <w:rsid w:val="356674DA"/>
    <w:rsid w:val="35867B7C"/>
    <w:rsid w:val="35E16362"/>
    <w:rsid w:val="3608233F"/>
    <w:rsid w:val="361E7DB5"/>
    <w:rsid w:val="36525CB0"/>
    <w:rsid w:val="36B44275"/>
    <w:rsid w:val="36BD6A42"/>
    <w:rsid w:val="36BE609F"/>
    <w:rsid w:val="36E83F1F"/>
    <w:rsid w:val="36F86858"/>
    <w:rsid w:val="37135440"/>
    <w:rsid w:val="371511B8"/>
    <w:rsid w:val="371D1E1A"/>
    <w:rsid w:val="374455F9"/>
    <w:rsid w:val="37476E97"/>
    <w:rsid w:val="377A726D"/>
    <w:rsid w:val="37891752"/>
    <w:rsid w:val="37F80253"/>
    <w:rsid w:val="380D00E1"/>
    <w:rsid w:val="380F3E59"/>
    <w:rsid w:val="381D4CA5"/>
    <w:rsid w:val="38376F0C"/>
    <w:rsid w:val="38602837"/>
    <w:rsid w:val="389B56ED"/>
    <w:rsid w:val="38AF73EA"/>
    <w:rsid w:val="38D26A82"/>
    <w:rsid w:val="38E726E0"/>
    <w:rsid w:val="390037A2"/>
    <w:rsid w:val="39180AEB"/>
    <w:rsid w:val="39264B2C"/>
    <w:rsid w:val="393D286A"/>
    <w:rsid w:val="394C4C39"/>
    <w:rsid w:val="394F0285"/>
    <w:rsid w:val="3951224F"/>
    <w:rsid w:val="39551D3F"/>
    <w:rsid w:val="399C796E"/>
    <w:rsid w:val="39B527DE"/>
    <w:rsid w:val="39C173D5"/>
    <w:rsid w:val="3A005299"/>
    <w:rsid w:val="3A03182B"/>
    <w:rsid w:val="3A0A4C3A"/>
    <w:rsid w:val="3A371445"/>
    <w:rsid w:val="3A43603C"/>
    <w:rsid w:val="3A60099C"/>
    <w:rsid w:val="3A620996"/>
    <w:rsid w:val="3A8A3C6B"/>
    <w:rsid w:val="3A8B383B"/>
    <w:rsid w:val="3AB26D1E"/>
    <w:rsid w:val="3ABA2F1F"/>
    <w:rsid w:val="3AC46CFD"/>
    <w:rsid w:val="3AE0388B"/>
    <w:rsid w:val="3AF1337E"/>
    <w:rsid w:val="3B141786"/>
    <w:rsid w:val="3B2220F5"/>
    <w:rsid w:val="3B273268"/>
    <w:rsid w:val="3B871F58"/>
    <w:rsid w:val="3B8A37F6"/>
    <w:rsid w:val="3BB32D4D"/>
    <w:rsid w:val="3BC27434"/>
    <w:rsid w:val="3BFDD941"/>
    <w:rsid w:val="3C2505B3"/>
    <w:rsid w:val="3C3245BA"/>
    <w:rsid w:val="3C3A521C"/>
    <w:rsid w:val="3C494D52"/>
    <w:rsid w:val="3C552025"/>
    <w:rsid w:val="3C5A141B"/>
    <w:rsid w:val="3C862210"/>
    <w:rsid w:val="3CB52AF5"/>
    <w:rsid w:val="3CB60D47"/>
    <w:rsid w:val="3CB70371"/>
    <w:rsid w:val="3CC52D38"/>
    <w:rsid w:val="3CD967E3"/>
    <w:rsid w:val="3CF96E86"/>
    <w:rsid w:val="3D15341C"/>
    <w:rsid w:val="3D2C1326"/>
    <w:rsid w:val="3D536596"/>
    <w:rsid w:val="3D5B18EE"/>
    <w:rsid w:val="3D7F382F"/>
    <w:rsid w:val="3D7F55DD"/>
    <w:rsid w:val="3D89645B"/>
    <w:rsid w:val="3D9A41C5"/>
    <w:rsid w:val="3DCE0312"/>
    <w:rsid w:val="3E14487B"/>
    <w:rsid w:val="3E151A9D"/>
    <w:rsid w:val="3E304B29"/>
    <w:rsid w:val="3E4D72C5"/>
    <w:rsid w:val="3E5D60F8"/>
    <w:rsid w:val="3E5E1696"/>
    <w:rsid w:val="3E770C94"/>
    <w:rsid w:val="3E7964D0"/>
    <w:rsid w:val="3E8E35FE"/>
    <w:rsid w:val="3EB017C6"/>
    <w:rsid w:val="3EBA2645"/>
    <w:rsid w:val="3F514D57"/>
    <w:rsid w:val="3F6D0AAA"/>
    <w:rsid w:val="3F746C97"/>
    <w:rsid w:val="3F8F762D"/>
    <w:rsid w:val="3FA27361"/>
    <w:rsid w:val="3FC27A03"/>
    <w:rsid w:val="403D352D"/>
    <w:rsid w:val="40550877"/>
    <w:rsid w:val="405D094D"/>
    <w:rsid w:val="407F3B46"/>
    <w:rsid w:val="408F1FDB"/>
    <w:rsid w:val="40DB783A"/>
    <w:rsid w:val="40ED4F53"/>
    <w:rsid w:val="410F31A3"/>
    <w:rsid w:val="4114603C"/>
    <w:rsid w:val="413E7700"/>
    <w:rsid w:val="41456B3D"/>
    <w:rsid w:val="41517290"/>
    <w:rsid w:val="41526BD7"/>
    <w:rsid w:val="418E780E"/>
    <w:rsid w:val="41D028AB"/>
    <w:rsid w:val="41E9571B"/>
    <w:rsid w:val="41E974C9"/>
    <w:rsid w:val="41F540C0"/>
    <w:rsid w:val="41FA0169"/>
    <w:rsid w:val="420460B1"/>
    <w:rsid w:val="42091919"/>
    <w:rsid w:val="420F2749"/>
    <w:rsid w:val="423A5F76"/>
    <w:rsid w:val="425E26AE"/>
    <w:rsid w:val="426D00FA"/>
    <w:rsid w:val="4273540D"/>
    <w:rsid w:val="42BD2703"/>
    <w:rsid w:val="42C615B8"/>
    <w:rsid w:val="42F154A6"/>
    <w:rsid w:val="42FE6FA4"/>
    <w:rsid w:val="430F7403"/>
    <w:rsid w:val="43122A4F"/>
    <w:rsid w:val="431237F5"/>
    <w:rsid w:val="43234C5C"/>
    <w:rsid w:val="433C7ACC"/>
    <w:rsid w:val="435117C9"/>
    <w:rsid w:val="435272F0"/>
    <w:rsid w:val="435B2648"/>
    <w:rsid w:val="43713C1A"/>
    <w:rsid w:val="43827BD5"/>
    <w:rsid w:val="439416B6"/>
    <w:rsid w:val="43972F54"/>
    <w:rsid w:val="43A833B4"/>
    <w:rsid w:val="43E4263E"/>
    <w:rsid w:val="4419328C"/>
    <w:rsid w:val="441B5933"/>
    <w:rsid w:val="442944F4"/>
    <w:rsid w:val="442A3127"/>
    <w:rsid w:val="443E41B9"/>
    <w:rsid w:val="445636E9"/>
    <w:rsid w:val="44780FD8"/>
    <w:rsid w:val="447D039C"/>
    <w:rsid w:val="44AA4E01"/>
    <w:rsid w:val="44B87280"/>
    <w:rsid w:val="44DA134B"/>
    <w:rsid w:val="44E16B7D"/>
    <w:rsid w:val="44E623E5"/>
    <w:rsid w:val="45012D7B"/>
    <w:rsid w:val="45362EF5"/>
    <w:rsid w:val="455410FD"/>
    <w:rsid w:val="4554734F"/>
    <w:rsid w:val="45724BB3"/>
    <w:rsid w:val="45800144"/>
    <w:rsid w:val="45863281"/>
    <w:rsid w:val="4594599D"/>
    <w:rsid w:val="45B222C8"/>
    <w:rsid w:val="45BA7CEA"/>
    <w:rsid w:val="45C142B9"/>
    <w:rsid w:val="45C83899"/>
    <w:rsid w:val="45D43FEC"/>
    <w:rsid w:val="46114F0F"/>
    <w:rsid w:val="462F3918"/>
    <w:rsid w:val="465B64BB"/>
    <w:rsid w:val="46D63D94"/>
    <w:rsid w:val="46D83FB0"/>
    <w:rsid w:val="46FF32EA"/>
    <w:rsid w:val="470F29F7"/>
    <w:rsid w:val="471E5E67"/>
    <w:rsid w:val="47507FEA"/>
    <w:rsid w:val="47590C4D"/>
    <w:rsid w:val="477414D3"/>
    <w:rsid w:val="47874069"/>
    <w:rsid w:val="47897ABA"/>
    <w:rsid w:val="47A15B48"/>
    <w:rsid w:val="47AD0F98"/>
    <w:rsid w:val="47CE2C39"/>
    <w:rsid w:val="47EF7803"/>
    <w:rsid w:val="48256D81"/>
    <w:rsid w:val="482A083B"/>
    <w:rsid w:val="482F5E51"/>
    <w:rsid w:val="483D231C"/>
    <w:rsid w:val="48600223"/>
    <w:rsid w:val="486615C5"/>
    <w:rsid w:val="48671147"/>
    <w:rsid w:val="486D24D6"/>
    <w:rsid w:val="48757D08"/>
    <w:rsid w:val="48763A80"/>
    <w:rsid w:val="48F16866"/>
    <w:rsid w:val="49331971"/>
    <w:rsid w:val="49506441"/>
    <w:rsid w:val="49584F34"/>
    <w:rsid w:val="495950DE"/>
    <w:rsid w:val="496D4E83"/>
    <w:rsid w:val="49A92C07"/>
    <w:rsid w:val="49ED38CE"/>
    <w:rsid w:val="49EF5898"/>
    <w:rsid w:val="49FB248F"/>
    <w:rsid w:val="4A121587"/>
    <w:rsid w:val="4A143551"/>
    <w:rsid w:val="4A3B6586"/>
    <w:rsid w:val="4A4756D4"/>
    <w:rsid w:val="4A4C2CEB"/>
    <w:rsid w:val="4A7B2916"/>
    <w:rsid w:val="4A90104A"/>
    <w:rsid w:val="4AC22FAD"/>
    <w:rsid w:val="4ADD3943"/>
    <w:rsid w:val="4B0E61F2"/>
    <w:rsid w:val="4B1B446B"/>
    <w:rsid w:val="4B3E127F"/>
    <w:rsid w:val="4B460B4B"/>
    <w:rsid w:val="4B475260"/>
    <w:rsid w:val="4B78366B"/>
    <w:rsid w:val="4B7F0E9E"/>
    <w:rsid w:val="4BBD5522"/>
    <w:rsid w:val="4BD10EBA"/>
    <w:rsid w:val="4BE56F53"/>
    <w:rsid w:val="4BE62CCB"/>
    <w:rsid w:val="4C207C04"/>
    <w:rsid w:val="4C2630C7"/>
    <w:rsid w:val="4C343A36"/>
    <w:rsid w:val="4CA46E0E"/>
    <w:rsid w:val="4CA54934"/>
    <w:rsid w:val="4CAD7FC7"/>
    <w:rsid w:val="4CFB27A6"/>
    <w:rsid w:val="4D292E6F"/>
    <w:rsid w:val="4D3B2BA3"/>
    <w:rsid w:val="4D502AF2"/>
    <w:rsid w:val="4D875DE8"/>
    <w:rsid w:val="4DA9212D"/>
    <w:rsid w:val="4DB36BDD"/>
    <w:rsid w:val="4DF96CE5"/>
    <w:rsid w:val="4E10402F"/>
    <w:rsid w:val="4E111574"/>
    <w:rsid w:val="4E437F61"/>
    <w:rsid w:val="4E516B22"/>
    <w:rsid w:val="4E5B79A0"/>
    <w:rsid w:val="4E5C7274"/>
    <w:rsid w:val="4E6D373C"/>
    <w:rsid w:val="4E775E5C"/>
    <w:rsid w:val="4E796078"/>
    <w:rsid w:val="4ED220E5"/>
    <w:rsid w:val="4EDD2544"/>
    <w:rsid w:val="4F043B94"/>
    <w:rsid w:val="4F133DD7"/>
    <w:rsid w:val="4F42290E"/>
    <w:rsid w:val="4F4421E2"/>
    <w:rsid w:val="4F675ED1"/>
    <w:rsid w:val="4F836DF7"/>
    <w:rsid w:val="4F894099"/>
    <w:rsid w:val="4F912F4E"/>
    <w:rsid w:val="4FCB46B2"/>
    <w:rsid w:val="50137E07"/>
    <w:rsid w:val="50327B53"/>
    <w:rsid w:val="5039786D"/>
    <w:rsid w:val="503F0BFC"/>
    <w:rsid w:val="50402A01"/>
    <w:rsid w:val="504A7CCC"/>
    <w:rsid w:val="505B3C87"/>
    <w:rsid w:val="50666188"/>
    <w:rsid w:val="506D5BA1"/>
    <w:rsid w:val="5099655E"/>
    <w:rsid w:val="509B2D47"/>
    <w:rsid w:val="50D0482F"/>
    <w:rsid w:val="50F96FFC"/>
    <w:rsid w:val="5124051D"/>
    <w:rsid w:val="513E0CF0"/>
    <w:rsid w:val="514048B2"/>
    <w:rsid w:val="514E559A"/>
    <w:rsid w:val="515B7795"/>
    <w:rsid w:val="51694182"/>
    <w:rsid w:val="516E1798"/>
    <w:rsid w:val="518A4CFF"/>
    <w:rsid w:val="518C60C3"/>
    <w:rsid w:val="51B55619"/>
    <w:rsid w:val="51B80C66"/>
    <w:rsid w:val="51C30BDC"/>
    <w:rsid w:val="51C35D1F"/>
    <w:rsid w:val="51C55131"/>
    <w:rsid w:val="51E56C3E"/>
    <w:rsid w:val="52036385"/>
    <w:rsid w:val="52100AA2"/>
    <w:rsid w:val="52224331"/>
    <w:rsid w:val="52315008"/>
    <w:rsid w:val="525766D1"/>
    <w:rsid w:val="5264494A"/>
    <w:rsid w:val="52750905"/>
    <w:rsid w:val="528374C6"/>
    <w:rsid w:val="529424D7"/>
    <w:rsid w:val="5294522F"/>
    <w:rsid w:val="529C40E3"/>
    <w:rsid w:val="52AB1C77"/>
    <w:rsid w:val="52AB5B97"/>
    <w:rsid w:val="52B23907"/>
    <w:rsid w:val="52E57838"/>
    <w:rsid w:val="52EB26AA"/>
    <w:rsid w:val="53000B16"/>
    <w:rsid w:val="530A54F1"/>
    <w:rsid w:val="53166E86"/>
    <w:rsid w:val="5326258A"/>
    <w:rsid w:val="533243C3"/>
    <w:rsid w:val="53346A12"/>
    <w:rsid w:val="533A546C"/>
    <w:rsid w:val="538F3C48"/>
    <w:rsid w:val="53BF3E5F"/>
    <w:rsid w:val="53DF766E"/>
    <w:rsid w:val="53EC4BF7"/>
    <w:rsid w:val="54085ED4"/>
    <w:rsid w:val="541E4EFC"/>
    <w:rsid w:val="542720D3"/>
    <w:rsid w:val="54414F42"/>
    <w:rsid w:val="54426960"/>
    <w:rsid w:val="548A4B3B"/>
    <w:rsid w:val="54B55930"/>
    <w:rsid w:val="54BE2A37"/>
    <w:rsid w:val="54C01DC9"/>
    <w:rsid w:val="54C94F38"/>
    <w:rsid w:val="54CE42D8"/>
    <w:rsid w:val="54D538DD"/>
    <w:rsid w:val="54E83610"/>
    <w:rsid w:val="54F226E1"/>
    <w:rsid w:val="55320D2F"/>
    <w:rsid w:val="55563D32"/>
    <w:rsid w:val="557355CF"/>
    <w:rsid w:val="5583158B"/>
    <w:rsid w:val="55A56229"/>
    <w:rsid w:val="55B61960"/>
    <w:rsid w:val="55B65FCD"/>
    <w:rsid w:val="55F54236"/>
    <w:rsid w:val="55F935FB"/>
    <w:rsid w:val="56187F25"/>
    <w:rsid w:val="564451BE"/>
    <w:rsid w:val="566E223B"/>
    <w:rsid w:val="567E247E"/>
    <w:rsid w:val="56835CE6"/>
    <w:rsid w:val="569C0F0C"/>
    <w:rsid w:val="56B7773E"/>
    <w:rsid w:val="56D94B0E"/>
    <w:rsid w:val="570C7AE2"/>
    <w:rsid w:val="574D3BFE"/>
    <w:rsid w:val="5765363E"/>
    <w:rsid w:val="57802226"/>
    <w:rsid w:val="57BE68AA"/>
    <w:rsid w:val="57D305A7"/>
    <w:rsid w:val="57E207EA"/>
    <w:rsid w:val="58405511"/>
    <w:rsid w:val="586E207E"/>
    <w:rsid w:val="587D5C68"/>
    <w:rsid w:val="58880E3F"/>
    <w:rsid w:val="58B77EC9"/>
    <w:rsid w:val="58C17724"/>
    <w:rsid w:val="58C3686E"/>
    <w:rsid w:val="58D00F8B"/>
    <w:rsid w:val="58D04124"/>
    <w:rsid w:val="58D75E75"/>
    <w:rsid w:val="58D77C23"/>
    <w:rsid w:val="58E660B8"/>
    <w:rsid w:val="59084281"/>
    <w:rsid w:val="592326DD"/>
    <w:rsid w:val="592D018B"/>
    <w:rsid w:val="59305585"/>
    <w:rsid w:val="5943350B"/>
    <w:rsid w:val="597A4A53"/>
    <w:rsid w:val="598853C1"/>
    <w:rsid w:val="59C208D3"/>
    <w:rsid w:val="59F94221"/>
    <w:rsid w:val="5A0233C6"/>
    <w:rsid w:val="5A0A04CC"/>
    <w:rsid w:val="5A132EDD"/>
    <w:rsid w:val="5A366BCB"/>
    <w:rsid w:val="5A655703"/>
    <w:rsid w:val="5A737A83"/>
    <w:rsid w:val="5A955E00"/>
    <w:rsid w:val="5A971D60"/>
    <w:rsid w:val="5ACE32A8"/>
    <w:rsid w:val="5AD20FEA"/>
    <w:rsid w:val="5AD25392"/>
    <w:rsid w:val="5B157290"/>
    <w:rsid w:val="5B1F3B03"/>
    <w:rsid w:val="5B70435F"/>
    <w:rsid w:val="5B767BC7"/>
    <w:rsid w:val="5B844C9A"/>
    <w:rsid w:val="5B962018"/>
    <w:rsid w:val="5BA74225"/>
    <w:rsid w:val="5BB5519F"/>
    <w:rsid w:val="5BC326E1"/>
    <w:rsid w:val="5BD5FD07"/>
    <w:rsid w:val="5C231D38"/>
    <w:rsid w:val="5C245875"/>
    <w:rsid w:val="5C2C2D5F"/>
    <w:rsid w:val="5C337866"/>
    <w:rsid w:val="5C531CB7"/>
    <w:rsid w:val="5C594DF3"/>
    <w:rsid w:val="5C891B7C"/>
    <w:rsid w:val="5CA50038"/>
    <w:rsid w:val="5CCB7615"/>
    <w:rsid w:val="5CD5729F"/>
    <w:rsid w:val="5D170F36"/>
    <w:rsid w:val="5D437F7D"/>
    <w:rsid w:val="5DB1138B"/>
    <w:rsid w:val="5DC53CD5"/>
    <w:rsid w:val="5DDC7654"/>
    <w:rsid w:val="5DF272AD"/>
    <w:rsid w:val="5DF942ED"/>
    <w:rsid w:val="5DFA2580"/>
    <w:rsid w:val="5E0E058B"/>
    <w:rsid w:val="5E116ACE"/>
    <w:rsid w:val="5E194573"/>
    <w:rsid w:val="5E213975"/>
    <w:rsid w:val="5E3873B6"/>
    <w:rsid w:val="5E395D33"/>
    <w:rsid w:val="5E48511F"/>
    <w:rsid w:val="5E5341F0"/>
    <w:rsid w:val="5E563CE0"/>
    <w:rsid w:val="5E5835B4"/>
    <w:rsid w:val="5E6E2DD8"/>
    <w:rsid w:val="5E7E05A8"/>
    <w:rsid w:val="5E8E6FD6"/>
    <w:rsid w:val="5EA63795"/>
    <w:rsid w:val="5EBD5B0D"/>
    <w:rsid w:val="5ED05841"/>
    <w:rsid w:val="5F090D52"/>
    <w:rsid w:val="5F092B01"/>
    <w:rsid w:val="5F0B70B2"/>
    <w:rsid w:val="5F2C67EF"/>
    <w:rsid w:val="5F7E529D"/>
    <w:rsid w:val="5F8959EF"/>
    <w:rsid w:val="5FBA204D"/>
    <w:rsid w:val="602A5424"/>
    <w:rsid w:val="603A0079"/>
    <w:rsid w:val="60522285"/>
    <w:rsid w:val="60563B24"/>
    <w:rsid w:val="60620BA5"/>
    <w:rsid w:val="608B4120"/>
    <w:rsid w:val="609B1E7E"/>
    <w:rsid w:val="60A01243"/>
    <w:rsid w:val="60D55390"/>
    <w:rsid w:val="61073070"/>
    <w:rsid w:val="6139510F"/>
    <w:rsid w:val="614178AC"/>
    <w:rsid w:val="61534507"/>
    <w:rsid w:val="61717818"/>
    <w:rsid w:val="61860438"/>
    <w:rsid w:val="61926DDD"/>
    <w:rsid w:val="61A92379"/>
    <w:rsid w:val="61AB7E9F"/>
    <w:rsid w:val="61BE64EE"/>
    <w:rsid w:val="61D07906"/>
    <w:rsid w:val="61DA0784"/>
    <w:rsid w:val="61DE0274"/>
    <w:rsid w:val="61FC4B9F"/>
    <w:rsid w:val="620923F0"/>
    <w:rsid w:val="624B51DE"/>
    <w:rsid w:val="627064A9"/>
    <w:rsid w:val="62791D4B"/>
    <w:rsid w:val="627A34A6"/>
    <w:rsid w:val="628A21AA"/>
    <w:rsid w:val="62A35D2B"/>
    <w:rsid w:val="62C51434"/>
    <w:rsid w:val="631D301E"/>
    <w:rsid w:val="637048BF"/>
    <w:rsid w:val="637462DF"/>
    <w:rsid w:val="63870498"/>
    <w:rsid w:val="639A01CB"/>
    <w:rsid w:val="639A641D"/>
    <w:rsid w:val="63B374DF"/>
    <w:rsid w:val="63D538F9"/>
    <w:rsid w:val="63F21DB5"/>
    <w:rsid w:val="640104D5"/>
    <w:rsid w:val="64061D04"/>
    <w:rsid w:val="64485E79"/>
    <w:rsid w:val="644D7933"/>
    <w:rsid w:val="64841E7A"/>
    <w:rsid w:val="6492024A"/>
    <w:rsid w:val="64AF5EF8"/>
    <w:rsid w:val="64BF43E4"/>
    <w:rsid w:val="65164AD9"/>
    <w:rsid w:val="652A37D1"/>
    <w:rsid w:val="65444892"/>
    <w:rsid w:val="65654809"/>
    <w:rsid w:val="65905D2A"/>
    <w:rsid w:val="65AE7F5E"/>
    <w:rsid w:val="65C77271"/>
    <w:rsid w:val="65DC2D1D"/>
    <w:rsid w:val="66326ED8"/>
    <w:rsid w:val="66833198"/>
    <w:rsid w:val="66B6356E"/>
    <w:rsid w:val="66C022F9"/>
    <w:rsid w:val="66D103A8"/>
    <w:rsid w:val="66D6776C"/>
    <w:rsid w:val="66DB2FD4"/>
    <w:rsid w:val="6703252B"/>
    <w:rsid w:val="671F5780"/>
    <w:rsid w:val="6744501E"/>
    <w:rsid w:val="674D37A6"/>
    <w:rsid w:val="6780592A"/>
    <w:rsid w:val="678B49FB"/>
    <w:rsid w:val="67980EC5"/>
    <w:rsid w:val="67A535E2"/>
    <w:rsid w:val="67DB7004"/>
    <w:rsid w:val="68262975"/>
    <w:rsid w:val="683E3F52"/>
    <w:rsid w:val="6855196A"/>
    <w:rsid w:val="6863109A"/>
    <w:rsid w:val="68A51AEC"/>
    <w:rsid w:val="68AD274F"/>
    <w:rsid w:val="68C77CB4"/>
    <w:rsid w:val="68DB3760"/>
    <w:rsid w:val="68EF0FB9"/>
    <w:rsid w:val="69112CDD"/>
    <w:rsid w:val="69196036"/>
    <w:rsid w:val="692429E9"/>
    <w:rsid w:val="69455B2B"/>
    <w:rsid w:val="696E0B50"/>
    <w:rsid w:val="69794D27"/>
    <w:rsid w:val="69943A2E"/>
    <w:rsid w:val="6A002D52"/>
    <w:rsid w:val="6A4A2640"/>
    <w:rsid w:val="6A511FBB"/>
    <w:rsid w:val="6A745C1A"/>
    <w:rsid w:val="6A7774B8"/>
    <w:rsid w:val="6A8E65B0"/>
    <w:rsid w:val="6B19231D"/>
    <w:rsid w:val="6B2A0DA4"/>
    <w:rsid w:val="6B2A277C"/>
    <w:rsid w:val="6B412B59"/>
    <w:rsid w:val="6B6F1F3D"/>
    <w:rsid w:val="6B822A89"/>
    <w:rsid w:val="6B826114"/>
    <w:rsid w:val="6B851187"/>
    <w:rsid w:val="6BA20565"/>
    <w:rsid w:val="6BB65DBE"/>
    <w:rsid w:val="6BC71D79"/>
    <w:rsid w:val="6BDC4C20"/>
    <w:rsid w:val="6BEC7A32"/>
    <w:rsid w:val="6C046B2A"/>
    <w:rsid w:val="6C2373DC"/>
    <w:rsid w:val="6C450EF0"/>
    <w:rsid w:val="6C506213"/>
    <w:rsid w:val="6C552A2E"/>
    <w:rsid w:val="6CE8644B"/>
    <w:rsid w:val="6D231231"/>
    <w:rsid w:val="6D264D81"/>
    <w:rsid w:val="6D521B17"/>
    <w:rsid w:val="6D8048D6"/>
    <w:rsid w:val="6D9640F9"/>
    <w:rsid w:val="6D9D0E07"/>
    <w:rsid w:val="6D9E2FAE"/>
    <w:rsid w:val="6DE62094"/>
    <w:rsid w:val="6DEA61F3"/>
    <w:rsid w:val="6E5A6ED5"/>
    <w:rsid w:val="6E5D0773"/>
    <w:rsid w:val="6E6179B3"/>
    <w:rsid w:val="6E7A7577"/>
    <w:rsid w:val="6E9A5523"/>
    <w:rsid w:val="6EA77C40"/>
    <w:rsid w:val="6EAB5982"/>
    <w:rsid w:val="6EAC5256"/>
    <w:rsid w:val="6EAE0FCF"/>
    <w:rsid w:val="6ECF78C3"/>
    <w:rsid w:val="6EF235B1"/>
    <w:rsid w:val="6F0532E4"/>
    <w:rsid w:val="6F215C44"/>
    <w:rsid w:val="6F305E87"/>
    <w:rsid w:val="6F413BF1"/>
    <w:rsid w:val="6F4F630E"/>
    <w:rsid w:val="6F63000B"/>
    <w:rsid w:val="6F66024C"/>
    <w:rsid w:val="6F683873"/>
    <w:rsid w:val="6F997ED1"/>
    <w:rsid w:val="6FA0300D"/>
    <w:rsid w:val="6FA128E1"/>
    <w:rsid w:val="6FC00FB9"/>
    <w:rsid w:val="6FC84312"/>
    <w:rsid w:val="6FD20CED"/>
    <w:rsid w:val="6FE56C72"/>
    <w:rsid w:val="700A0487"/>
    <w:rsid w:val="703419A7"/>
    <w:rsid w:val="7073427E"/>
    <w:rsid w:val="707D6EAA"/>
    <w:rsid w:val="70BC3E77"/>
    <w:rsid w:val="70C33179"/>
    <w:rsid w:val="70C76378"/>
    <w:rsid w:val="70E4517B"/>
    <w:rsid w:val="70E76A1A"/>
    <w:rsid w:val="711D243B"/>
    <w:rsid w:val="713B6A1E"/>
    <w:rsid w:val="713C4FB8"/>
    <w:rsid w:val="713D7BC8"/>
    <w:rsid w:val="714B6FA9"/>
    <w:rsid w:val="715E1D8D"/>
    <w:rsid w:val="71674675"/>
    <w:rsid w:val="717E037B"/>
    <w:rsid w:val="71911823"/>
    <w:rsid w:val="71970440"/>
    <w:rsid w:val="71C07997"/>
    <w:rsid w:val="71DC0FEA"/>
    <w:rsid w:val="71F80EDE"/>
    <w:rsid w:val="721D0945"/>
    <w:rsid w:val="722F2426"/>
    <w:rsid w:val="724266DE"/>
    <w:rsid w:val="72534367"/>
    <w:rsid w:val="725B321B"/>
    <w:rsid w:val="72671BC0"/>
    <w:rsid w:val="72D134DE"/>
    <w:rsid w:val="7315786E"/>
    <w:rsid w:val="73223D39"/>
    <w:rsid w:val="734F0FD2"/>
    <w:rsid w:val="735008A6"/>
    <w:rsid w:val="736F13E8"/>
    <w:rsid w:val="73905147"/>
    <w:rsid w:val="73B726D3"/>
    <w:rsid w:val="73BA21C4"/>
    <w:rsid w:val="73E55492"/>
    <w:rsid w:val="73E84F83"/>
    <w:rsid w:val="7448284D"/>
    <w:rsid w:val="74AB1A1D"/>
    <w:rsid w:val="74C61EAA"/>
    <w:rsid w:val="74C975FB"/>
    <w:rsid w:val="74E33F2B"/>
    <w:rsid w:val="74E67714"/>
    <w:rsid w:val="750E6C6B"/>
    <w:rsid w:val="753A0A69"/>
    <w:rsid w:val="753F6E24"/>
    <w:rsid w:val="75581C94"/>
    <w:rsid w:val="75814171"/>
    <w:rsid w:val="75976C60"/>
    <w:rsid w:val="759D26FD"/>
    <w:rsid w:val="75CE7B37"/>
    <w:rsid w:val="75CF63FA"/>
    <w:rsid w:val="75D92DD5"/>
    <w:rsid w:val="75E654F2"/>
    <w:rsid w:val="761D2E3A"/>
    <w:rsid w:val="76424E14"/>
    <w:rsid w:val="76830F93"/>
    <w:rsid w:val="76A74C81"/>
    <w:rsid w:val="76D147CB"/>
    <w:rsid w:val="76D8312E"/>
    <w:rsid w:val="76E63007"/>
    <w:rsid w:val="76EE28B0"/>
    <w:rsid w:val="76F51E90"/>
    <w:rsid w:val="76F8372F"/>
    <w:rsid w:val="76FD3C10"/>
    <w:rsid w:val="770E4D00"/>
    <w:rsid w:val="771A36A5"/>
    <w:rsid w:val="771A48E1"/>
    <w:rsid w:val="772C33D8"/>
    <w:rsid w:val="775F7911"/>
    <w:rsid w:val="777A7CD5"/>
    <w:rsid w:val="778356EE"/>
    <w:rsid w:val="7795690D"/>
    <w:rsid w:val="77A168FF"/>
    <w:rsid w:val="78572F3F"/>
    <w:rsid w:val="78654DF4"/>
    <w:rsid w:val="7871743B"/>
    <w:rsid w:val="78A51694"/>
    <w:rsid w:val="78AC52A2"/>
    <w:rsid w:val="78C22246"/>
    <w:rsid w:val="78D37FAF"/>
    <w:rsid w:val="78EA354B"/>
    <w:rsid w:val="79435FC4"/>
    <w:rsid w:val="79505FD9"/>
    <w:rsid w:val="79567BC4"/>
    <w:rsid w:val="795F7A95"/>
    <w:rsid w:val="796A01BC"/>
    <w:rsid w:val="796E5F2A"/>
    <w:rsid w:val="79703A50"/>
    <w:rsid w:val="79826CFE"/>
    <w:rsid w:val="798D2B1A"/>
    <w:rsid w:val="79A846F9"/>
    <w:rsid w:val="79AC2001"/>
    <w:rsid w:val="79BB1CDC"/>
    <w:rsid w:val="79C333C8"/>
    <w:rsid w:val="79F20909"/>
    <w:rsid w:val="7A546ECE"/>
    <w:rsid w:val="7A57076C"/>
    <w:rsid w:val="7A592C72"/>
    <w:rsid w:val="7A813A3B"/>
    <w:rsid w:val="7A94376E"/>
    <w:rsid w:val="7AA64929"/>
    <w:rsid w:val="7AB21E46"/>
    <w:rsid w:val="7ABE4C8F"/>
    <w:rsid w:val="7AE069B4"/>
    <w:rsid w:val="7AF20495"/>
    <w:rsid w:val="7AFC3A89"/>
    <w:rsid w:val="7B095400"/>
    <w:rsid w:val="7B1844AE"/>
    <w:rsid w:val="7B6E2211"/>
    <w:rsid w:val="7B75534E"/>
    <w:rsid w:val="7B767318"/>
    <w:rsid w:val="7B8657AD"/>
    <w:rsid w:val="7BBA5457"/>
    <w:rsid w:val="7BDC0A6A"/>
    <w:rsid w:val="7BE95D3C"/>
    <w:rsid w:val="7BFA3AA5"/>
    <w:rsid w:val="7C136915"/>
    <w:rsid w:val="7C15268D"/>
    <w:rsid w:val="7C350F81"/>
    <w:rsid w:val="7C6A0C2B"/>
    <w:rsid w:val="7C833A9B"/>
    <w:rsid w:val="7C8B294F"/>
    <w:rsid w:val="7C8E41ED"/>
    <w:rsid w:val="7CAD20F4"/>
    <w:rsid w:val="7CB5158A"/>
    <w:rsid w:val="7CCF4F32"/>
    <w:rsid w:val="7CE56503"/>
    <w:rsid w:val="7D126BCC"/>
    <w:rsid w:val="7D197F5B"/>
    <w:rsid w:val="7D782ED3"/>
    <w:rsid w:val="7D7A2007"/>
    <w:rsid w:val="7D80447E"/>
    <w:rsid w:val="7D9925BD"/>
    <w:rsid w:val="7E250F14"/>
    <w:rsid w:val="7E266DD3"/>
    <w:rsid w:val="7E2766A8"/>
    <w:rsid w:val="7E355268"/>
    <w:rsid w:val="7E3E411D"/>
    <w:rsid w:val="7E5413FF"/>
    <w:rsid w:val="7E61605D"/>
    <w:rsid w:val="7E6D67B0"/>
    <w:rsid w:val="7E7C2E97"/>
    <w:rsid w:val="7E9A331D"/>
    <w:rsid w:val="7E9C7095"/>
    <w:rsid w:val="7EBF2DF7"/>
    <w:rsid w:val="7ECD724F"/>
    <w:rsid w:val="7EDC7492"/>
    <w:rsid w:val="7EDE6D6F"/>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9"/>
    <w:pPr>
      <w:spacing w:before="160"/>
      <w:ind w:left="540"/>
      <w:outlineLvl w:val="1"/>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style>
  <w:style w:type="paragraph" w:styleId="4">
    <w:name w:val="Body Text"/>
    <w:basedOn w:val="1"/>
    <w:qFormat/>
    <w:uiPriority w:val="1"/>
    <w:pPr>
      <w:ind w:left="319"/>
    </w:pPr>
    <w:rPr>
      <w:sz w:val="24"/>
      <w:szCs w:val="24"/>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8">
    <w:name w:val="Normal (Web)"/>
    <w:basedOn w:val="1"/>
    <w:semiHidden/>
    <w:unhideWhenUsed/>
    <w:qFormat/>
    <w:uiPriority w:val="0"/>
    <w:pPr>
      <w:spacing w:beforeAutospacing="1" w:afterAutospacing="1"/>
    </w:pPr>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annotation reference"/>
    <w:basedOn w:val="11"/>
    <w:semiHidden/>
    <w:unhideWhenUsed/>
    <w:qFormat/>
    <w:uiPriority w:val="0"/>
    <w:rPr>
      <w:sz w:val="21"/>
      <w:szCs w:val="21"/>
    </w:rPr>
  </w:style>
  <w:style w:type="paragraph" w:customStyle="1" w:styleId="15">
    <w:name w:val="Table Paragraph"/>
    <w:basedOn w:val="1"/>
    <w:qFormat/>
    <w:uiPriority w:val="1"/>
    <w:pPr>
      <w:spacing w:line="520" w:lineRule="exact"/>
      <w:ind w:right="226"/>
    </w:pPr>
  </w:style>
  <w:style w:type="table" w:customStyle="1" w:styleId="16">
    <w:name w:val="Table Normal"/>
    <w:unhideWhenUsed/>
    <w:qFormat/>
    <w:uiPriority w:val="2"/>
    <w:tblPr>
      <w:tblCellMar>
        <w:top w:w="0" w:type="dxa"/>
        <w:left w:w="0" w:type="dxa"/>
        <w:bottom w:w="0" w:type="dxa"/>
        <w:right w:w="0" w:type="dxa"/>
      </w:tblCellMar>
    </w:tblPr>
  </w:style>
  <w:style w:type="character" w:customStyle="1" w:styleId="17">
    <w:name w:val="HTML 预设格式 字符"/>
    <w:link w:val="7"/>
    <w:qFormat/>
    <w:uiPriority w:val="99"/>
    <w:rPr>
      <w:rFonts w:ascii="宋体" w:hAnsi="宋体"/>
      <w:sz w:val="24"/>
      <w:szCs w:val="24"/>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9">
    <w:name w:val="修订1"/>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HBSC</Company>
  <Pages>3</Pages>
  <Words>1850</Words>
  <Characters>1896</Characters>
  <Lines>58</Lines>
  <Paragraphs>58</Paragraphs>
  <TotalTime>5</TotalTime>
  <ScaleCrop>false</ScaleCrop>
  <LinksUpToDate>false</LinksUpToDate>
  <CharactersWithSpaces>1969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2024-01-05T18:18:00Z</dcterms:created>
  <dc:creator>默沫1414148202</dc:creator>
  <cp:lastModifiedBy>张诗琪</cp:lastModifiedBy>
  <cp:lastPrinted>2025-10-27T01:08:00Z</cp:lastPrinted>
  <dcterms:modified xsi:type="dcterms:W3CDTF">2026-06-10T09:05:21Z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DC5D1BDE50F84A68A4B268F78EC879B4_13</vt:lpwstr>
  </property>
  <property fmtid="{D5CDD505-2E9C-101B-9397-08002B2CF9AE}" pid="4" name="KSOTemplateDocerSaveRecord">
    <vt:lpwstr>eyJoZGlkIjoiYTcwMmExZDZmNDI3YTI0ZTA3YTlkODY1MDIyMDY1YmQiLCJ1c2VySWQiOiIxMTgxNzg2NTk3In0=</vt:lpwstr>
  </property>
</Properties>
</file>