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DD" w:rsidRDefault="0038063F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603280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南方路机</w:t>
      </w:r>
    </w:p>
    <w:p w:rsidR="00CC41DD" w:rsidRDefault="0038063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福建南方路面机械股份有限公司</w:t>
      </w:r>
    </w:p>
    <w:p w:rsidR="00CC41DD" w:rsidRDefault="0038063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CC41DD" w:rsidRDefault="00CC41DD">
      <w:pPr>
        <w:jc w:val="center"/>
        <w:rPr>
          <w:rFonts w:ascii="黑体" w:eastAsia="黑体" w:hAnsi="黑体"/>
          <w:sz w:val="24"/>
          <w:szCs w:val="24"/>
        </w:rPr>
      </w:pPr>
    </w:p>
    <w:p w:rsidR="00CC41DD" w:rsidRDefault="0038063F" w:rsidP="00771BF0">
      <w:pPr>
        <w:jc w:val="right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编号：</w:t>
      </w:r>
      <w:r w:rsidR="00343B72">
        <w:rPr>
          <w:rFonts w:ascii="黑体" w:eastAsia="黑体" w:hAnsi="黑体" w:hint="eastAsia"/>
          <w:sz w:val="24"/>
          <w:szCs w:val="24"/>
        </w:rPr>
        <w:t>2026-002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CC41DD">
        <w:trPr>
          <w:trHeight w:val="838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CC41DD" w:rsidRDefault="003806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CC41DD">
        <w:trPr>
          <w:trHeight w:val="838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南方路机2025年年度暨2026年第一季度业绩说明会</w:t>
            </w:r>
          </w:p>
        </w:tc>
      </w:tr>
      <w:tr w:rsidR="00CC41DD">
        <w:trPr>
          <w:trHeight w:val="799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2026-06-10 - 15:00-16:00</w:t>
            </w:r>
          </w:p>
        </w:tc>
      </w:tr>
      <w:tr w:rsidR="00CC41DD" w:rsidTr="00343B72">
        <w:trPr>
          <w:trHeight w:val="680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CC41DD" w:rsidRDefault="0038063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CC41DD">
        <w:trPr>
          <w:trHeight w:val="838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CC41DD" w:rsidRDefault="0038063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董事长：方庆熙、副董事长、总经理：方凯、董事、财务总监、董事会秘书：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万静文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、独立董事：陈守德</w:t>
            </w:r>
          </w:p>
        </w:tc>
      </w:tr>
      <w:tr w:rsidR="00CC41DD">
        <w:trPr>
          <w:trHeight w:val="557"/>
        </w:trPr>
        <w:tc>
          <w:tcPr>
            <w:tcW w:w="1526" w:type="dxa"/>
            <w:vAlign w:val="center"/>
          </w:tcPr>
          <w:p w:rsidR="00CC41DD" w:rsidRDefault="00380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CC41DD" w:rsidRDefault="0038063F" w:rsidP="00343B72">
            <w:pPr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:rsidR="00CC41DD" w:rsidRPr="00343B72" w:rsidRDefault="0038063F" w:rsidP="00343B72">
            <w:pPr>
              <w:spacing w:line="360" w:lineRule="auto"/>
              <w:rPr>
                <w:b/>
              </w:rPr>
            </w:pPr>
            <w:r w:rsidRPr="00343B72">
              <w:rPr>
                <w:rFonts w:ascii="宋体"/>
                <w:b/>
                <w:sz w:val="24"/>
              </w:rPr>
              <w:t>1、135*****962问福建南方路面机械股份有限公司副董事长、总经理方凯：</w:t>
            </w:r>
            <w:r w:rsidRPr="00343B72">
              <w:rPr>
                <w:rFonts w:ascii="宋体"/>
                <w:b/>
                <w:sz w:val="24"/>
              </w:rPr>
              <w:t>“</w:t>
            </w:r>
            <w:r w:rsidRPr="00343B72">
              <w:rPr>
                <w:rFonts w:ascii="宋体"/>
                <w:b/>
                <w:sz w:val="24"/>
              </w:rPr>
              <w:t>新加坡全球最大沥青搅拌站项目</w:t>
            </w:r>
            <w:r w:rsidRPr="00343B72">
              <w:rPr>
                <w:rFonts w:ascii="宋体"/>
                <w:b/>
                <w:sz w:val="24"/>
              </w:rPr>
              <w:t>”</w:t>
            </w:r>
            <w:r w:rsidRPr="00343B72">
              <w:rPr>
                <w:rFonts w:ascii="宋体"/>
                <w:b/>
                <w:sz w:val="24"/>
              </w:rPr>
              <w:t>对进入欧美高端市场的实际带动作用如何？</w:t>
            </w:r>
          </w:p>
          <w:p w:rsidR="00CC41DD" w:rsidRDefault="0038063F" w:rsidP="00343B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答：尊敬的投资者您好！ 南方路机经过近三十年的技术创新与沉淀，产品从技术设计，到材料严选、生产工艺匠心制造，以高端定制化产品对</w:t>
            </w:r>
            <w:proofErr w:type="gramStart"/>
            <w:r>
              <w:rPr>
                <w:rFonts w:ascii="宋体"/>
                <w:sz w:val="24"/>
              </w:rPr>
              <w:t>标国际</w:t>
            </w:r>
            <w:proofErr w:type="gramEnd"/>
            <w:r>
              <w:rPr>
                <w:rFonts w:ascii="宋体"/>
                <w:sz w:val="24"/>
              </w:rPr>
              <w:t>高端品牌，凭借技术实力成为多家全球建材百强企业的战略供应商。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新加坡全球最大沥青搅拌站项目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 xml:space="preserve"> 是公司按国际标准设计、面向全球知名基建企业（Singapore Highway）的超大型沥青站，也是公司产品通过发达国家严苛环保、能效与自动化认证，成为其向全球宣传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高端制造能力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的核心案例，新加坡项目作为2025年新标杆，对公司进入国际高端市场起到信心强化与技术形象塑造作用。 感谢您的关注！ ᯅᯅᯅ</w:t>
            </w:r>
          </w:p>
          <w:p w:rsidR="00CC41DD" w:rsidRPr="00343B72" w:rsidRDefault="0038063F" w:rsidP="00343B72">
            <w:pPr>
              <w:spacing w:line="360" w:lineRule="auto"/>
              <w:rPr>
                <w:b/>
              </w:rPr>
            </w:pPr>
            <w:r w:rsidRPr="00343B72">
              <w:rPr>
                <w:rFonts w:ascii="宋体"/>
                <w:b/>
                <w:sz w:val="24"/>
              </w:rPr>
              <w:lastRenderedPageBreak/>
              <w:t>2、135*****962问福建南方路面机械股份有限公司副董事长、总经理方凯：海外业务是否受到地缘政治、关税壁垒或汇率波动的实际影响？</w:t>
            </w:r>
          </w:p>
          <w:p w:rsidR="00CC41DD" w:rsidRDefault="0038063F" w:rsidP="00343B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答:尊敬的投资者您好，虽地缘政治、关税壁垒、</w:t>
            </w:r>
            <w:proofErr w:type="gramStart"/>
            <w:r>
              <w:rPr>
                <w:rFonts w:ascii="宋体"/>
                <w:sz w:val="24"/>
              </w:rPr>
              <w:t>亦或</w:t>
            </w:r>
            <w:proofErr w:type="gramEnd"/>
            <w:r>
              <w:rPr>
                <w:rFonts w:ascii="宋体"/>
                <w:sz w:val="24"/>
              </w:rPr>
              <w:t>汇率对海外业务有影响，但随着我们的产品辐射的国家越来越多，多元化市场布局，减少对单一市场的依赖，分散区域风险，持续跟踪各国贸易政策，降低了地缘政治的影响；南方路</w:t>
            </w:r>
            <w:proofErr w:type="gramStart"/>
            <w:r>
              <w:rPr>
                <w:rFonts w:ascii="宋体"/>
                <w:sz w:val="24"/>
              </w:rPr>
              <w:t>机海外</w:t>
            </w:r>
            <w:proofErr w:type="gramEnd"/>
            <w:r>
              <w:rPr>
                <w:rFonts w:ascii="宋体"/>
                <w:sz w:val="24"/>
              </w:rPr>
              <w:t>业务覆盖70多个国家，硬碰硬的是产品品质、企业品牌影响力，以及诸多产品在海外客户应用中建立的口碑，特别是国际高端客户对南方路机品牌的信任，海外业务快速增长，并已建立了系统应对机制；关于汇率风险，公司通过外汇衍生品、</w:t>
            </w:r>
            <w:proofErr w:type="gramStart"/>
            <w:r>
              <w:rPr>
                <w:rFonts w:ascii="宋体"/>
                <w:sz w:val="24"/>
              </w:rPr>
              <w:t>信保等</w:t>
            </w:r>
            <w:proofErr w:type="gramEnd"/>
            <w:r>
              <w:rPr>
                <w:rFonts w:ascii="宋体"/>
                <w:sz w:val="24"/>
              </w:rPr>
              <w:t>产品覆盖汇率风险。感谢您对南方路机的持续关注！</w:t>
            </w:r>
          </w:p>
          <w:p w:rsidR="00CC41DD" w:rsidRPr="00343B72" w:rsidRDefault="0038063F" w:rsidP="00343B72">
            <w:pPr>
              <w:spacing w:line="360" w:lineRule="auto"/>
              <w:rPr>
                <w:b/>
              </w:rPr>
            </w:pPr>
            <w:r w:rsidRPr="00343B72">
              <w:rPr>
                <w:rFonts w:ascii="宋体"/>
                <w:b/>
                <w:sz w:val="24"/>
              </w:rPr>
              <w:t>3、189*****558问福建南方路面机械股份有限公司董事、财务总监、董事会秘书万静文：公司2025年海外收入同比增长超30%，连续四年增长，海外市场拓展的核心优势是什么？</w:t>
            </w:r>
          </w:p>
          <w:p w:rsidR="00CC41DD" w:rsidRDefault="0038063F" w:rsidP="00343B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答:尊敬的投资者您好，南方路</w:t>
            </w:r>
            <w:proofErr w:type="gramStart"/>
            <w:r>
              <w:rPr>
                <w:rFonts w:ascii="宋体"/>
                <w:sz w:val="24"/>
              </w:rPr>
              <w:t>机海外</w:t>
            </w:r>
            <w:proofErr w:type="gramEnd"/>
            <w:r>
              <w:rPr>
                <w:rFonts w:ascii="宋体"/>
                <w:sz w:val="24"/>
              </w:rPr>
              <w:t>市场持续增长的核心优势，一是品牌优势，三十年的技术创新与沉淀，多</w:t>
            </w:r>
            <w:proofErr w:type="gramStart"/>
            <w:r>
              <w:rPr>
                <w:rFonts w:ascii="宋体"/>
                <w:sz w:val="24"/>
              </w:rPr>
              <w:t>款设备</w:t>
            </w:r>
            <w:proofErr w:type="gramEnd"/>
            <w:r>
              <w:rPr>
                <w:rFonts w:ascii="宋体"/>
                <w:sz w:val="24"/>
              </w:rPr>
              <w:t>早于同行10-15年研发投入，从产品技术设计，到材料严选、生产工艺匠心制造，以高端定制化产品对标欧美品牌，凭借技术实力成为多家全球建材百强企业的战略供应商；二是产品应用于多项国家工程及重点项目，比如深中通道中山西环</w:t>
            </w:r>
            <w:proofErr w:type="gramStart"/>
            <w:r>
              <w:rPr>
                <w:rFonts w:ascii="宋体"/>
                <w:sz w:val="24"/>
              </w:rPr>
              <w:t>高速联石湾</w:t>
            </w:r>
            <w:proofErr w:type="gramEnd"/>
            <w:r>
              <w:rPr>
                <w:rFonts w:ascii="宋体"/>
                <w:sz w:val="24"/>
              </w:rPr>
              <w:t>特大桥超高性能混凝土钢桥面铺装、深圳联建全亚洲最大的单体</w:t>
            </w:r>
            <w:proofErr w:type="gramStart"/>
            <w:r>
              <w:rPr>
                <w:rFonts w:ascii="宋体"/>
                <w:sz w:val="24"/>
              </w:rPr>
              <w:t>商混搅拌楼</w:t>
            </w:r>
            <w:proofErr w:type="gramEnd"/>
            <w:r>
              <w:rPr>
                <w:rFonts w:ascii="宋体"/>
                <w:sz w:val="24"/>
              </w:rPr>
              <w:t>项目、港珠澳大桥精品集料生产线、中国核电项目，</w:t>
            </w:r>
            <w:proofErr w:type="gramStart"/>
            <w:r>
              <w:rPr>
                <w:rFonts w:ascii="宋体"/>
                <w:sz w:val="24"/>
              </w:rPr>
              <w:t>设备平替欧美</w:t>
            </w:r>
            <w:proofErr w:type="gramEnd"/>
            <w:r>
              <w:rPr>
                <w:rFonts w:ascii="宋体"/>
                <w:sz w:val="24"/>
              </w:rPr>
              <w:t>品牌；三是得到国际高端客户认可，比如豪瑞、海德堡、马贝、圣戈班、西卡等</w:t>
            </w:r>
            <w:r>
              <w:rPr>
                <w:rFonts w:ascii="宋体"/>
                <w:sz w:val="24"/>
              </w:rPr>
              <w:lastRenderedPageBreak/>
              <w:t>客户，公司取得的中国海关AEO高级认证，提升了通关效率和国际贸易的竞争力；四是公司始终坚持坚持本地化服务，打造了新加坡全球最大创新结构沥青搅拌站等标杆项目，形成强劲的示范效应。 感谢您对南方路机的持续关注！ ᯅᯅᯅ</w:t>
            </w:r>
          </w:p>
          <w:p w:rsidR="00CC41DD" w:rsidRPr="00343B72" w:rsidRDefault="0038063F" w:rsidP="00343B72">
            <w:pPr>
              <w:spacing w:line="360" w:lineRule="auto"/>
              <w:rPr>
                <w:b/>
              </w:rPr>
            </w:pPr>
            <w:r w:rsidRPr="00343B72">
              <w:rPr>
                <w:rFonts w:ascii="宋体"/>
                <w:b/>
                <w:sz w:val="24"/>
              </w:rPr>
              <w:t>4、135*****962问福建南方路面机械股份有限公司副董事长、总经理方凯：ESG实践对获取海外订单和提升毛利率的具体贡献有多大？</w:t>
            </w:r>
          </w:p>
          <w:p w:rsidR="00CC41DD" w:rsidRDefault="0038063F" w:rsidP="00343B72">
            <w:pPr>
              <w:spacing w:line="460" w:lineRule="auto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答:尊敬的投资者您好，关于ESG实践对海外订单和毛利率的具体贡献，虽然无法精确量化数据，但已形成清晰的支撑逻辑：一是公司三款核心产品获得国际碳足迹认证，有效突破国际市场的绿色贸易壁垒，助力海外销售收入连续四年增长，2025年海外销售收入3.35亿元，同比增长30.7%；二是绿色产品设计显著降低设备能耗和全生命周期成本，推动工程搅拌设备毛利率同比提升近4个百分点；三是获评国家级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绿色工厂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进一步提升品牌公信力，形成了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经营收益反哺低碳技术研发，ESG绩效持续升级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的正向循环。感谢您的关注！</w:t>
            </w:r>
          </w:p>
          <w:p w:rsidR="00CC41DD" w:rsidRDefault="00CC41DD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41DD" w:rsidRDefault="00CC41DD"/>
    <w:p w:rsidR="00CC41DD" w:rsidRDefault="00CC41DD"/>
    <w:sectPr w:rsidR="00CC41D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F3" w:rsidRDefault="00BC6AF3">
      <w:r>
        <w:separator/>
      </w:r>
    </w:p>
  </w:endnote>
  <w:endnote w:type="continuationSeparator" w:id="0">
    <w:p w:rsidR="00BC6AF3" w:rsidRDefault="00BC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F3" w:rsidRDefault="00BC6AF3">
      <w:r>
        <w:separator/>
      </w:r>
    </w:p>
  </w:footnote>
  <w:footnote w:type="continuationSeparator" w:id="0">
    <w:p w:rsidR="00BC6AF3" w:rsidRDefault="00BC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DD" w:rsidRPr="00343B72" w:rsidRDefault="00343B72" w:rsidP="00343B72">
    <w:pPr>
      <w:pStyle w:val="a3"/>
      <w:pBdr>
        <w:bottom w:val="single" w:sz="4" w:space="1" w:color="auto"/>
      </w:pBdr>
      <w:jc w:val="both"/>
      <w:rPr>
        <w:sz w:val="15"/>
        <w:szCs w:val="15"/>
      </w:rPr>
    </w:pPr>
    <w:r>
      <w:rPr>
        <w:rFonts w:ascii="黑体" w:eastAsia="黑体" w:hAnsi="黑体"/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72646F8" wp14:editId="527D68A4">
          <wp:simplePos x="0" y="0"/>
          <wp:positionH relativeFrom="column">
            <wp:posOffset>4032250</wp:posOffset>
          </wp:positionH>
          <wp:positionV relativeFrom="paragraph">
            <wp:posOffset>-130175</wp:posOffset>
          </wp:positionV>
          <wp:extent cx="1246505" cy="299720"/>
          <wp:effectExtent l="0" t="0" r="0" b="5080"/>
          <wp:wrapNone/>
          <wp:docPr id="15" name="图片 15" descr="a02078bb1e3e0272ec9a2ecc598a4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a02078bb1e3e0272ec9a2ecc598a4f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0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  <w:b/>
        <w:bCs/>
        <w:sz w:val="15"/>
        <w:szCs w:val="15"/>
      </w:rPr>
      <w:t>股票代码：603280</w:t>
    </w:r>
    <w:proofErr w:type="gramStart"/>
    <w:r>
      <w:rPr>
        <w:rFonts w:ascii="微软雅黑" w:eastAsia="微软雅黑" w:hAnsi="微软雅黑" w:cs="微软雅黑" w:hint="eastAsia"/>
        <w:b/>
        <w:bCs/>
        <w:sz w:val="15"/>
        <w:szCs w:val="15"/>
      </w:rPr>
      <w:t>.SH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CC41DD"/>
    <w:rsid w:val="00343B72"/>
    <w:rsid w:val="0038063F"/>
    <w:rsid w:val="00771BF0"/>
    <w:rsid w:val="00A84110"/>
    <w:rsid w:val="00BC6AF3"/>
    <w:rsid w:val="00C52591"/>
    <w:rsid w:val="00CC41DD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0"/>
    <w:rsid w:val="0034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43B72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43B7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Char0"/>
    <w:rsid w:val="0034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43B72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343B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1501</Characters>
  <Application>Microsoft Office Word</Application>
  <DocSecurity>0</DocSecurity>
  <Lines>12</Lines>
  <Paragraphs>3</Paragraphs>
  <ScaleCrop>false</ScaleCrop>
  <Company>Organization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4</cp:revision>
  <dcterms:created xsi:type="dcterms:W3CDTF">2026-06-11T06:43:00Z</dcterms:created>
  <dcterms:modified xsi:type="dcterms:W3CDTF">2026-06-11T06:50:00Z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