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86D78" w14:textId="77777777" w:rsidR="004A4382" w:rsidRDefault="00635FFB">
      <w:pPr>
        <w:rPr>
          <w:rFonts w:ascii="宋体" w:eastAsia="宋体" w:hAnsi="宋体"/>
          <w:b/>
          <w:sz w:val="24"/>
          <w:szCs w:val="24"/>
        </w:rPr>
      </w:pPr>
      <w:r>
        <w:rPr>
          <w:rFonts w:ascii="宋体" w:eastAsia="宋体" w:hAnsi="宋体" w:hint="eastAsia"/>
          <w:b/>
          <w:sz w:val="24"/>
          <w:szCs w:val="24"/>
        </w:rPr>
        <w:t>证券代码：600330                                证券简称：天通股份</w:t>
      </w:r>
    </w:p>
    <w:p w14:paraId="35CC9AF4" w14:textId="77777777" w:rsidR="004A4382" w:rsidRDefault="004A4382">
      <w:pPr>
        <w:rPr>
          <w:rFonts w:ascii="宋体" w:eastAsia="宋体" w:hAnsi="宋体"/>
          <w:sz w:val="24"/>
          <w:szCs w:val="24"/>
        </w:rPr>
      </w:pPr>
    </w:p>
    <w:p w14:paraId="398FB983" w14:textId="77777777" w:rsidR="004A4382" w:rsidRDefault="00635FFB">
      <w:pPr>
        <w:jc w:val="center"/>
        <w:rPr>
          <w:rFonts w:ascii="宋体" w:eastAsia="宋体" w:hAnsi="宋体"/>
          <w:b/>
          <w:sz w:val="36"/>
          <w:szCs w:val="36"/>
        </w:rPr>
      </w:pPr>
      <w:r>
        <w:rPr>
          <w:rFonts w:ascii="宋体" w:eastAsia="宋体" w:hAnsi="宋体" w:hint="eastAsia"/>
          <w:b/>
          <w:sz w:val="36"/>
          <w:szCs w:val="36"/>
        </w:rPr>
        <w:t>天通控股股份有限公司</w:t>
      </w:r>
    </w:p>
    <w:p w14:paraId="06EB13AD" w14:textId="77777777" w:rsidR="004A4382" w:rsidRDefault="00635FFB">
      <w:pPr>
        <w:jc w:val="center"/>
        <w:rPr>
          <w:rFonts w:ascii="宋体" w:eastAsia="宋体" w:hAnsi="宋体"/>
          <w:b/>
          <w:sz w:val="36"/>
          <w:szCs w:val="36"/>
        </w:rPr>
      </w:pPr>
      <w:r>
        <w:rPr>
          <w:rFonts w:ascii="宋体" w:eastAsia="宋体" w:hAnsi="宋体" w:hint="eastAsia"/>
          <w:b/>
          <w:sz w:val="36"/>
          <w:szCs w:val="36"/>
        </w:rPr>
        <w:t>投资者关系活动记录表</w:t>
      </w:r>
    </w:p>
    <w:p w14:paraId="2774413B" w14:textId="77777777" w:rsidR="004A4382" w:rsidRDefault="004A4382">
      <w:pPr>
        <w:jc w:val="center"/>
        <w:rPr>
          <w:rFonts w:ascii="宋体" w:eastAsia="宋体" w:hAnsi="宋体"/>
          <w:b/>
          <w:sz w:val="36"/>
          <w:szCs w:val="36"/>
        </w:rPr>
      </w:pPr>
    </w:p>
    <w:tbl>
      <w:tblPr>
        <w:tblStyle w:val="ad"/>
        <w:tblW w:w="8506" w:type="dxa"/>
        <w:tblInd w:w="-147" w:type="dxa"/>
        <w:tblLook w:val="04A0" w:firstRow="1" w:lastRow="0" w:firstColumn="1" w:lastColumn="0" w:noHBand="0" w:noVBand="1"/>
      </w:tblPr>
      <w:tblGrid>
        <w:gridCol w:w="1555"/>
        <w:gridCol w:w="6951"/>
      </w:tblGrid>
      <w:tr w:rsidR="004A4382" w14:paraId="68BCDBA2" w14:textId="77777777" w:rsidTr="00505FBF">
        <w:tc>
          <w:tcPr>
            <w:tcW w:w="1555" w:type="dxa"/>
            <w:tcBorders>
              <w:top w:val="single" w:sz="4" w:space="0" w:color="auto"/>
              <w:left w:val="single" w:sz="4" w:space="0" w:color="auto"/>
              <w:bottom w:val="single" w:sz="4" w:space="0" w:color="auto"/>
              <w:right w:val="single" w:sz="4" w:space="0" w:color="auto"/>
            </w:tcBorders>
            <w:vAlign w:val="center"/>
          </w:tcPr>
          <w:p w14:paraId="70EB5050" w14:textId="77777777" w:rsidR="004A4382" w:rsidRDefault="00635FFB">
            <w:pPr>
              <w:spacing w:line="360" w:lineRule="auto"/>
              <w:jc w:val="center"/>
              <w:rPr>
                <w:rFonts w:ascii="黑体" w:eastAsia="黑体" w:hAnsi="黑体"/>
                <w:sz w:val="24"/>
                <w:szCs w:val="24"/>
              </w:rPr>
            </w:pPr>
            <w:r>
              <w:rPr>
                <w:rFonts w:ascii="黑体" w:eastAsia="黑体" w:hAnsi="黑体" w:hint="eastAsia"/>
                <w:sz w:val="24"/>
                <w:szCs w:val="24"/>
              </w:rPr>
              <w:t>投资者关系</w:t>
            </w:r>
          </w:p>
          <w:p w14:paraId="45CD350D" w14:textId="77777777" w:rsidR="004A4382" w:rsidRDefault="00635FFB">
            <w:pPr>
              <w:spacing w:line="360" w:lineRule="auto"/>
              <w:jc w:val="center"/>
              <w:rPr>
                <w:rFonts w:ascii="黑体" w:eastAsia="黑体" w:hAnsi="黑体"/>
                <w:sz w:val="24"/>
                <w:szCs w:val="24"/>
              </w:rPr>
            </w:pPr>
            <w:r>
              <w:rPr>
                <w:rFonts w:ascii="黑体" w:eastAsia="黑体" w:hAnsi="黑体" w:hint="eastAsia"/>
                <w:sz w:val="24"/>
                <w:szCs w:val="24"/>
              </w:rPr>
              <w:t>活动类别</w:t>
            </w:r>
          </w:p>
        </w:tc>
        <w:tc>
          <w:tcPr>
            <w:tcW w:w="6951" w:type="dxa"/>
            <w:tcBorders>
              <w:top w:val="single" w:sz="4" w:space="0" w:color="auto"/>
              <w:left w:val="single" w:sz="4" w:space="0" w:color="auto"/>
              <w:bottom w:val="single" w:sz="4" w:space="0" w:color="auto"/>
              <w:right w:val="single" w:sz="4" w:space="0" w:color="auto"/>
            </w:tcBorders>
            <w:vAlign w:val="center"/>
          </w:tcPr>
          <w:p w14:paraId="3A188E17" w14:textId="4F674701" w:rsidR="004A4382" w:rsidRDefault="004B6592">
            <w:pPr>
              <w:rPr>
                <w:rFonts w:ascii="宋体" w:eastAsia="宋体" w:hAnsi="宋体"/>
                <w:sz w:val="24"/>
                <w:szCs w:val="24"/>
              </w:rPr>
            </w:pPr>
            <w:r>
              <w:rPr>
                <w:rFonts w:ascii="宋体" w:eastAsia="宋体" w:hAnsi="宋体" w:hint="eastAsia"/>
                <w:sz w:val="24"/>
                <w:szCs w:val="24"/>
              </w:rPr>
              <w:t>机构策略会</w:t>
            </w:r>
          </w:p>
        </w:tc>
      </w:tr>
      <w:tr w:rsidR="004A4382" w14:paraId="0E55C608" w14:textId="77777777" w:rsidTr="00505FBF">
        <w:tc>
          <w:tcPr>
            <w:tcW w:w="1555" w:type="dxa"/>
            <w:tcBorders>
              <w:top w:val="single" w:sz="4" w:space="0" w:color="auto"/>
              <w:left w:val="single" w:sz="4" w:space="0" w:color="auto"/>
              <w:bottom w:val="single" w:sz="4" w:space="0" w:color="auto"/>
              <w:right w:val="single" w:sz="4" w:space="0" w:color="auto"/>
            </w:tcBorders>
            <w:vAlign w:val="center"/>
          </w:tcPr>
          <w:p w14:paraId="4A942FE8" w14:textId="54FDD4E7" w:rsidR="004A4382" w:rsidRDefault="00CF0085">
            <w:pPr>
              <w:spacing w:line="360" w:lineRule="auto"/>
              <w:jc w:val="center"/>
              <w:rPr>
                <w:rFonts w:ascii="黑体" w:eastAsia="黑体" w:hAnsi="黑体"/>
                <w:sz w:val="24"/>
                <w:szCs w:val="24"/>
              </w:rPr>
            </w:pPr>
            <w:r w:rsidRPr="000B1CB7">
              <w:rPr>
                <w:rFonts w:ascii="黑体" w:eastAsia="黑体" w:hAnsi="黑体" w:hint="eastAsia"/>
                <w:sz w:val="24"/>
                <w:szCs w:val="24"/>
              </w:rPr>
              <w:t>参与机构名称</w:t>
            </w:r>
          </w:p>
        </w:tc>
        <w:tc>
          <w:tcPr>
            <w:tcW w:w="6951" w:type="dxa"/>
            <w:tcBorders>
              <w:top w:val="single" w:sz="4" w:space="0" w:color="auto"/>
              <w:left w:val="single" w:sz="4" w:space="0" w:color="auto"/>
              <w:bottom w:val="single" w:sz="4" w:space="0" w:color="auto"/>
              <w:right w:val="single" w:sz="4" w:space="0" w:color="auto"/>
            </w:tcBorders>
          </w:tcPr>
          <w:p w14:paraId="7B345F0A" w14:textId="77777777" w:rsidR="004A4382" w:rsidRDefault="00635FFB">
            <w:pPr>
              <w:spacing w:line="360" w:lineRule="auto"/>
              <w:rPr>
                <w:rFonts w:ascii="宋体" w:eastAsia="宋体" w:hAnsi="宋体"/>
                <w:sz w:val="24"/>
                <w:szCs w:val="24"/>
              </w:rPr>
            </w:pPr>
            <w:r>
              <w:rPr>
                <w:rFonts w:ascii="宋体" w:eastAsia="宋体" w:hAnsi="宋体" w:hint="eastAsia"/>
                <w:bCs/>
                <w:sz w:val="24"/>
                <w:szCs w:val="24"/>
              </w:rPr>
              <w:t>上海鹏嘉资产管理有限公司、兴业基金管理有限公司、平安资产管理有限责任公司、长城基金管理有限公司、交银施罗德基金管理有限公司、广发基金管理有限公司（以上排名不分先后）</w:t>
            </w:r>
          </w:p>
        </w:tc>
      </w:tr>
      <w:tr w:rsidR="004A4382" w14:paraId="47C82D42" w14:textId="77777777" w:rsidTr="00505FBF">
        <w:tc>
          <w:tcPr>
            <w:tcW w:w="1555" w:type="dxa"/>
            <w:tcBorders>
              <w:top w:val="single" w:sz="4" w:space="0" w:color="auto"/>
              <w:left w:val="single" w:sz="4" w:space="0" w:color="auto"/>
              <w:bottom w:val="single" w:sz="4" w:space="0" w:color="auto"/>
              <w:right w:val="single" w:sz="4" w:space="0" w:color="auto"/>
            </w:tcBorders>
            <w:vAlign w:val="center"/>
          </w:tcPr>
          <w:p w14:paraId="36AE784C" w14:textId="77777777" w:rsidR="004A4382" w:rsidRDefault="00635FFB">
            <w:pPr>
              <w:jc w:val="center"/>
              <w:rPr>
                <w:rFonts w:ascii="黑体" w:eastAsia="黑体" w:hAnsi="黑体"/>
                <w:sz w:val="24"/>
                <w:szCs w:val="24"/>
              </w:rPr>
            </w:pPr>
            <w:r>
              <w:rPr>
                <w:rFonts w:ascii="黑体" w:eastAsia="黑体" w:hAnsi="黑体" w:hint="eastAsia"/>
                <w:sz w:val="24"/>
                <w:szCs w:val="24"/>
              </w:rPr>
              <w:t>时间</w:t>
            </w:r>
          </w:p>
        </w:tc>
        <w:tc>
          <w:tcPr>
            <w:tcW w:w="6951" w:type="dxa"/>
            <w:tcBorders>
              <w:top w:val="single" w:sz="4" w:space="0" w:color="auto"/>
              <w:left w:val="single" w:sz="4" w:space="0" w:color="auto"/>
              <w:bottom w:val="single" w:sz="4" w:space="0" w:color="auto"/>
              <w:right w:val="single" w:sz="4" w:space="0" w:color="auto"/>
            </w:tcBorders>
          </w:tcPr>
          <w:p w14:paraId="6C516D5E" w14:textId="77777777" w:rsidR="004A4382" w:rsidRDefault="00635FFB">
            <w:pPr>
              <w:spacing w:line="360" w:lineRule="auto"/>
              <w:rPr>
                <w:rFonts w:ascii="宋体" w:eastAsia="宋体" w:hAnsi="宋体"/>
                <w:sz w:val="24"/>
                <w:szCs w:val="24"/>
              </w:rPr>
            </w:pPr>
            <w:r>
              <w:rPr>
                <w:rFonts w:ascii="宋体" w:eastAsia="宋体" w:hAnsi="宋体" w:hint="eastAsia"/>
                <w:sz w:val="24"/>
                <w:szCs w:val="24"/>
              </w:rPr>
              <w:t>2026年6月11日15</w:t>
            </w:r>
            <w:r>
              <w:rPr>
                <w:rFonts w:ascii="宋体" w:eastAsia="宋体" w:hAnsi="宋体"/>
                <w:sz w:val="24"/>
                <w:szCs w:val="24"/>
              </w:rPr>
              <w:t>:</w:t>
            </w:r>
            <w:r>
              <w:rPr>
                <w:rFonts w:ascii="宋体" w:eastAsia="宋体" w:hAnsi="宋体" w:hint="eastAsia"/>
                <w:sz w:val="24"/>
                <w:szCs w:val="24"/>
              </w:rPr>
              <w:t>0</w:t>
            </w:r>
            <w:r>
              <w:rPr>
                <w:rFonts w:ascii="宋体" w:eastAsia="宋体" w:hAnsi="宋体"/>
                <w:sz w:val="24"/>
                <w:szCs w:val="24"/>
              </w:rPr>
              <w:t>0</w:t>
            </w:r>
          </w:p>
        </w:tc>
      </w:tr>
      <w:tr w:rsidR="004A4382" w14:paraId="0E142A41" w14:textId="77777777" w:rsidTr="00505FBF">
        <w:tc>
          <w:tcPr>
            <w:tcW w:w="1555" w:type="dxa"/>
            <w:tcBorders>
              <w:top w:val="single" w:sz="4" w:space="0" w:color="auto"/>
              <w:left w:val="single" w:sz="4" w:space="0" w:color="auto"/>
              <w:bottom w:val="single" w:sz="4" w:space="0" w:color="auto"/>
              <w:right w:val="single" w:sz="4" w:space="0" w:color="auto"/>
            </w:tcBorders>
            <w:vAlign w:val="center"/>
          </w:tcPr>
          <w:p w14:paraId="0B8E3224" w14:textId="77777777" w:rsidR="004A4382" w:rsidRDefault="00635FFB">
            <w:pPr>
              <w:jc w:val="center"/>
              <w:rPr>
                <w:rFonts w:ascii="黑体" w:eastAsia="黑体" w:hAnsi="黑体"/>
                <w:sz w:val="24"/>
                <w:szCs w:val="24"/>
              </w:rPr>
            </w:pPr>
            <w:r>
              <w:rPr>
                <w:rFonts w:ascii="黑体" w:eastAsia="黑体" w:hAnsi="黑体" w:hint="eastAsia"/>
                <w:sz w:val="24"/>
                <w:szCs w:val="24"/>
              </w:rPr>
              <w:t>地点</w:t>
            </w:r>
          </w:p>
        </w:tc>
        <w:tc>
          <w:tcPr>
            <w:tcW w:w="6951" w:type="dxa"/>
            <w:tcBorders>
              <w:top w:val="single" w:sz="4" w:space="0" w:color="auto"/>
              <w:left w:val="single" w:sz="4" w:space="0" w:color="auto"/>
              <w:bottom w:val="single" w:sz="4" w:space="0" w:color="auto"/>
              <w:right w:val="single" w:sz="4" w:space="0" w:color="auto"/>
            </w:tcBorders>
          </w:tcPr>
          <w:p w14:paraId="03269549" w14:textId="77777777" w:rsidR="004A4382" w:rsidRDefault="00635FFB">
            <w:pPr>
              <w:spacing w:line="360" w:lineRule="auto"/>
              <w:rPr>
                <w:rFonts w:ascii="宋体" w:eastAsia="宋体" w:hAnsi="宋体"/>
                <w:sz w:val="24"/>
                <w:szCs w:val="24"/>
              </w:rPr>
            </w:pPr>
            <w:r>
              <w:rPr>
                <w:rFonts w:ascii="宋体" w:eastAsia="宋体" w:hAnsi="宋体" w:hint="eastAsia"/>
                <w:sz w:val="24"/>
                <w:szCs w:val="24"/>
              </w:rPr>
              <w:t>浙江杭州武林洲际酒店3楼</w:t>
            </w:r>
          </w:p>
        </w:tc>
      </w:tr>
      <w:tr w:rsidR="004A4382" w14:paraId="5C2351D0" w14:textId="77777777" w:rsidTr="00505FBF">
        <w:tc>
          <w:tcPr>
            <w:tcW w:w="1555" w:type="dxa"/>
            <w:tcBorders>
              <w:top w:val="single" w:sz="4" w:space="0" w:color="auto"/>
              <w:left w:val="single" w:sz="4" w:space="0" w:color="auto"/>
              <w:bottom w:val="single" w:sz="4" w:space="0" w:color="auto"/>
              <w:right w:val="single" w:sz="4" w:space="0" w:color="auto"/>
            </w:tcBorders>
            <w:vAlign w:val="center"/>
          </w:tcPr>
          <w:p w14:paraId="07E4B661" w14:textId="0772B6F8" w:rsidR="004A4382" w:rsidRDefault="00635FFB" w:rsidP="00CF0085">
            <w:pPr>
              <w:ind w:leftChars="-53" w:left="-111" w:rightChars="-50" w:right="-105"/>
              <w:jc w:val="center"/>
              <w:rPr>
                <w:rFonts w:ascii="黑体" w:eastAsia="黑体" w:hAnsi="黑体"/>
                <w:sz w:val="24"/>
                <w:szCs w:val="24"/>
              </w:rPr>
            </w:pPr>
            <w:r>
              <w:rPr>
                <w:rFonts w:ascii="黑体" w:eastAsia="黑体" w:hAnsi="黑体" w:hint="eastAsia"/>
                <w:sz w:val="24"/>
                <w:szCs w:val="24"/>
              </w:rPr>
              <w:t>公司</w:t>
            </w:r>
            <w:r w:rsidR="00CF0085" w:rsidRPr="000B1CB7">
              <w:rPr>
                <w:rFonts w:ascii="黑体" w:eastAsia="黑体" w:hAnsi="黑体" w:hint="eastAsia"/>
                <w:sz w:val="24"/>
                <w:szCs w:val="24"/>
              </w:rPr>
              <w:t>参加</w:t>
            </w:r>
            <w:r>
              <w:rPr>
                <w:rFonts w:ascii="黑体" w:eastAsia="黑体" w:hAnsi="黑体" w:hint="eastAsia"/>
                <w:sz w:val="24"/>
                <w:szCs w:val="24"/>
              </w:rPr>
              <w:t>人员</w:t>
            </w:r>
          </w:p>
        </w:tc>
        <w:tc>
          <w:tcPr>
            <w:tcW w:w="6951" w:type="dxa"/>
            <w:tcBorders>
              <w:top w:val="single" w:sz="4" w:space="0" w:color="auto"/>
              <w:left w:val="single" w:sz="4" w:space="0" w:color="auto"/>
              <w:bottom w:val="single" w:sz="4" w:space="0" w:color="auto"/>
              <w:right w:val="single" w:sz="4" w:space="0" w:color="auto"/>
            </w:tcBorders>
          </w:tcPr>
          <w:p w14:paraId="6F6400D6" w14:textId="77777777" w:rsidR="004A4382" w:rsidRDefault="00635FFB">
            <w:pPr>
              <w:spacing w:line="360" w:lineRule="auto"/>
              <w:rPr>
                <w:rFonts w:ascii="宋体" w:eastAsia="宋体" w:hAnsi="宋体"/>
                <w:sz w:val="24"/>
                <w:szCs w:val="24"/>
              </w:rPr>
            </w:pPr>
            <w:r>
              <w:rPr>
                <w:rFonts w:ascii="宋体" w:eastAsia="宋体" w:hAnsi="宋体" w:hint="eastAsia"/>
                <w:sz w:val="24"/>
                <w:szCs w:val="24"/>
              </w:rPr>
              <w:t>投资者关系管理：姚天恒</w:t>
            </w:r>
          </w:p>
        </w:tc>
      </w:tr>
      <w:tr w:rsidR="004A4382" w14:paraId="11039D62" w14:textId="77777777" w:rsidTr="00505FBF">
        <w:tc>
          <w:tcPr>
            <w:tcW w:w="1555" w:type="dxa"/>
            <w:tcBorders>
              <w:top w:val="single" w:sz="4" w:space="0" w:color="auto"/>
              <w:left w:val="single" w:sz="4" w:space="0" w:color="auto"/>
              <w:bottom w:val="single" w:sz="4" w:space="0" w:color="auto"/>
              <w:right w:val="single" w:sz="4" w:space="0" w:color="auto"/>
            </w:tcBorders>
            <w:vAlign w:val="center"/>
          </w:tcPr>
          <w:p w14:paraId="5740A3B0" w14:textId="77777777" w:rsidR="004A4382" w:rsidRDefault="00635FFB">
            <w:pPr>
              <w:spacing w:line="360" w:lineRule="auto"/>
              <w:jc w:val="center"/>
              <w:rPr>
                <w:rFonts w:ascii="黑体" w:eastAsia="黑体" w:hAnsi="黑体"/>
                <w:sz w:val="24"/>
                <w:szCs w:val="24"/>
              </w:rPr>
            </w:pPr>
            <w:r>
              <w:rPr>
                <w:rFonts w:ascii="黑体" w:eastAsia="黑体" w:hAnsi="黑体" w:hint="eastAsia"/>
                <w:sz w:val="24"/>
                <w:szCs w:val="24"/>
              </w:rPr>
              <w:t>投资者关系</w:t>
            </w:r>
          </w:p>
          <w:p w14:paraId="2D3B21D3" w14:textId="77777777" w:rsidR="004A4382" w:rsidRDefault="00635FFB">
            <w:pPr>
              <w:spacing w:line="360" w:lineRule="auto"/>
              <w:jc w:val="center"/>
              <w:rPr>
                <w:rFonts w:ascii="黑体" w:eastAsia="黑体" w:hAnsi="黑体"/>
                <w:sz w:val="24"/>
                <w:szCs w:val="24"/>
              </w:rPr>
            </w:pPr>
            <w:r>
              <w:rPr>
                <w:rFonts w:ascii="黑体" w:eastAsia="黑体" w:hAnsi="黑体" w:hint="eastAsia"/>
                <w:sz w:val="24"/>
                <w:szCs w:val="24"/>
              </w:rPr>
              <w:t>活动主要</w:t>
            </w:r>
          </w:p>
          <w:p w14:paraId="64475CBC" w14:textId="77777777" w:rsidR="004A4382" w:rsidRDefault="00635FFB">
            <w:pPr>
              <w:spacing w:line="360" w:lineRule="auto"/>
              <w:jc w:val="center"/>
              <w:rPr>
                <w:rFonts w:ascii="黑体" w:eastAsia="黑体" w:hAnsi="黑体"/>
                <w:sz w:val="24"/>
                <w:szCs w:val="24"/>
              </w:rPr>
            </w:pPr>
            <w:r>
              <w:rPr>
                <w:rFonts w:ascii="黑体" w:eastAsia="黑体" w:hAnsi="黑体" w:hint="eastAsia"/>
                <w:sz w:val="24"/>
                <w:szCs w:val="24"/>
              </w:rPr>
              <w:t>内容介绍</w:t>
            </w:r>
          </w:p>
        </w:tc>
        <w:tc>
          <w:tcPr>
            <w:tcW w:w="6951" w:type="dxa"/>
            <w:tcBorders>
              <w:top w:val="single" w:sz="4" w:space="0" w:color="auto"/>
              <w:left w:val="single" w:sz="4" w:space="0" w:color="auto"/>
              <w:bottom w:val="single" w:sz="4" w:space="0" w:color="auto"/>
              <w:right w:val="single" w:sz="4" w:space="0" w:color="auto"/>
            </w:tcBorders>
          </w:tcPr>
          <w:p w14:paraId="2490F987" w14:textId="77777777" w:rsidR="004A4382" w:rsidRDefault="00635FFB">
            <w:pPr>
              <w:widowControl/>
              <w:numPr>
                <w:ilvl w:val="0"/>
                <w:numId w:val="1"/>
              </w:numPr>
              <w:spacing w:line="360" w:lineRule="auto"/>
              <w:rPr>
                <w:rFonts w:ascii="宋体" w:eastAsia="宋体" w:hAnsi="宋体"/>
                <w:b/>
                <w:bCs/>
                <w:sz w:val="24"/>
                <w:szCs w:val="24"/>
              </w:rPr>
            </w:pPr>
            <w:r>
              <w:rPr>
                <w:rFonts w:ascii="宋体" w:eastAsia="宋体" w:hAnsi="宋体" w:hint="eastAsia"/>
                <w:b/>
                <w:bCs/>
                <w:sz w:val="24"/>
                <w:szCs w:val="24"/>
              </w:rPr>
              <w:t>公司发展介绍</w:t>
            </w:r>
          </w:p>
          <w:p w14:paraId="3EF5B41F" w14:textId="77777777" w:rsidR="004A4382" w:rsidRDefault="00635FFB">
            <w:pPr>
              <w:widowControl/>
              <w:spacing w:line="360" w:lineRule="auto"/>
              <w:ind w:firstLineChars="200" w:firstLine="480"/>
              <w:rPr>
                <w:rFonts w:ascii="宋体" w:eastAsia="宋体" w:hAnsi="宋体"/>
                <w:bCs/>
                <w:sz w:val="24"/>
                <w:szCs w:val="24"/>
              </w:rPr>
            </w:pPr>
            <w:r>
              <w:rPr>
                <w:rFonts w:ascii="宋体" w:eastAsia="宋体" w:hAnsi="宋体" w:hint="eastAsia"/>
                <w:bCs/>
                <w:sz w:val="24"/>
                <w:szCs w:val="24"/>
              </w:rPr>
              <w:t>天通控股股份有限公司创办于1984年，于2001年1月18日在上海证券交易所上市，拥有多家控股公司和参股公司，‌是国内首家由自然人直接控股的上市公司。公司将软磁、蓝宝石以及铌酸锂晶体等电子材料作为核心业务，将晶体和粉体智能设备作为支撑业务。公司产品广泛应用于汽车电子、数据中心及服务器、新能源、工业医疗、无线应用等领域。公司生产基地和业务中心分布在海宁、上海、安徽六安、宁夏银川、江苏徐州等多个区域。</w:t>
            </w:r>
          </w:p>
          <w:p w14:paraId="1DDB7E04" w14:textId="3360A44A" w:rsidR="004A4382" w:rsidRDefault="00635FFB">
            <w:pPr>
              <w:widowControl/>
              <w:spacing w:line="360" w:lineRule="auto"/>
              <w:ind w:firstLineChars="200" w:firstLine="480"/>
              <w:rPr>
                <w:rFonts w:ascii="宋体" w:eastAsia="宋体" w:hAnsi="宋体"/>
                <w:bCs/>
                <w:sz w:val="24"/>
                <w:szCs w:val="24"/>
              </w:rPr>
            </w:pPr>
            <w:r>
              <w:rPr>
                <w:rFonts w:ascii="宋体" w:eastAsia="宋体" w:hAnsi="宋体" w:hint="eastAsia"/>
                <w:bCs/>
                <w:sz w:val="24"/>
                <w:szCs w:val="24"/>
              </w:rPr>
              <w:t>其中，公司主业软磁</w:t>
            </w:r>
            <w:r>
              <w:rPr>
                <w:rFonts w:ascii="宋体" w:eastAsia="宋体" w:hAnsi="宋体"/>
                <w:bCs/>
                <w:sz w:val="24"/>
                <w:szCs w:val="24"/>
              </w:rPr>
              <w:t>‌材料‌</w:t>
            </w:r>
            <w:r>
              <w:rPr>
                <w:rFonts w:ascii="宋体" w:eastAsia="宋体" w:hAnsi="宋体" w:hint="eastAsia"/>
                <w:bCs/>
                <w:sz w:val="24"/>
                <w:szCs w:val="24"/>
              </w:rPr>
              <w:t>目前</w:t>
            </w:r>
            <w:r>
              <w:rPr>
                <w:rFonts w:ascii="宋体" w:eastAsia="宋体" w:hAnsi="宋体"/>
                <w:bCs/>
                <w:sz w:val="24"/>
                <w:szCs w:val="24"/>
              </w:rPr>
              <w:t>产能</w:t>
            </w:r>
            <w:r>
              <w:rPr>
                <w:rFonts w:ascii="宋体" w:eastAsia="宋体" w:hAnsi="宋体" w:hint="eastAsia"/>
                <w:bCs/>
                <w:sz w:val="24"/>
                <w:szCs w:val="24"/>
              </w:rPr>
              <w:t>位于行业前列</w:t>
            </w:r>
            <w:r>
              <w:rPr>
                <w:rFonts w:ascii="宋体" w:eastAsia="宋体" w:hAnsi="宋体"/>
                <w:bCs/>
                <w:sz w:val="24"/>
                <w:szCs w:val="24"/>
              </w:rPr>
              <w:t>，</w:t>
            </w:r>
            <w:r>
              <w:rPr>
                <w:rFonts w:ascii="宋体" w:eastAsia="宋体" w:hAnsi="宋体" w:hint="eastAsia"/>
                <w:bCs/>
                <w:sz w:val="24"/>
                <w:szCs w:val="24"/>
              </w:rPr>
              <w:t>是</w:t>
            </w:r>
            <w:r>
              <w:rPr>
                <w:rFonts w:ascii="宋体" w:eastAsia="宋体" w:hAnsi="宋体"/>
                <w:bCs/>
                <w:sz w:val="24"/>
                <w:szCs w:val="24"/>
              </w:rPr>
              <w:t>国家软磁铁氧体标准制定单位之一</w:t>
            </w:r>
            <w:r>
              <w:rPr>
                <w:rFonts w:ascii="宋体" w:eastAsia="宋体" w:hAnsi="宋体" w:hint="eastAsia"/>
                <w:bCs/>
                <w:sz w:val="24"/>
                <w:szCs w:val="24"/>
              </w:rPr>
              <w:t>。</w:t>
            </w:r>
            <w:r>
              <w:rPr>
                <w:rFonts w:ascii="宋体" w:eastAsia="宋体" w:hAnsi="宋体"/>
                <w:bCs/>
                <w:sz w:val="24"/>
                <w:szCs w:val="24"/>
              </w:rPr>
              <w:t>‌压电晶体‌</w:t>
            </w:r>
            <w:r>
              <w:rPr>
                <w:rFonts w:ascii="宋体" w:eastAsia="宋体" w:hAnsi="宋体" w:hint="eastAsia"/>
                <w:bCs/>
                <w:sz w:val="24"/>
                <w:szCs w:val="24"/>
              </w:rPr>
              <w:t>材料</w:t>
            </w:r>
            <w:r>
              <w:rPr>
                <w:rFonts w:ascii="宋体" w:eastAsia="宋体" w:hAnsi="宋体"/>
                <w:bCs/>
                <w:sz w:val="24"/>
                <w:szCs w:val="24"/>
              </w:rPr>
              <w:t>突破国外垄断，8英寸铌酸锂量产填补国内空白，</w:t>
            </w:r>
            <w:r>
              <w:rPr>
                <w:rFonts w:ascii="宋体" w:eastAsia="宋体" w:hAnsi="宋体" w:hint="eastAsia"/>
                <w:bCs/>
                <w:sz w:val="24"/>
                <w:szCs w:val="24"/>
              </w:rPr>
              <w:t>是光通信</w:t>
            </w:r>
            <w:r>
              <w:rPr>
                <w:rFonts w:ascii="宋体" w:eastAsia="宋体" w:hAnsi="宋体"/>
                <w:bCs/>
                <w:sz w:val="24"/>
                <w:szCs w:val="24"/>
              </w:rPr>
              <w:t>关键光学组件</w:t>
            </w:r>
            <w:r>
              <w:rPr>
                <w:rFonts w:ascii="宋体" w:eastAsia="宋体" w:hAnsi="宋体" w:hint="eastAsia"/>
                <w:bCs/>
                <w:sz w:val="24"/>
                <w:szCs w:val="24"/>
              </w:rPr>
              <w:t>的重要</w:t>
            </w:r>
            <w:r>
              <w:rPr>
                <w:rFonts w:ascii="宋体" w:eastAsia="宋体" w:hAnsi="宋体"/>
                <w:bCs/>
                <w:sz w:val="24"/>
                <w:szCs w:val="24"/>
              </w:rPr>
              <w:t>基础</w:t>
            </w:r>
            <w:r>
              <w:rPr>
                <w:rFonts w:ascii="宋体" w:eastAsia="宋体" w:hAnsi="宋体" w:hint="eastAsia"/>
                <w:bCs/>
                <w:sz w:val="24"/>
                <w:szCs w:val="24"/>
              </w:rPr>
              <w:t>材料之一。但公司不生产光模块，请大家注意投资风险。</w:t>
            </w:r>
          </w:p>
          <w:p w14:paraId="1877B96A" w14:textId="77777777" w:rsidR="004A4382" w:rsidRDefault="00635FFB">
            <w:pPr>
              <w:widowControl/>
              <w:spacing w:line="360" w:lineRule="auto"/>
              <w:rPr>
                <w:rFonts w:ascii="宋体" w:eastAsia="宋体" w:hAnsi="宋体"/>
                <w:b/>
                <w:bCs/>
                <w:sz w:val="24"/>
                <w:szCs w:val="24"/>
              </w:rPr>
            </w:pPr>
            <w:r>
              <w:rPr>
                <w:rFonts w:ascii="宋体" w:eastAsia="宋体" w:hAnsi="宋体" w:hint="eastAsia"/>
                <w:b/>
                <w:bCs/>
                <w:sz w:val="24"/>
                <w:szCs w:val="24"/>
              </w:rPr>
              <w:t>二、问答：</w:t>
            </w:r>
          </w:p>
          <w:p w14:paraId="46DCE4A0" w14:textId="77777777" w:rsidR="004A4382" w:rsidRDefault="00635FFB">
            <w:pPr>
              <w:widowControl/>
              <w:spacing w:line="360" w:lineRule="auto"/>
              <w:rPr>
                <w:rFonts w:ascii="宋体" w:eastAsia="宋体" w:hAnsi="宋体"/>
                <w:b/>
                <w:bCs/>
                <w:sz w:val="24"/>
                <w:szCs w:val="24"/>
              </w:rPr>
            </w:pPr>
            <w:r>
              <w:rPr>
                <w:rFonts w:ascii="宋体" w:eastAsia="宋体" w:hAnsi="宋体" w:hint="eastAsia"/>
                <w:b/>
                <w:bCs/>
                <w:sz w:val="24"/>
                <w:szCs w:val="24"/>
              </w:rPr>
              <w:t>1、贵</w:t>
            </w:r>
            <w:proofErr w:type="gramStart"/>
            <w:r>
              <w:rPr>
                <w:rFonts w:ascii="宋体" w:eastAsia="宋体" w:hAnsi="宋体" w:hint="eastAsia"/>
                <w:b/>
                <w:bCs/>
                <w:sz w:val="24"/>
                <w:szCs w:val="24"/>
              </w:rPr>
              <w:t>司光伏设备</w:t>
            </w:r>
            <w:proofErr w:type="gramEnd"/>
            <w:r>
              <w:rPr>
                <w:rFonts w:ascii="宋体" w:eastAsia="宋体" w:hAnsi="宋体" w:hint="eastAsia"/>
                <w:b/>
                <w:bCs/>
                <w:sz w:val="24"/>
                <w:szCs w:val="24"/>
              </w:rPr>
              <w:t>业务发展现状及后续业务规划如何？</w:t>
            </w:r>
          </w:p>
          <w:p w14:paraId="76E282C7" w14:textId="7AA641DC" w:rsidR="004A4382" w:rsidRDefault="00635FFB">
            <w:pPr>
              <w:widowControl/>
              <w:spacing w:line="360" w:lineRule="auto"/>
              <w:rPr>
                <w:rFonts w:ascii="宋体" w:eastAsia="宋体" w:hAnsi="宋体"/>
                <w:sz w:val="24"/>
                <w:szCs w:val="24"/>
              </w:rPr>
            </w:pPr>
            <w:r>
              <w:rPr>
                <w:rFonts w:ascii="宋体" w:eastAsia="宋体" w:hAnsi="宋体" w:hint="eastAsia"/>
                <w:sz w:val="24"/>
                <w:szCs w:val="24"/>
              </w:rPr>
              <w:lastRenderedPageBreak/>
              <w:t>我司当前光</w:t>
            </w:r>
            <w:proofErr w:type="gramStart"/>
            <w:r>
              <w:rPr>
                <w:rFonts w:ascii="宋体" w:eastAsia="宋体" w:hAnsi="宋体" w:hint="eastAsia"/>
                <w:sz w:val="24"/>
                <w:szCs w:val="24"/>
              </w:rPr>
              <w:t>伏设备</w:t>
            </w:r>
            <w:proofErr w:type="gramEnd"/>
            <w:r>
              <w:rPr>
                <w:rFonts w:ascii="宋体" w:eastAsia="宋体" w:hAnsi="宋体" w:hint="eastAsia"/>
                <w:sz w:val="24"/>
                <w:szCs w:val="24"/>
              </w:rPr>
              <w:t>业务受光伏新增投资收缩的行业环境影响处于低位运行。我司已主动收缩该业务</w:t>
            </w:r>
            <w:proofErr w:type="gramStart"/>
            <w:r>
              <w:rPr>
                <w:rFonts w:ascii="宋体" w:eastAsia="宋体" w:hAnsi="宋体" w:hint="eastAsia"/>
                <w:sz w:val="24"/>
                <w:szCs w:val="24"/>
              </w:rPr>
              <w:t>并战略</w:t>
            </w:r>
            <w:proofErr w:type="gramEnd"/>
            <w:r>
              <w:rPr>
                <w:rFonts w:ascii="宋体" w:eastAsia="宋体" w:hAnsi="宋体" w:hint="eastAsia"/>
                <w:sz w:val="24"/>
                <w:szCs w:val="24"/>
              </w:rPr>
              <w:t>聚焦核心电子材料主业，后续将保持一定的业务重启能力</w:t>
            </w:r>
            <w:r w:rsidR="007F5051">
              <w:rPr>
                <w:rFonts w:ascii="宋体" w:eastAsia="宋体" w:hAnsi="宋体" w:hint="eastAsia"/>
                <w:sz w:val="24"/>
                <w:szCs w:val="24"/>
              </w:rPr>
              <w:t>，</w:t>
            </w:r>
            <w:r>
              <w:rPr>
                <w:rFonts w:ascii="宋体" w:eastAsia="宋体" w:hAnsi="宋体" w:hint="eastAsia"/>
                <w:sz w:val="24"/>
                <w:szCs w:val="24"/>
              </w:rPr>
              <w:t>以便等待合适的行业复苏机会。</w:t>
            </w:r>
          </w:p>
          <w:p w14:paraId="6BA8A72B" w14:textId="77777777" w:rsidR="004A4382" w:rsidRDefault="00635FFB">
            <w:pPr>
              <w:widowControl/>
              <w:numPr>
                <w:ilvl w:val="0"/>
                <w:numId w:val="2"/>
              </w:numPr>
              <w:spacing w:line="360" w:lineRule="auto"/>
              <w:rPr>
                <w:rFonts w:ascii="宋体" w:eastAsia="宋体" w:hAnsi="宋体"/>
                <w:b/>
                <w:bCs/>
                <w:sz w:val="24"/>
                <w:szCs w:val="24"/>
              </w:rPr>
            </w:pPr>
            <w:r>
              <w:rPr>
                <w:rFonts w:ascii="宋体" w:eastAsia="宋体" w:hAnsi="宋体" w:hint="eastAsia"/>
                <w:b/>
                <w:bCs/>
                <w:sz w:val="24"/>
                <w:szCs w:val="24"/>
              </w:rPr>
              <w:t>贵司电感业务发展情况以及后续展望如何？</w:t>
            </w:r>
          </w:p>
          <w:p w14:paraId="567D39E4" w14:textId="4F203F18" w:rsidR="004A4382" w:rsidRDefault="00635FFB">
            <w:pPr>
              <w:widowControl/>
              <w:spacing w:line="360" w:lineRule="auto"/>
              <w:rPr>
                <w:rFonts w:ascii="宋体" w:eastAsia="宋体" w:hAnsi="宋体"/>
                <w:sz w:val="24"/>
                <w:szCs w:val="24"/>
              </w:rPr>
            </w:pPr>
            <w:r>
              <w:rPr>
                <w:rFonts w:ascii="宋体" w:eastAsia="宋体" w:hAnsi="宋体" w:hint="eastAsia"/>
                <w:sz w:val="24"/>
                <w:szCs w:val="24"/>
              </w:rPr>
              <w:t>我司</w:t>
            </w:r>
            <w:r>
              <w:rPr>
                <w:rFonts w:ascii="宋体" w:eastAsia="宋体" w:hAnsi="宋体"/>
                <w:sz w:val="24"/>
                <w:szCs w:val="24"/>
              </w:rPr>
              <w:t>一体电感当前处于‌初期规模化增长阶段‌，产品技术已经获得</w:t>
            </w:r>
            <w:r w:rsidRPr="005C34C2">
              <w:rPr>
                <w:rFonts w:ascii="宋体" w:eastAsia="宋体" w:hAnsi="宋体"/>
                <w:sz w:val="24"/>
                <w:szCs w:val="24"/>
              </w:rPr>
              <w:t>头部</w:t>
            </w:r>
            <w:r>
              <w:rPr>
                <w:rFonts w:ascii="宋体" w:eastAsia="宋体" w:hAnsi="宋体"/>
                <w:sz w:val="24"/>
                <w:szCs w:val="24"/>
              </w:rPr>
              <w:t>客户认可，</w:t>
            </w:r>
            <w:proofErr w:type="gramStart"/>
            <w:r>
              <w:rPr>
                <w:rFonts w:ascii="宋体" w:eastAsia="宋体" w:hAnsi="宋体"/>
                <w:sz w:val="24"/>
                <w:szCs w:val="24"/>
              </w:rPr>
              <w:t>产线逐步</w:t>
            </w:r>
            <w:proofErr w:type="gramEnd"/>
            <w:r>
              <w:rPr>
                <w:rFonts w:ascii="宋体" w:eastAsia="宋体" w:hAnsi="宋体"/>
                <w:sz w:val="24"/>
                <w:szCs w:val="24"/>
              </w:rPr>
              <w:t>落地，</w:t>
            </w:r>
            <w:r w:rsidR="007F5051" w:rsidRPr="000B1CB7">
              <w:rPr>
                <w:rFonts w:ascii="宋体" w:eastAsia="宋体" w:hAnsi="宋体" w:hint="eastAsia"/>
                <w:sz w:val="24"/>
                <w:szCs w:val="24"/>
              </w:rPr>
              <w:t>目前</w:t>
            </w:r>
            <w:r w:rsidRPr="000B1CB7">
              <w:rPr>
                <w:rFonts w:ascii="宋体" w:eastAsia="宋体" w:hAnsi="宋体"/>
                <w:sz w:val="24"/>
                <w:szCs w:val="24"/>
              </w:rPr>
              <w:t>整体销售规模</w:t>
            </w:r>
            <w:r w:rsidRPr="000B1CB7">
              <w:rPr>
                <w:rFonts w:ascii="宋体" w:eastAsia="宋体" w:hAnsi="宋体" w:hint="eastAsia"/>
                <w:sz w:val="24"/>
                <w:szCs w:val="24"/>
              </w:rPr>
              <w:t>占整体营收</w:t>
            </w:r>
            <w:r w:rsidR="007F5051" w:rsidRPr="000B1CB7">
              <w:rPr>
                <w:rFonts w:ascii="宋体" w:eastAsia="宋体" w:hAnsi="宋体" w:hint="eastAsia"/>
                <w:sz w:val="24"/>
                <w:szCs w:val="24"/>
              </w:rPr>
              <w:t>还</w:t>
            </w:r>
            <w:r w:rsidRPr="000B1CB7">
              <w:rPr>
                <w:rFonts w:ascii="宋体" w:eastAsia="宋体" w:hAnsi="宋体" w:hint="eastAsia"/>
                <w:sz w:val="24"/>
                <w:szCs w:val="24"/>
              </w:rPr>
              <w:t>不大</w:t>
            </w:r>
            <w:r w:rsidRPr="000B1CB7">
              <w:rPr>
                <w:rFonts w:ascii="宋体" w:eastAsia="宋体" w:hAnsi="宋体"/>
                <w:sz w:val="24"/>
                <w:szCs w:val="24"/>
              </w:rPr>
              <w:t>。</w:t>
            </w:r>
            <w:r w:rsidR="007F5051" w:rsidRPr="000B1CB7">
              <w:rPr>
                <w:rFonts w:ascii="宋体" w:eastAsia="宋体" w:hAnsi="宋体" w:hint="eastAsia"/>
                <w:sz w:val="24"/>
                <w:szCs w:val="24"/>
              </w:rPr>
              <w:t>随着</w:t>
            </w:r>
            <w:r w:rsidRPr="000B1CB7">
              <w:rPr>
                <w:rFonts w:ascii="宋体" w:eastAsia="宋体" w:hAnsi="宋体" w:hint="eastAsia"/>
                <w:sz w:val="24"/>
                <w:szCs w:val="24"/>
              </w:rPr>
              <w:t>数据中心</w:t>
            </w:r>
            <w:r w:rsidRPr="000B1CB7">
              <w:rPr>
                <w:rFonts w:ascii="宋体" w:eastAsia="宋体" w:hAnsi="宋体"/>
                <w:sz w:val="24"/>
                <w:szCs w:val="24"/>
              </w:rPr>
              <w:t>芯片功耗</w:t>
            </w:r>
            <w:r w:rsidR="007F5051" w:rsidRPr="000B1CB7">
              <w:rPr>
                <w:rFonts w:ascii="宋体" w:eastAsia="宋体" w:hAnsi="宋体" w:hint="eastAsia"/>
                <w:sz w:val="24"/>
                <w:szCs w:val="24"/>
              </w:rPr>
              <w:t>的</w:t>
            </w:r>
            <w:r w:rsidRPr="000B1CB7">
              <w:rPr>
                <w:rFonts w:ascii="宋体" w:eastAsia="宋体" w:hAnsi="宋体"/>
                <w:sz w:val="24"/>
                <w:szCs w:val="24"/>
              </w:rPr>
              <w:t>持</w:t>
            </w:r>
            <w:r>
              <w:rPr>
                <w:rFonts w:ascii="宋体" w:eastAsia="宋体" w:hAnsi="宋体"/>
                <w:sz w:val="24"/>
                <w:szCs w:val="24"/>
              </w:rPr>
              <w:t>续提升，一体成型电感凭借磁屏蔽性强、抗干扰能力优、高频稳定性好等特性，</w:t>
            </w:r>
            <w:r>
              <w:rPr>
                <w:rFonts w:ascii="宋体" w:eastAsia="宋体" w:hAnsi="宋体" w:hint="eastAsia"/>
                <w:sz w:val="24"/>
                <w:szCs w:val="24"/>
              </w:rPr>
              <w:t>在数据中心</w:t>
            </w:r>
            <w:r>
              <w:rPr>
                <w:rFonts w:ascii="宋体" w:eastAsia="宋体" w:hAnsi="宋体"/>
                <w:sz w:val="24"/>
                <w:szCs w:val="24"/>
              </w:rPr>
              <w:t>服务器高密度电源</w:t>
            </w:r>
            <w:r>
              <w:rPr>
                <w:rFonts w:ascii="宋体" w:eastAsia="宋体" w:hAnsi="宋体" w:hint="eastAsia"/>
                <w:sz w:val="24"/>
                <w:szCs w:val="24"/>
              </w:rPr>
              <w:t>中的渗透率将不断提高</w:t>
            </w:r>
            <w:r>
              <w:rPr>
                <w:rFonts w:ascii="宋体" w:eastAsia="宋体" w:hAnsi="宋体"/>
                <w:sz w:val="24"/>
                <w:szCs w:val="24"/>
              </w:rPr>
              <w:t>，市场需求呈现增长趋势。</w:t>
            </w:r>
          </w:p>
          <w:p w14:paraId="2DAA18B8" w14:textId="77777777" w:rsidR="004A4382" w:rsidRDefault="00635FFB">
            <w:pPr>
              <w:widowControl/>
              <w:spacing w:line="360" w:lineRule="auto"/>
              <w:rPr>
                <w:rFonts w:ascii="宋体" w:eastAsia="宋体" w:hAnsi="宋体"/>
                <w:sz w:val="24"/>
                <w:szCs w:val="24"/>
              </w:rPr>
            </w:pPr>
            <w:r>
              <w:rPr>
                <w:rFonts w:ascii="宋体" w:eastAsia="宋体" w:hAnsi="宋体" w:hint="eastAsia"/>
                <w:b/>
                <w:bCs/>
                <w:sz w:val="24"/>
                <w:szCs w:val="24"/>
              </w:rPr>
              <w:t>3、介绍一下压电</w:t>
            </w:r>
            <w:proofErr w:type="gramStart"/>
            <w:r>
              <w:rPr>
                <w:rFonts w:ascii="宋体" w:eastAsia="宋体" w:hAnsi="宋体" w:hint="eastAsia"/>
                <w:b/>
                <w:bCs/>
                <w:sz w:val="24"/>
                <w:szCs w:val="24"/>
              </w:rPr>
              <w:t>晶</w:t>
            </w:r>
            <w:proofErr w:type="gramEnd"/>
            <w:r>
              <w:rPr>
                <w:rFonts w:ascii="宋体" w:eastAsia="宋体" w:hAnsi="宋体" w:hint="eastAsia"/>
                <w:b/>
                <w:bCs/>
                <w:sz w:val="24"/>
                <w:szCs w:val="24"/>
              </w:rPr>
              <w:t>圆材料在光模块中的应用趋势如何？</w:t>
            </w:r>
          </w:p>
          <w:p w14:paraId="5A2E3F2B" w14:textId="77777777" w:rsidR="004A4382" w:rsidRDefault="00635FFB">
            <w:pPr>
              <w:widowControl/>
              <w:spacing w:line="360" w:lineRule="auto"/>
              <w:rPr>
                <w:rFonts w:ascii="宋体" w:eastAsia="宋体" w:hAnsi="宋体"/>
                <w:sz w:val="24"/>
                <w:szCs w:val="24"/>
              </w:rPr>
            </w:pPr>
            <w:r>
              <w:rPr>
                <w:rFonts w:ascii="宋体" w:eastAsia="宋体" w:hAnsi="宋体" w:hint="eastAsia"/>
                <w:sz w:val="24"/>
                <w:szCs w:val="24"/>
              </w:rPr>
              <w:t>铌酸锂晶体材料下游应用在“光进铜退”光通信领域产业技术变革中预期受益。数据中心</w:t>
            </w:r>
            <w:proofErr w:type="gramStart"/>
            <w:r>
              <w:rPr>
                <w:rFonts w:ascii="宋体" w:eastAsia="宋体" w:hAnsi="宋体" w:hint="eastAsia"/>
                <w:sz w:val="24"/>
                <w:szCs w:val="24"/>
              </w:rPr>
              <w:t>对于算力密度</w:t>
            </w:r>
            <w:proofErr w:type="gramEnd"/>
            <w:r>
              <w:rPr>
                <w:rFonts w:ascii="宋体" w:eastAsia="宋体" w:hAnsi="宋体" w:hint="eastAsia"/>
                <w:sz w:val="24"/>
                <w:szCs w:val="24"/>
              </w:rPr>
              <w:t>、时延要求、功耗散热等材料性能要求越来越高。而铌酸锂晶体材料相较</w:t>
            </w:r>
            <w:proofErr w:type="gramStart"/>
            <w:r>
              <w:rPr>
                <w:rFonts w:ascii="宋体" w:eastAsia="宋体" w:hAnsi="宋体" w:hint="eastAsia"/>
                <w:sz w:val="24"/>
                <w:szCs w:val="24"/>
              </w:rPr>
              <w:t>于硅光</w:t>
            </w:r>
            <w:proofErr w:type="gramEnd"/>
            <w:r>
              <w:rPr>
                <w:rFonts w:ascii="宋体" w:eastAsia="宋体" w:hAnsi="宋体" w:hint="eastAsia"/>
                <w:sz w:val="24"/>
                <w:szCs w:val="24"/>
              </w:rPr>
              <w:t>等其他材料来说显示出优异的性能优势。根据产业调研，3.2T及以上的高速率光模块中调制调节器采用铌酸锂材料的技术路线预期将成为下游客户的主流方案。</w:t>
            </w:r>
          </w:p>
          <w:p w14:paraId="119B54E5" w14:textId="77777777" w:rsidR="004A4382" w:rsidRDefault="00635FFB">
            <w:pPr>
              <w:widowControl/>
              <w:spacing w:line="360" w:lineRule="auto"/>
              <w:rPr>
                <w:rFonts w:ascii="宋体" w:eastAsia="宋体" w:hAnsi="宋体"/>
                <w:b/>
                <w:bCs/>
                <w:sz w:val="24"/>
                <w:szCs w:val="24"/>
              </w:rPr>
            </w:pPr>
            <w:r>
              <w:rPr>
                <w:rFonts w:ascii="宋体" w:eastAsia="宋体" w:hAnsi="宋体" w:hint="eastAsia"/>
                <w:b/>
                <w:bCs/>
                <w:sz w:val="24"/>
                <w:szCs w:val="24"/>
              </w:rPr>
              <w:t>4、介绍</w:t>
            </w:r>
            <w:proofErr w:type="gramStart"/>
            <w:r>
              <w:rPr>
                <w:rFonts w:ascii="宋体" w:eastAsia="宋体" w:hAnsi="宋体" w:hint="eastAsia"/>
                <w:b/>
                <w:bCs/>
                <w:sz w:val="24"/>
                <w:szCs w:val="24"/>
              </w:rPr>
              <w:t>一下贵</w:t>
            </w:r>
            <w:proofErr w:type="gramEnd"/>
            <w:r>
              <w:rPr>
                <w:rFonts w:ascii="宋体" w:eastAsia="宋体" w:hAnsi="宋体" w:hint="eastAsia"/>
                <w:b/>
                <w:bCs/>
                <w:sz w:val="24"/>
                <w:szCs w:val="24"/>
              </w:rPr>
              <w:t>司压电</w:t>
            </w:r>
            <w:proofErr w:type="gramStart"/>
            <w:r>
              <w:rPr>
                <w:rFonts w:ascii="宋体" w:eastAsia="宋体" w:hAnsi="宋体" w:hint="eastAsia"/>
                <w:b/>
                <w:bCs/>
                <w:sz w:val="24"/>
                <w:szCs w:val="24"/>
              </w:rPr>
              <w:t>晶</w:t>
            </w:r>
            <w:proofErr w:type="gramEnd"/>
            <w:r>
              <w:rPr>
                <w:rFonts w:ascii="宋体" w:eastAsia="宋体" w:hAnsi="宋体" w:hint="eastAsia"/>
                <w:b/>
                <w:bCs/>
                <w:sz w:val="24"/>
                <w:szCs w:val="24"/>
              </w:rPr>
              <w:t>圆材料主流产品以及技术储备如何？</w:t>
            </w:r>
          </w:p>
          <w:p w14:paraId="7914707F" w14:textId="050EA23C" w:rsidR="004A4382" w:rsidRDefault="00635FFB">
            <w:pPr>
              <w:widowControl/>
              <w:spacing w:line="360" w:lineRule="auto"/>
              <w:rPr>
                <w:rFonts w:ascii="宋体" w:eastAsia="宋体" w:hAnsi="宋体"/>
                <w:sz w:val="24"/>
                <w:szCs w:val="24"/>
              </w:rPr>
            </w:pPr>
            <w:r>
              <w:rPr>
                <w:rFonts w:ascii="宋体" w:eastAsia="宋体" w:hAnsi="宋体" w:hint="eastAsia"/>
                <w:sz w:val="24"/>
                <w:szCs w:val="24"/>
              </w:rPr>
              <w:t>我司</w:t>
            </w:r>
            <w:r w:rsidR="004B6592">
              <w:rPr>
                <w:rFonts w:ascii="宋体" w:eastAsia="宋体" w:hAnsi="宋体" w:hint="eastAsia"/>
                <w:sz w:val="24"/>
                <w:szCs w:val="24"/>
              </w:rPr>
              <w:t>铌酸锂</w:t>
            </w:r>
            <w:proofErr w:type="gramStart"/>
            <w:r>
              <w:rPr>
                <w:rFonts w:ascii="宋体" w:eastAsia="宋体" w:hAnsi="宋体" w:hint="eastAsia"/>
                <w:sz w:val="24"/>
                <w:szCs w:val="24"/>
              </w:rPr>
              <w:t>晶</w:t>
            </w:r>
            <w:proofErr w:type="gramEnd"/>
            <w:r>
              <w:rPr>
                <w:rFonts w:ascii="宋体" w:eastAsia="宋体" w:hAnsi="宋体" w:hint="eastAsia"/>
                <w:sz w:val="24"/>
                <w:szCs w:val="24"/>
              </w:rPr>
              <w:t>圆材料6英寸</w:t>
            </w:r>
            <w:r w:rsidR="004B6592">
              <w:rPr>
                <w:rFonts w:ascii="宋体" w:eastAsia="宋体" w:hAnsi="宋体" w:hint="eastAsia"/>
                <w:sz w:val="24"/>
                <w:szCs w:val="24"/>
              </w:rPr>
              <w:t>和</w:t>
            </w:r>
            <w:r>
              <w:rPr>
                <w:rFonts w:ascii="宋体" w:eastAsia="宋体" w:hAnsi="宋体" w:hint="eastAsia"/>
                <w:sz w:val="24"/>
                <w:szCs w:val="24"/>
              </w:rPr>
              <w:t>8英寸</w:t>
            </w:r>
            <w:r w:rsidR="004B6592">
              <w:rPr>
                <w:rFonts w:ascii="宋体" w:eastAsia="宋体" w:hAnsi="宋体" w:hint="eastAsia"/>
                <w:sz w:val="24"/>
                <w:szCs w:val="24"/>
              </w:rPr>
              <w:t>均已量产</w:t>
            </w:r>
            <w:r>
              <w:rPr>
                <w:rFonts w:ascii="宋体" w:eastAsia="宋体" w:hAnsi="宋体" w:hint="eastAsia"/>
                <w:sz w:val="24"/>
                <w:szCs w:val="24"/>
              </w:rPr>
              <w:t>、12英寸</w:t>
            </w:r>
            <w:r w:rsidR="004B6592">
              <w:rPr>
                <w:rFonts w:ascii="宋体" w:eastAsia="宋体" w:hAnsi="宋体" w:hint="eastAsia"/>
                <w:sz w:val="24"/>
                <w:szCs w:val="24"/>
              </w:rPr>
              <w:t>也已</w:t>
            </w:r>
            <w:r w:rsidR="00C65B81">
              <w:rPr>
                <w:rFonts w:ascii="宋体" w:eastAsia="宋体" w:hAnsi="宋体" w:hint="eastAsia"/>
                <w:sz w:val="24"/>
                <w:szCs w:val="24"/>
              </w:rPr>
              <w:t>完成</w:t>
            </w:r>
            <w:r w:rsidR="004B6592">
              <w:rPr>
                <w:rFonts w:ascii="宋体" w:eastAsia="宋体" w:hAnsi="宋体" w:hint="eastAsia"/>
                <w:sz w:val="24"/>
                <w:szCs w:val="24"/>
              </w:rPr>
              <w:t>研发</w:t>
            </w:r>
            <w:r w:rsidR="00C65B81">
              <w:rPr>
                <w:rFonts w:ascii="宋体" w:eastAsia="宋体" w:hAnsi="宋体" w:hint="eastAsia"/>
                <w:sz w:val="24"/>
                <w:szCs w:val="24"/>
              </w:rPr>
              <w:t>验证</w:t>
            </w:r>
            <w:r>
              <w:rPr>
                <w:rFonts w:ascii="宋体" w:eastAsia="宋体" w:hAnsi="宋体" w:hint="eastAsia"/>
                <w:sz w:val="24"/>
                <w:szCs w:val="24"/>
              </w:rPr>
              <w:t>。我司将一直秉承‌“量产一代、研发一代、储备一代”的技术研发与产品迭代战略，以确保技术持续领先。</w:t>
            </w:r>
          </w:p>
          <w:p w14:paraId="3B57851F" w14:textId="77777777" w:rsidR="004A4382" w:rsidRDefault="00635FFB">
            <w:pPr>
              <w:widowControl/>
              <w:spacing w:line="360" w:lineRule="auto"/>
              <w:rPr>
                <w:rFonts w:ascii="宋体" w:eastAsia="宋体" w:hAnsi="宋体"/>
                <w:b/>
                <w:bCs/>
                <w:sz w:val="24"/>
                <w:szCs w:val="24"/>
              </w:rPr>
            </w:pPr>
            <w:r>
              <w:rPr>
                <w:rFonts w:ascii="宋体" w:eastAsia="宋体" w:hAnsi="宋体" w:hint="eastAsia"/>
                <w:b/>
                <w:bCs/>
                <w:sz w:val="24"/>
                <w:szCs w:val="24"/>
              </w:rPr>
              <w:t>5、能否简要阐述</w:t>
            </w:r>
            <w:proofErr w:type="gramStart"/>
            <w:r>
              <w:rPr>
                <w:rFonts w:ascii="宋体" w:eastAsia="宋体" w:hAnsi="宋体" w:hint="eastAsia"/>
                <w:b/>
                <w:bCs/>
                <w:sz w:val="24"/>
                <w:szCs w:val="24"/>
              </w:rPr>
              <w:t>一下贵</w:t>
            </w:r>
            <w:proofErr w:type="gramEnd"/>
            <w:r>
              <w:rPr>
                <w:rFonts w:ascii="宋体" w:eastAsia="宋体" w:hAnsi="宋体" w:hint="eastAsia"/>
                <w:b/>
                <w:bCs/>
                <w:sz w:val="24"/>
                <w:szCs w:val="24"/>
              </w:rPr>
              <w:t>司压电异质晶</w:t>
            </w:r>
            <w:proofErr w:type="gramStart"/>
            <w:r>
              <w:rPr>
                <w:rFonts w:ascii="宋体" w:eastAsia="宋体" w:hAnsi="宋体" w:hint="eastAsia"/>
                <w:b/>
                <w:bCs/>
                <w:sz w:val="24"/>
                <w:szCs w:val="24"/>
              </w:rPr>
              <w:t>圆进展</w:t>
            </w:r>
            <w:proofErr w:type="gramEnd"/>
            <w:r>
              <w:rPr>
                <w:rFonts w:ascii="宋体" w:eastAsia="宋体" w:hAnsi="宋体" w:hint="eastAsia"/>
                <w:b/>
                <w:bCs/>
                <w:sz w:val="24"/>
                <w:szCs w:val="24"/>
              </w:rPr>
              <w:t>如何？</w:t>
            </w:r>
          </w:p>
          <w:p w14:paraId="1DDDEC81" w14:textId="77777777" w:rsidR="004A4382" w:rsidRDefault="00635FFB">
            <w:pPr>
              <w:widowControl/>
              <w:spacing w:line="360" w:lineRule="auto"/>
              <w:rPr>
                <w:rFonts w:ascii="宋体" w:eastAsia="宋体" w:hAnsi="宋体"/>
                <w:sz w:val="24"/>
                <w:szCs w:val="24"/>
              </w:rPr>
            </w:pPr>
            <w:r>
              <w:rPr>
                <w:rFonts w:ascii="宋体" w:eastAsia="宋体" w:hAnsi="宋体" w:hint="eastAsia"/>
                <w:sz w:val="24"/>
                <w:szCs w:val="24"/>
              </w:rPr>
              <w:t>我司与青</w:t>
            </w:r>
            <w:proofErr w:type="gramStart"/>
            <w:r>
              <w:rPr>
                <w:rFonts w:ascii="宋体" w:eastAsia="宋体" w:hAnsi="宋体" w:hint="eastAsia"/>
                <w:sz w:val="24"/>
                <w:szCs w:val="24"/>
              </w:rPr>
              <w:t>禾晶元</w:t>
            </w:r>
            <w:proofErr w:type="gramEnd"/>
            <w:r>
              <w:rPr>
                <w:rFonts w:ascii="宋体" w:eastAsia="宋体" w:hAnsi="宋体" w:hint="eastAsia"/>
                <w:sz w:val="24"/>
                <w:szCs w:val="24"/>
              </w:rPr>
              <w:t>合作，共同构建从“铌酸锂单晶-铌酸锂晶片-异质集成装备-铌酸锂异质薄膜晶圆”的全产业</w:t>
            </w:r>
            <w:proofErr w:type="gramStart"/>
            <w:r>
              <w:rPr>
                <w:rFonts w:ascii="宋体" w:eastAsia="宋体" w:hAnsi="宋体" w:hint="eastAsia"/>
                <w:sz w:val="24"/>
                <w:szCs w:val="24"/>
              </w:rPr>
              <w:t>链技术</w:t>
            </w:r>
            <w:proofErr w:type="gramEnd"/>
            <w:r>
              <w:rPr>
                <w:rFonts w:ascii="宋体" w:eastAsia="宋体" w:hAnsi="宋体" w:hint="eastAsia"/>
                <w:sz w:val="24"/>
                <w:szCs w:val="24"/>
              </w:rPr>
              <w:t>壁垒，异质集成工艺设备逐步到位，产能也将逐步释放</w:t>
            </w:r>
            <w:r>
              <w:rPr>
                <w:rFonts w:ascii="宋体" w:eastAsia="宋体" w:hAnsi="宋体"/>
                <w:sz w:val="24"/>
                <w:szCs w:val="24"/>
              </w:rPr>
              <w:t>。</w:t>
            </w:r>
          </w:p>
          <w:p w14:paraId="14D46FD2" w14:textId="77777777" w:rsidR="004A4382" w:rsidRDefault="00635FFB">
            <w:pPr>
              <w:widowControl/>
              <w:spacing w:line="360" w:lineRule="auto"/>
              <w:rPr>
                <w:rFonts w:ascii="宋体" w:eastAsia="宋体" w:hAnsi="宋体"/>
                <w:b/>
                <w:bCs/>
                <w:sz w:val="24"/>
                <w:szCs w:val="24"/>
              </w:rPr>
            </w:pPr>
            <w:r>
              <w:rPr>
                <w:rFonts w:ascii="宋体" w:eastAsia="宋体" w:hAnsi="宋体" w:hint="eastAsia"/>
                <w:b/>
                <w:bCs/>
                <w:sz w:val="24"/>
                <w:szCs w:val="24"/>
              </w:rPr>
              <w:t>6、贵司压电晶</w:t>
            </w:r>
            <w:proofErr w:type="gramStart"/>
            <w:r>
              <w:rPr>
                <w:rFonts w:ascii="宋体" w:eastAsia="宋体" w:hAnsi="宋体" w:hint="eastAsia"/>
                <w:b/>
                <w:bCs/>
                <w:sz w:val="24"/>
                <w:szCs w:val="24"/>
              </w:rPr>
              <w:t>圆以及</w:t>
            </w:r>
            <w:proofErr w:type="gramEnd"/>
            <w:r>
              <w:rPr>
                <w:rFonts w:ascii="宋体" w:eastAsia="宋体" w:hAnsi="宋体" w:hint="eastAsia"/>
                <w:b/>
                <w:bCs/>
                <w:sz w:val="24"/>
                <w:szCs w:val="24"/>
              </w:rPr>
              <w:t>压电异质</w:t>
            </w:r>
            <w:proofErr w:type="gramStart"/>
            <w:r>
              <w:rPr>
                <w:rFonts w:ascii="宋体" w:eastAsia="宋体" w:hAnsi="宋体" w:hint="eastAsia"/>
                <w:b/>
                <w:bCs/>
                <w:sz w:val="24"/>
                <w:szCs w:val="24"/>
              </w:rPr>
              <w:t>晶</w:t>
            </w:r>
            <w:proofErr w:type="gramEnd"/>
            <w:r>
              <w:rPr>
                <w:rFonts w:ascii="宋体" w:eastAsia="宋体" w:hAnsi="宋体" w:hint="eastAsia"/>
                <w:b/>
                <w:bCs/>
                <w:sz w:val="24"/>
                <w:szCs w:val="24"/>
              </w:rPr>
              <w:t>圆材料扩产是否会受到设备采购方面的制约？</w:t>
            </w:r>
          </w:p>
          <w:p w14:paraId="1D687366" w14:textId="31079A0C" w:rsidR="004A4382" w:rsidRDefault="00635FFB">
            <w:pPr>
              <w:widowControl/>
              <w:spacing w:line="360" w:lineRule="auto"/>
              <w:rPr>
                <w:rFonts w:ascii="宋体" w:eastAsia="宋体" w:hAnsi="宋体"/>
                <w:bCs/>
                <w:sz w:val="24"/>
                <w:szCs w:val="24"/>
              </w:rPr>
            </w:pPr>
            <w:r>
              <w:rPr>
                <w:rFonts w:ascii="宋体" w:eastAsia="宋体" w:hAnsi="宋体" w:hint="eastAsia"/>
                <w:sz w:val="24"/>
                <w:szCs w:val="24"/>
              </w:rPr>
              <w:t>我司</w:t>
            </w:r>
            <w:r w:rsidR="004B6592" w:rsidRPr="004B6592">
              <w:rPr>
                <w:rFonts w:ascii="宋体" w:eastAsia="宋体" w:hAnsi="宋体" w:hint="eastAsia"/>
                <w:sz w:val="24"/>
                <w:szCs w:val="24"/>
              </w:rPr>
              <w:t>压电晶</w:t>
            </w:r>
            <w:proofErr w:type="gramStart"/>
            <w:r w:rsidR="004B6592" w:rsidRPr="004B6592">
              <w:rPr>
                <w:rFonts w:ascii="宋体" w:eastAsia="宋体" w:hAnsi="宋体" w:hint="eastAsia"/>
                <w:sz w:val="24"/>
                <w:szCs w:val="24"/>
              </w:rPr>
              <w:t>圆以及</w:t>
            </w:r>
            <w:proofErr w:type="gramEnd"/>
            <w:r w:rsidR="004B6592" w:rsidRPr="004B6592">
              <w:rPr>
                <w:rFonts w:ascii="宋体" w:eastAsia="宋体" w:hAnsi="宋体" w:hint="eastAsia"/>
                <w:sz w:val="24"/>
                <w:szCs w:val="24"/>
              </w:rPr>
              <w:t>压电异质</w:t>
            </w:r>
            <w:proofErr w:type="gramStart"/>
            <w:r w:rsidR="004B6592" w:rsidRPr="004B6592">
              <w:rPr>
                <w:rFonts w:ascii="宋体" w:eastAsia="宋体" w:hAnsi="宋体" w:hint="eastAsia"/>
                <w:sz w:val="24"/>
                <w:szCs w:val="24"/>
              </w:rPr>
              <w:t>晶</w:t>
            </w:r>
            <w:proofErr w:type="gramEnd"/>
            <w:r w:rsidR="004B6592" w:rsidRPr="004B6592">
              <w:rPr>
                <w:rFonts w:ascii="宋体" w:eastAsia="宋体" w:hAnsi="宋体" w:hint="eastAsia"/>
                <w:sz w:val="24"/>
                <w:szCs w:val="24"/>
              </w:rPr>
              <w:t>圆材</w:t>
            </w:r>
            <w:proofErr w:type="gramStart"/>
            <w:r w:rsidR="004B6592" w:rsidRPr="004B6592">
              <w:rPr>
                <w:rFonts w:ascii="宋体" w:eastAsia="宋体" w:hAnsi="宋体" w:hint="eastAsia"/>
                <w:sz w:val="24"/>
                <w:szCs w:val="24"/>
              </w:rPr>
              <w:t>料</w:t>
            </w:r>
            <w:r w:rsidR="00C65B81">
              <w:rPr>
                <w:rFonts w:ascii="宋体" w:eastAsia="宋体" w:hAnsi="宋体" w:hint="eastAsia"/>
                <w:sz w:val="24"/>
                <w:szCs w:val="24"/>
              </w:rPr>
              <w:t>业务</w:t>
            </w:r>
            <w:proofErr w:type="gramEnd"/>
            <w:r w:rsidR="00C65B81">
              <w:rPr>
                <w:rFonts w:ascii="宋体" w:eastAsia="宋体" w:hAnsi="宋体" w:hint="eastAsia"/>
                <w:sz w:val="24"/>
                <w:szCs w:val="24"/>
              </w:rPr>
              <w:t>已</w:t>
            </w:r>
            <w:r w:rsidR="004B6592">
              <w:rPr>
                <w:rFonts w:ascii="宋体" w:eastAsia="宋体" w:hAnsi="宋体" w:hint="eastAsia"/>
                <w:sz w:val="24"/>
                <w:szCs w:val="24"/>
              </w:rPr>
              <w:t>建立了成熟的供应链体系，包括设备采购在内的产能规划在结合行业以及订单信息的情况下</w:t>
            </w:r>
            <w:r w:rsidR="00C65B81">
              <w:rPr>
                <w:rFonts w:ascii="宋体" w:eastAsia="宋体" w:hAnsi="宋体" w:hint="eastAsia"/>
                <w:sz w:val="24"/>
                <w:szCs w:val="24"/>
              </w:rPr>
              <w:t>具有较好的前瞻性</w:t>
            </w:r>
            <w:r w:rsidR="004B6592">
              <w:rPr>
                <w:rFonts w:ascii="宋体" w:eastAsia="宋体" w:hAnsi="宋体" w:hint="eastAsia"/>
                <w:sz w:val="24"/>
                <w:szCs w:val="24"/>
              </w:rPr>
              <w:t>。</w:t>
            </w:r>
          </w:p>
        </w:tc>
      </w:tr>
    </w:tbl>
    <w:p w14:paraId="2C870782" w14:textId="77777777" w:rsidR="004A4382" w:rsidRDefault="004A4382"/>
    <w:sectPr w:rsidR="004A4382">
      <w:footerReference w:type="default" r:id="rId7"/>
      <w:pgSz w:w="11906" w:h="16838"/>
      <w:pgMar w:top="1440" w:right="1800" w:bottom="1418"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8851B" w14:textId="77777777" w:rsidR="004856B4" w:rsidRDefault="004856B4">
      <w:r>
        <w:separator/>
      </w:r>
    </w:p>
    <w:p w14:paraId="49E71F45" w14:textId="77777777" w:rsidR="004856B4" w:rsidRDefault="004856B4"/>
    <w:p w14:paraId="42A77854" w14:textId="77777777" w:rsidR="004856B4" w:rsidRDefault="004856B4" w:rsidP="00CF0085"/>
    <w:p w14:paraId="2DBFF553" w14:textId="77777777" w:rsidR="004856B4" w:rsidRDefault="004856B4" w:rsidP="00CF0085"/>
    <w:p w14:paraId="38333D94" w14:textId="77777777" w:rsidR="004856B4" w:rsidRDefault="004856B4"/>
  </w:endnote>
  <w:endnote w:type="continuationSeparator" w:id="0">
    <w:p w14:paraId="22BDE9E0" w14:textId="77777777" w:rsidR="004856B4" w:rsidRDefault="004856B4">
      <w:r>
        <w:continuationSeparator/>
      </w:r>
    </w:p>
    <w:p w14:paraId="6AC20E43" w14:textId="77777777" w:rsidR="004856B4" w:rsidRDefault="004856B4"/>
    <w:p w14:paraId="31AA2304" w14:textId="77777777" w:rsidR="004856B4" w:rsidRDefault="004856B4" w:rsidP="00CF0085"/>
    <w:p w14:paraId="670E21E6" w14:textId="77777777" w:rsidR="004856B4" w:rsidRDefault="004856B4" w:rsidP="00CF0085"/>
    <w:p w14:paraId="24375F68" w14:textId="77777777" w:rsidR="004856B4" w:rsidRDefault="004856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768659"/>
    </w:sdtPr>
    <w:sdtEndPr/>
    <w:sdtContent>
      <w:p w14:paraId="37CBD28D" w14:textId="2ED01A36" w:rsidR="00000000" w:rsidRDefault="00635FFB" w:rsidP="000B1CB7">
        <w:pPr>
          <w:pStyle w:val="a7"/>
          <w:jc w:val="center"/>
          <w:rPr>
            <w:rFonts w:hint="eastAsia"/>
          </w:rPr>
        </w:pPr>
        <w:r>
          <w:fldChar w:fldCharType="begin"/>
        </w:r>
        <w:r>
          <w:instrText>PAGE   \* MERGEFORMAT</w:instrText>
        </w:r>
        <w:r>
          <w:fldChar w:fldCharType="separate"/>
        </w:r>
        <w:r>
          <w:rPr>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BE491" w14:textId="77777777" w:rsidR="004856B4" w:rsidRDefault="004856B4">
      <w:r>
        <w:separator/>
      </w:r>
    </w:p>
    <w:p w14:paraId="280C423A" w14:textId="77777777" w:rsidR="004856B4" w:rsidRDefault="004856B4"/>
    <w:p w14:paraId="795583B5" w14:textId="77777777" w:rsidR="004856B4" w:rsidRDefault="004856B4" w:rsidP="00CF0085"/>
    <w:p w14:paraId="60AAB262" w14:textId="77777777" w:rsidR="004856B4" w:rsidRDefault="004856B4" w:rsidP="00CF0085"/>
    <w:p w14:paraId="0F8A4EB8" w14:textId="77777777" w:rsidR="004856B4" w:rsidRDefault="004856B4"/>
  </w:footnote>
  <w:footnote w:type="continuationSeparator" w:id="0">
    <w:p w14:paraId="73BEEDCC" w14:textId="77777777" w:rsidR="004856B4" w:rsidRDefault="004856B4">
      <w:r>
        <w:continuationSeparator/>
      </w:r>
    </w:p>
    <w:p w14:paraId="7EB58E9C" w14:textId="77777777" w:rsidR="004856B4" w:rsidRDefault="004856B4"/>
    <w:p w14:paraId="162CFF45" w14:textId="77777777" w:rsidR="004856B4" w:rsidRDefault="004856B4" w:rsidP="00CF0085"/>
    <w:p w14:paraId="5749B2A3" w14:textId="77777777" w:rsidR="004856B4" w:rsidRDefault="004856B4" w:rsidP="00CF0085"/>
    <w:p w14:paraId="4156F660" w14:textId="77777777" w:rsidR="004856B4" w:rsidRDefault="004856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A6A11"/>
    <w:multiLevelType w:val="singleLevel"/>
    <w:tmpl w:val="C88A6A11"/>
    <w:lvl w:ilvl="0">
      <w:start w:val="2"/>
      <w:numFmt w:val="decimal"/>
      <w:suff w:val="nothing"/>
      <w:lvlText w:val="%1、"/>
      <w:lvlJc w:val="left"/>
    </w:lvl>
  </w:abstractNum>
  <w:abstractNum w:abstractNumId="1" w15:restartNumberingAfterBreak="0">
    <w:nsid w:val="7FAC4549"/>
    <w:multiLevelType w:val="singleLevel"/>
    <w:tmpl w:val="7FAC4549"/>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M1OTI4NjM5ZGIwODMyOGY4ZTIyODRhZDgyYzYzYzYifQ=="/>
  </w:docVars>
  <w:rsids>
    <w:rsidRoot w:val="00620F4C"/>
    <w:rsid w:val="000143F5"/>
    <w:rsid w:val="000156BD"/>
    <w:rsid w:val="00021E96"/>
    <w:rsid w:val="00022DF7"/>
    <w:rsid w:val="00053342"/>
    <w:rsid w:val="00066D40"/>
    <w:rsid w:val="00083FC9"/>
    <w:rsid w:val="000B1CB7"/>
    <w:rsid w:val="000B2337"/>
    <w:rsid w:val="000C67A2"/>
    <w:rsid w:val="000E24D4"/>
    <w:rsid w:val="001542EC"/>
    <w:rsid w:val="001B61AA"/>
    <w:rsid w:val="001C37DC"/>
    <w:rsid w:val="00217652"/>
    <w:rsid w:val="00247BF9"/>
    <w:rsid w:val="00282A76"/>
    <w:rsid w:val="002911ED"/>
    <w:rsid w:val="002F1EFF"/>
    <w:rsid w:val="00303C6C"/>
    <w:rsid w:val="00303E26"/>
    <w:rsid w:val="003400A2"/>
    <w:rsid w:val="00376193"/>
    <w:rsid w:val="003F335E"/>
    <w:rsid w:val="004016F0"/>
    <w:rsid w:val="00435EBC"/>
    <w:rsid w:val="0044710E"/>
    <w:rsid w:val="00474AD8"/>
    <w:rsid w:val="004856B4"/>
    <w:rsid w:val="00496F15"/>
    <w:rsid w:val="004A4382"/>
    <w:rsid w:val="004B4E23"/>
    <w:rsid w:val="004B52DD"/>
    <w:rsid w:val="004B6592"/>
    <w:rsid w:val="00505FBF"/>
    <w:rsid w:val="00534905"/>
    <w:rsid w:val="00542E25"/>
    <w:rsid w:val="0057316F"/>
    <w:rsid w:val="005C34C2"/>
    <w:rsid w:val="005C7F90"/>
    <w:rsid w:val="00612C13"/>
    <w:rsid w:val="00620F4C"/>
    <w:rsid w:val="00623AD4"/>
    <w:rsid w:val="006258EC"/>
    <w:rsid w:val="00635FFB"/>
    <w:rsid w:val="00686A25"/>
    <w:rsid w:val="006A3F3E"/>
    <w:rsid w:val="006A4A53"/>
    <w:rsid w:val="006B2CCC"/>
    <w:rsid w:val="006C51E6"/>
    <w:rsid w:val="00700B0A"/>
    <w:rsid w:val="00703770"/>
    <w:rsid w:val="00706DF4"/>
    <w:rsid w:val="00707043"/>
    <w:rsid w:val="00707948"/>
    <w:rsid w:val="007130E2"/>
    <w:rsid w:val="0074787A"/>
    <w:rsid w:val="0077051D"/>
    <w:rsid w:val="00773064"/>
    <w:rsid w:val="007A4B53"/>
    <w:rsid w:val="007F5051"/>
    <w:rsid w:val="008014E9"/>
    <w:rsid w:val="00837582"/>
    <w:rsid w:val="008403F4"/>
    <w:rsid w:val="00853EC1"/>
    <w:rsid w:val="008A4D37"/>
    <w:rsid w:val="008B4908"/>
    <w:rsid w:val="008C3390"/>
    <w:rsid w:val="0090263D"/>
    <w:rsid w:val="00954221"/>
    <w:rsid w:val="009560C5"/>
    <w:rsid w:val="00960A31"/>
    <w:rsid w:val="00974E57"/>
    <w:rsid w:val="009A252B"/>
    <w:rsid w:val="009A3633"/>
    <w:rsid w:val="009B396E"/>
    <w:rsid w:val="009B7ACE"/>
    <w:rsid w:val="009E47A8"/>
    <w:rsid w:val="009F473B"/>
    <w:rsid w:val="00A203E6"/>
    <w:rsid w:val="00A46E1B"/>
    <w:rsid w:val="00A67F23"/>
    <w:rsid w:val="00A710C3"/>
    <w:rsid w:val="00AA1C21"/>
    <w:rsid w:val="00AB1CC0"/>
    <w:rsid w:val="00AC67ED"/>
    <w:rsid w:val="00B25EE5"/>
    <w:rsid w:val="00B27D13"/>
    <w:rsid w:val="00B50D16"/>
    <w:rsid w:val="00B54B00"/>
    <w:rsid w:val="00B553C5"/>
    <w:rsid w:val="00B7229B"/>
    <w:rsid w:val="00BC39E1"/>
    <w:rsid w:val="00BF1E6C"/>
    <w:rsid w:val="00C03440"/>
    <w:rsid w:val="00C40EB3"/>
    <w:rsid w:val="00C47B19"/>
    <w:rsid w:val="00C56FB2"/>
    <w:rsid w:val="00C65B81"/>
    <w:rsid w:val="00C75DFA"/>
    <w:rsid w:val="00C86501"/>
    <w:rsid w:val="00C951D8"/>
    <w:rsid w:val="00CF0085"/>
    <w:rsid w:val="00CF7AA3"/>
    <w:rsid w:val="00D41572"/>
    <w:rsid w:val="00D76D73"/>
    <w:rsid w:val="00D77F27"/>
    <w:rsid w:val="00D9773D"/>
    <w:rsid w:val="00DA28E1"/>
    <w:rsid w:val="00DB1867"/>
    <w:rsid w:val="00E010E5"/>
    <w:rsid w:val="00E61AB0"/>
    <w:rsid w:val="00E66847"/>
    <w:rsid w:val="00EE1267"/>
    <w:rsid w:val="00F22778"/>
    <w:rsid w:val="00F4611B"/>
    <w:rsid w:val="00F64B64"/>
    <w:rsid w:val="00F65F89"/>
    <w:rsid w:val="00FA313D"/>
    <w:rsid w:val="00FD53BF"/>
    <w:rsid w:val="01983917"/>
    <w:rsid w:val="03470D4F"/>
    <w:rsid w:val="05234976"/>
    <w:rsid w:val="07FE64E8"/>
    <w:rsid w:val="0C910EF3"/>
    <w:rsid w:val="133753CF"/>
    <w:rsid w:val="13F9748D"/>
    <w:rsid w:val="197965E9"/>
    <w:rsid w:val="1CB86E26"/>
    <w:rsid w:val="1F6B2F25"/>
    <w:rsid w:val="205C3779"/>
    <w:rsid w:val="22155592"/>
    <w:rsid w:val="2C266948"/>
    <w:rsid w:val="2DA84E0C"/>
    <w:rsid w:val="34BF1262"/>
    <w:rsid w:val="35C26E3F"/>
    <w:rsid w:val="3E3F7C53"/>
    <w:rsid w:val="44192D7A"/>
    <w:rsid w:val="4C010411"/>
    <w:rsid w:val="511057EC"/>
    <w:rsid w:val="52EB7765"/>
    <w:rsid w:val="539C3039"/>
    <w:rsid w:val="53CD413B"/>
    <w:rsid w:val="579834B6"/>
    <w:rsid w:val="5CE62548"/>
    <w:rsid w:val="5FF60440"/>
    <w:rsid w:val="622A5268"/>
    <w:rsid w:val="636D27E5"/>
    <w:rsid w:val="65FF111F"/>
    <w:rsid w:val="66682803"/>
    <w:rsid w:val="668E290E"/>
    <w:rsid w:val="66FC740E"/>
    <w:rsid w:val="673B667C"/>
    <w:rsid w:val="67492634"/>
    <w:rsid w:val="68BA6BF1"/>
    <w:rsid w:val="68BE2CB7"/>
    <w:rsid w:val="6B824366"/>
    <w:rsid w:val="6B9A5940"/>
    <w:rsid w:val="7304702D"/>
    <w:rsid w:val="73F46752"/>
    <w:rsid w:val="7B756426"/>
    <w:rsid w:val="7B950F36"/>
    <w:rsid w:val="7D1067FA"/>
    <w:rsid w:val="7E5A08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A0D6F"/>
  <w15:docId w15:val="{AC054506-BC7C-4FB6-90FA-EC74E79B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character" w:customStyle="1" w:styleId="a6">
    <w:name w:val="批注框文本 字符"/>
    <w:basedOn w:val="a0"/>
    <w:link w:val="a5"/>
    <w:autoRedefine/>
    <w:uiPriority w:val="99"/>
    <w:semiHidden/>
    <w:qFormat/>
    <w:rPr>
      <w:sz w:val="18"/>
      <w:szCs w:val="18"/>
    </w:rPr>
  </w:style>
  <w:style w:type="paragraph" w:styleId="af">
    <w:name w:val="List Paragraph"/>
    <w:basedOn w:val="a"/>
    <w:autoRedefine/>
    <w:uiPriority w:val="34"/>
    <w:qFormat/>
    <w:pPr>
      <w:ind w:firstLineChars="200" w:firstLine="420"/>
    </w:p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c">
    <w:name w:val="批注主题 字符"/>
    <w:basedOn w:val="a4"/>
    <w:link w:val="ab"/>
    <w:uiPriority w:val="99"/>
    <w:semiHidden/>
    <w:qFormat/>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吴建美</dc:creator>
  <cp:lastModifiedBy>吴建美</cp:lastModifiedBy>
  <cp:revision>11</cp:revision>
  <cp:lastPrinted>2023-07-03T06:00:00Z</cp:lastPrinted>
  <dcterms:created xsi:type="dcterms:W3CDTF">2024-11-05T02:03:00Z</dcterms:created>
  <dcterms:modified xsi:type="dcterms:W3CDTF">2026-06-12T05:52:00Z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B0449566488A473C9A599FD2B2CD1033_13</vt:lpwstr>
  </property>
  <property fmtid="{D5CDD505-2E9C-101B-9397-08002B2CF9AE}" pid="4" name="KSOTemplateDocerSaveRecord">
    <vt:lpwstr>eyJoZGlkIjoiNTM1OTI4NjM5ZGIwODMyOGY4ZTIyODRhZDgyYzYzYzYiLCJ1c2VySWQiOiIzODQ2NzQxODcifQ==</vt:lpwstr>
  </property>
</Properties>
</file>