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7415">
      <w:pPr>
        <w:spacing w:before="156" w:beforeLines="50" w:after="156" w:afterLines="5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</w:t>
      </w:r>
      <w:r>
        <w:rPr>
          <w:rFonts w:hint="eastAsia"/>
          <w:bCs/>
          <w:iCs/>
          <w:color w:val="000000"/>
          <w:sz w:val="24"/>
          <w:lang w:val="en-US" w:eastAsia="zh-CN"/>
        </w:rPr>
        <w:t>603110</w:t>
      </w:r>
      <w:r>
        <w:rPr>
          <w:bCs/>
          <w:iCs/>
          <w:color w:val="000000"/>
          <w:sz w:val="24"/>
        </w:rPr>
        <w:t xml:space="preserve">                          </w:t>
      </w:r>
      <w:r>
        <w:rPr>
          <w:rFonts w:hint="eastAsia"/>
          <w:bCs/>
          <w:iCs/>
          <w:color w:val="000000"/>
          <w:sz w:val="24"/>
        </w:rPr>
        <w:t xml:space="preserve">     </w:t>
      </w:r>
      <w:r>
        <w:rPr>
          <w:bCs/>
          <w:iCs/>
          <w:color w:val="000000"/>
          <w:sz w:val="24"/>
        </w:rPr>
        <w:t xml:space="preserve">    证券简称：</w:t>
      </w:r>
      <w:r>
        <w:rPr>
          <w:rFonts w:hint="eastAsia"/>
          <w:bCs/>
          <w:iCs/>
          <w:color w:val="000000"/>
          <w:sz w:val="24"/>
          <w:lang w:val="en-US" w:eastAsia="zh-CN"/>
        </w:rPr>
        <w:t>东方材料</w:t>
      </w:r>
    </w:p>
    <w:p w14:paraId="12B9DF7C">
      <w:pPr>
        <w:spacing w:before="468" w:beforeLines="1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kern w:val="0"/>
          <w:sz w:val="32"/>
          <w:szCs w:val="32"/>
          <w:lang w:val="en-US" w:eastAsia="zh-CN"/>
        </w:rPr>
        <w:t>新东方新材料</w:t>
      </w:r>
      <w:r>
        <w:rPr>
          <w:rFonts w:hint="eastAsia"/>
          <w:b/>
          <w:bCs/>
          <w:iCs/>
          <w:color w:val="000000"/>
          <w:sz w:val="32"/>
          <w:szCs w:val="32"/>
        </w:rPr>
        <w:t>股份</w:t>
      </w:r>
      <w:r>
        <w:rPr>
          <w:b/>
          <w:bCs/>
          <w:iCs/>
          <w:color w:val="000000"/>
          <w:sz w:val="32"/>
          <w:szCs w:val="32"/>
        </w:rPr>
        <w:t>有限公司</w:t>
      </w:r>
    </w:p>
    <w:p w14:paraId="0441CE77"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17372791">
      <w:pPr>
        <w:spacing w:line="400" w:lineRule="exact"/>
        <w:rPr>
          <w:bCs/>
          <w:iCs/>
          <w:color w:val="000000"/>
          <w:sz w:val="24"/>
          <w:highlight w:val="none"/>
        </w:rPr>
      </w:pPr>
      <w:r>
        <w:rPr>
          <w:bCs/>
          <w:iCs/>
          <w:color w:val="000000"/>
          <w:sz w:val="24"/>
          <w:highlight w:val="none"/>
        </w:rPr>
        <w:t xml:space="preserve">                                                      编号：</w:t>
      </w:r>
      <w:r>
        <w:rPr>
          <w:rFonts w:hint="eastAsia"/>
          <w:bCs/>
          <w:iCs/>
          <w:color w:val="000000"/>
          <w:sz w:val="24"/>
          <w:highlight w:val="none"/>
        </w:rPr>
        <w:t>202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6</w:t>
      </w:r>
      <w:r>
        <w:rPr>
          <w:rFonts w:hint="eastAsia"/>
          <w:bCs/>
          <w:iCs/>
          <w:color w:val="000000"/>
          <w:sz w:val="24"/>
          <w:highlight w:val="none"/>
        </w:rPr>
        <w:t>-00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92"/>
      </w:tblGrid>
      <w:tr w14:paraId="5C50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9CA4E56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投资者关系活动类别</w:t>
            </w:r>
          </w:p>
        </w:tc>
        <w:tc>
          <w:tcPr>
            <w:tcW w:w="6592" w:type="dxa"/>
            <w:vAlign w:val="center"/>
          </w:tcPr>
          <w:p w14:paraId="0D7EE7B8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特定对象调研       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分析师会议</w:t>
            </w:r>
          </w:p>
          <w:p w14:paraId="0BA2C25C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媒体采访           </w:t>
            </w: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  <w:highlight w:val="none"/>
              </w:rPr>
              <w:t>■</w:t>
            </w:r>
            <w:r>
              <w:rPr>
                <w:sz w:val="21"/>
                <w:szCs w:val="21"/>
              </w:rPr>
              <w:t>业绩说明会</w:t>
            </w:r>
          </w:p>
          <w:p w14:paraId="1728FC57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新闻发布会         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路演活动</w:t>
            </w:r>
          </w:p>
          <w:p w14:paraId="6361DBD0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现场参观</w:t>
            </w:r>
            <w:r>
              <w:rPr>
                <w:bCs/>
                <w:iCs/>
                <w:color w:val="000000"/>
                <w:sz w:val="21"/>
                <w:szCs w:val="21"/>
              </w:rPr>
              <w:tab/>
            </w:r>
          </w:p>
          <w:p w14:paraId="02374B2F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其他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</w:p>
        </w:tc>
      </w:tr>
      <w:tr w14:paraId="2704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908" w:type="dxa"/>
            <w:vAlign w:val="center"/>
          </w:tcPr>
          <w:p w14:paraId="282DA7F0">
            <w:pPr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参与单位名称及人员姓名</w:t>
            </w:r>
          </w:p>
        </w:tc>
        <w:tc>
          <w:tcPr>
            <w:tcW w:w="6592" w:type="dxa"/>
            <w:vAlign w:val="center"/>
          </w:tcPr>
          <w:p w14:paraId="6D2705CC">
            <w:pPr>
              <w:spacing w:line="240" w:lineRule="auto"/>
              <w:rPr>
                <w:rFonts w:hint="eastAsia" w:eastAsia="宋体"/>
                <w:bCs/>
                <w:i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通过网络渠道参加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/>
                <w:szCs w:val="21"/>
              </w:rPr>
              <w:t>2025年年度暨2026年第一季度业绩说明会</w:t>
            </w:r>
            <w:r>
              <w:rPr>
                <w:rFonts w:ascii="Times New Roman" w:hAnsi="Times New Roman"/>
                <w:sz w:val="21"/>
                <w:szCs w:val="21"/>
              </w:rPr>
              <w:t>的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lang w:eastAsia="zh-CN"/>
              </w:rPr>
              <w:t>投资者</w:t>
            </w:r>
          </w:p>
        </w:tc>
      </w:tr>
      <w:tr w14:paraId="520F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 w14:paraId="15543813">
            <w:pPr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6592" w:type="dxa"/>
            <w:vAlign w:val="center"/>
          </w:tcPr>
          <w:p w14:paraId="29D2FBE0">
            <w:pPr>
              <w:rPr>
                <w:rFonts w:hint="default"/>
                <w:bCs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2026</w:t>
            </w:r>
            <w:r>
              <w:rPr>
                <w:bCs/>
                <w:iCs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bCs/>
                <w:iCs/>
                <w:color w:val="000000"/>
                <w:sz w:val="21"/>
                <w:szCs w:val="21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14:00-15:00</w:t>
            </w:r>
          </w:p>
        </w:tc>
      </w:tr>
      <w:tr w14:paraId="390B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 w14:paraId="17DEDE3B">
            <w:pPr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6592" w:type="dxa"/>
            <w:vAlign w:val="center"/>
          </w:tcPr>
          <w:p w14:paraId="643421B2">
            <w:pPr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上证路演中心https://roadshow.sseinfo.com网络文字互动</w:t>
            </w:r>
          </w:p>
        </w:tc>
      </w:tr>
      <w:tr w14:paraId="0E76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908" w:type="dxa"/>
            <w:vAlign w:val="center"/>
          </w:tcPr>
          <w:p w14:paraId="59C69067">
            <w:pPr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上市公司接待人员姓名</w:t>
            </w:r>
          </w:p>
        </w:tc>
        <w:tc>
          <w:tcPr>
            <w:tcW w:w="6592" w:type="dxa"/>
            <w:vAlign w:val="center"/>
          </w:tcPr>
          <w:p w14:paraId="5F511E82">
            <w:pPr>
              <w:pStyle w:val="9"/>
              <w:spacing w:line="360" w:lineRule="auto"/>
              <w:rPr>
                <w:rFonts w:hint="eastAsia" w:ascii="Times New Roman" w:hAnsi="Times New Roman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1"/>
                <w:szCs w:val="21"/>
              </w:rPr>
              <w:t>董事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长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</w:rPr>
              <w:t>、总经理：庄盛鑫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先生</w:t>
            </w:r>
          </w:p>
          <w:p w14:paraId="567F65E7">
            <w:pPr>
              <w:pStyle w:val="9"/>
              <w:spacing w:line="360" w:lineRule="auto"/>
              <w:rPr>
                <w:rFonts w:hint="default" w:ascii="Times New Roman" w:hAnsi="Times New Roman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董事、</w:t>
            </w:r>
            <w:bookmarkStart w:id="1" w:name="_GoBack"/>
            <w:bookmarkEnd w:id="1"/>
            <w:r>
              <w:rPr>
                <w:rFonts w:hint="eastAsia" w:ascii="Times New Roman" w:hAnsi="Times New Roman"/>
                <w:bCs/>
                <w:iCs/>
                <w:sz w:val="21"/>
                <w:szCs w:val="21"/>
              </w:rPr>
              <w:t>董事会秘书：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曾广锋先生</w:t>
            </w:r>
          </w:p>
          <w:p w14:paraId="460C5D15">
            <w:pPr>
              <w:pStyle w:val="9"/>
              <w:spacing w:line="360" w:lineRule="auto"/>
              <w:rPr>
                <w:rFonts w:hint="default" w:ascii="Times New Roman" w:hAnsi="Times New Roman"/>
                <w:bCs/>
                <w:i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iCs/>
                <w:sz w:val="21"/>
                <w:szCs w:val="21"/>
              </w:rPr>
              <w:t>独立董事：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张莹先生</w:t>
            </w:r>
          </w:p>
          <w:p w14:paraId="0FC6D138">
            <w:pPr>
              <w:spacing w:line="360" w:lineRule="auto"/>
              <w:rPr>
                <w:rFonts w:hint="eastAsia" w:eastAsia="宋体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Cs/>
                <w:sz w:val="21"/>
                <w:szCs w:val="21"/>
              </w:rPr>
              <w:t>财务总监：</w:t>
            </w:r>
            <w:r>
              <w:rPr>
                <w:rFonts w:hint="eastAsia" w:ascii="Times New Roman" w:hAnsi="Times New Roman"/>
                <w:bCs/>
                <w:iCs/>
                <w:sz w:val="21"/>
                <w:szCs w:val="21"/>
                <w:lang w:val="en-US" w:eastAsia="zh-CN"/>
              </w:rPr>
              <w:t>唐晓薇</w:t>
            </w: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女士</w:t>
            </w:r>
          </w:p>
        </w:tc>
      </w:tr>
      <w:tr w14:paraId="54C1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08" w:type="dxa"/>
            <w:vAlign w:val="center"/>
          </w:tcPr>
          <w:p w14:paraId="65235020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bookmarkStart w:id="0" w:name="_Hlk454548216"/>
            <w:r>
              <w:rPr>
                <w:rFonts w:hint="eastAsia"/>
                <w:b/>
                <w:iCs/>
                <w:color w:val="000000"/>
                <w:sz w:val="21"/>
                <w:szCs w:val="21"/>
              </w:rPr>
              <w:t>投资者关系活动主要内容介绍</w:t>
            </w:r>
          </w:p>
        </w:tc>
        <w:tc>
          <w:tcPr>
            <w:tcW w:w="6592" w:type="dxa"/>
          </w:tcPr>
          <w:p w14:paraId="14542E0B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1、董事长先生您好，请问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公司在电子油墨方面是否取得进展？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公司的算力业务有什么布局？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公司是否会提升复合集流体业务占比，并实现转型计划？烦请您查阅，期待答复～</w:t>
            </w:r>
          </w:p>
          <w:p w14:paraId="58849104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电子油墨作为公司主要产品之一，公司后续将重点进行发展投入，积极开拓市场；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公司保持现有算力业务稳定运营，并在此基础上，结合公司资金运作状况和管理能力，发展符合自身定位的、业务闭环确定性强的业务；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公司将与合资方积极推进项目发展。</w:t>
            </w:r>
          </w:p>
          <w:p w14:paraId="188AE30D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2、请介绍一下公司新材料业务的当前投入、项目进展以及后续布局规划。</w:t>
            </w:r>
          </w:p>
          <w:p w14:paraId="3D098D6C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</w:t>
            </w:r>
            <w:r>
              <w:rPr>
                <w:rFonts w:hint="eastAsia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公司保持精细化工新材料业务的长期稳定发展，关注行业政策导向，拓展延伸新的业务领域。现有三大产品中，电子油墨产品营收占比较小，后续公司将持续注重对PCB电子油墨的投入和发展。</w:t>
            </w:r>
          </w:p>
          <w:p w14:paraId="2D24E349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3、请问董事长，碳巢新材何时投产，是否已有确定性订单？上市公司预计何时对其进行并表？</w:t>
            </w:r>
          </w:p>
          <w:p w14:paraId="45A0C060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感谢您的关注！合资公司（碳巢科技）现阶段正常推进生产线设备安装调试，尚未正式投产。</w:t>
            </w:r>
          </w:p>
          <w:p w14:paraId="23A29F97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4、您好，我注意到贵公司2024年及本次均未采用直播形式的业绩说明会并在会后提供视频回放。资本市场愈发重视信息透明度与沟通质量，业绩说明会不仅关系到投资者信息获取，也影响公司公众形象。视频直播及回放有助于提升信息传播与覆盖范围。请问贵公司2025年的业绩说明会，是否考虑采用视频直播并提供会后回放？此外，是否计划引入线上视频交流，在问答环节通过视频形式回应投资者关切，以增强互动效果并提升公司社会影响力？</w:t>
            </w:r>
          </w:p>
          <w:p w14:paraId="0C5DD7D1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感谢您的关注！公司将结合实际情况统筹考量，持续完善投资者交流渠道，努力提升沟通质量与信息透明度。</w:t>
            </w:r>
          </w:p>
          <w:p w14:paraId="32FCBDF7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5、目前市场比较关注公司控制权稳定性、财务内控以及内部决策情况，请问管理层将如何优化内部治理体系，保障公司经营与战略稳步推进？</w:t>
            </w:r>
          </w:p>
          <w:p w14:paraId="7B303544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感谢您的关注！公司管理层将持续提高公司治理水平，同时完善内控制度、规范财务管控与决策流程、强化内部监督，保障公司经营有序开展、发展战略稳步落地。</w:t>
            </w:r>
          </w:p>
          <w:p w14:paraId="580B698E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6、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滕州碳巢CNTp-3D集流体项目当前建设进度如何？能否在2026年三季度如期试产？目前是否已有意向订单？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苏州第一元素最新经营状况及相关债转股、股权融资工作进展如何？</w:t>
            </w:r>
          </w:p>
          <w:p w14:paraId="3A90BB13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合资公司（碳巢科技）项目建设各项审批手续已完成，现阶段正常推进生产线设备安装调试。目前规划生产产品为分散液和cntp-3D集流体，两项产品目前处于实验室试制样品向客户送样测试阶段，尚未正式投产；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公司与第一元素签署的投资协议约定转股期限为两年，后续进展情况公司将根据法律法规要求及时予以披露。</w:t>
            </w:r>
          </w:p>
          <w:p w14:paraId="0929D17E">
            <w:pPr>
              <w:pStyle w:val="8"/>
              <w:widowControl/>
              <w:spacing w:after="156" w:afterLines="50" w:line="360" w:lineRule="auto"/>
              <w:ind w:firstLine="422" w:firstLineChars="200"/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Cs/>
                <w:color w:val="000000"/>
                <w:sz w:val="21"/>
                <w:szCs w:val="21"/>
              </w:rPr>
              <w:t>7、想了解下算力业务当前实际运营情况，以及公司后续在算力板块的整体发展规划。</w:t>
            </w:r>
          </w:p>
          <w:p w14:paraId="4ACB1815">
            <w:pPr>
              <w:pStyle w:val="8"/>
              <w:widowControl/>
              <w:spacing w:after="156" w:afterLines="50" w:line="360" w:lineRule="auto"/>
              <w:ind w:firstLine="420" w:firstLineChars="200"/>
              <w:rPr>
                <w:rFonts w:hint="default" w:ascii="Times New Roman" w:hAnsi="Times New Roman" w:eastAsia="宋体" w:cs="Times New Roman"/>
                <w:b/>
                <w:bCs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Cs/>
                <w:color w:val="000000"/>
                <w:sz w:val="21"/>
                <w:szCs w:val="21"/>
              </w:rPr>
              <w:t>感谢您的关注！当前公司算力业务稳定运营，在此基础上，后续将结合公司资金运作状况和管理能力，积极探索符合公司发展定位、业务闭环确定性强的业务。</w:t>
            </w:r>
          </w:p>
        </w:tc>
      </w:tr>
      <w:bookmarkEnd w:id="0"/>
      <w:tr w14:paraId="3936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0089BFA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  <w:lang w:val="en-US" w:eastAsia="zh-CN"/>
              </w:rPr>
              <w:t>本次活动</w:t>
            </w:r>
            <w:r>
              <w:rPr>
                <w:rFonts w:hint="eastAsia"/>
                <w:b/>
                <w:bCs w:val="0"/>
                <w:iCs/>
                <w:color w:val="000000"/>
                <w:sz w:val="21"/>
                <w:szCs w:val="21"/>
              </w:rPr>
              <w:t>是否涉及应当披露重大信息</w:t>
            </w:r>
          </w:p>
        </w:tc>
        <w:tc>
          <w:tcPr>
            <w:tcW w:w="6592" w:type="dxa"/>
            <w:vAlign w:val="center"/>
          </w:tcPr>
          <w:p w14:paraId="6CFF5164">
            <w:pPr>
              <w:spacing w:line="360" w:lineRule="auto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不涉及</w:t>
            </w:r>
          </w:p>
        </w:tc>
      </w:tr>
      <w:tr w14:paraId="4566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F732BC1">
            <w:pPr>
              <w:spacing w:line="240" w:lineRule="auto"/>
              <w:rPr>
                <w:b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b/>
                <w:bCs w:val="0"/>
                <w:iCs/>
                <w:color w:val="000000"/>
                <w:sz w:val="21"/>
                <w:szCs w:val="21"/>
              </w:rPr>
              <w:t>附件清单（如有）</w:t>
            </w:r>
          </w:p>
        </w:tc>
        <w:tc>
          <w:tcPr>
            <w:tcW w:w="6592" w:type="dxa"/>
            <w:vAlign w:val="center"/>
          </w:tcPr>
          <w:p w14:paraId="1F672EE0">
            <w:pPr>
              <w:spacing w:line="360" w:lineRule="auto"/>
              <w:rPr>
                <w:rFonts w:hint="eastAsia" w:eastAsia="宋体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433F7A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trackRevisions w:val="1"/>
  <w:documentProtection w:enforcement="0"/>
  <w:defaultTabStop w:val="24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3OTQyZGRmMTEyNDJkNTBmNjFhOTExZmUyOWY4MjcifQ=="/>
  </w:docVars>
  <w:rsids>
    <w:rsidRoot w:val="00873DB5"/>
    <w:rsid w:val="000042DF"/>
    <w:rsid w:val="00083152"/>
    <w:rsid w:val="00091A7C"/>
    <w:rsid w:val="000E3653"/>
    <w:rsid w:val="000F6E9C"/>
    <w:rsid w:val="00106B88"/>
    <w:rsid w:val="00145C24"/>
    <w:rsid w:val="0015293A"/>
    <w:rsid w:val="001651D3"/>
    <w:rsid w:val="001A21BA"/>
    <w:rsid w:val="001B142E"/>
    <w:rsid w:val="00207750"/>
    <w:rsid w:val="002731C2"/>
    <w:rsid w:val="002B2B02"/>
    <w:rsid w:val="00303DE3"/>
    <w:rsid w:val="0036668E"/>
    <w:rsid w:val="00385686"/>
    <w:rsid w:val="003B1E79"/>
    <w:rsid w:val="003B453A"/>
    <w:rsid w:val="003C34B5"/>
    <w:rsid w:val="0043779B"/>
    <w:rsid w:val="00452967"/>
    <w:rsid w:val="00460170"/>
    <w:rsid w:val="00483033"/>
    <w:rsid w:val="0048740A"/>
    <w:rsid w:val="00595D62"/>
    <w:rsid w:val="00633738"/>
    <w:rsid w:val="006C02D4"/>
    <w:rsid w:val="007208E5"/>
    <w:rsid w:val="007A1991"/>
    <w:rsid w:val="007E6F9B"/>
    <w:rsid w:val="00833D9D"/>
    <w:rsid w:val="00873DB5"/>
    <w:rsid w:val="008B23E7"/>
    <w:rsid w:val="00951C80"/>
    <w:rsid w:val="009710B5"/>
    <w:rsid w:val="009B0C5C"/>
    <w:rsid w:val="00A0391B"/>
    <w:rsid w:val="00A264C0"/>
    <w:rsid w:val="00A57127"/>
    <w:rsid w:val="00A661D3"/>
    <w:rsid w:val="00AC2072"/>
    <w:rsid w:val="00AF5FB8"/>
    <w:rsid w:val="00BA5251"/>
    <w:rsid w:val="00BB3853"/>
    <w:rsid w:val="00BC1A90"/>
    <w:rsid w:val="00BF6139"/>
    <w:rsid w:val="00C07AFF"/>
    <w:rsid w:val="00C2328E"/>
    <w:rsid w:val="00C44BE1"/>
    <w:rsid w:val="00C62EF3"/>
    <w:rsid w:val="00C71EB2"/>
    <w:rsid w:val="00C87EA2"/>
    <w:rsid w:val="00D93A9B"/>
    <w:rsid w:val="00DD7372"/>
    <w:rsid w:val="00DF172F"/>
    <w:rsid w:val="00E10A32"/>
    <w:rsid w:val="00E30A24"/>
    <w:rsid w:val="00E37667"/>
    <w:rsid w:val="00E435D5"/>
    <w:rsid w:val="00E81A4F"/>
    <w:rsid w:val="00E94182"/>
    <w:rsid w:val="00ED565B"/>
    <w:rsid w:val="00F1727C"/>
    <w:rsid w:val="00F30D93"/>
    <w:rsid w:val="00F541EC"/>
    <w:rsid w:val="00F85A00"/>
    <w:rsid w:val="00FA261A"/>
    <w:rsid w:val="00FB05B6"/>
    <w:rsid w:val="0371400A"/>
    <w:rsid w:val="045F648A"/>
    <w:rsid w:val="06C9409A"/>
    <w:rsid w:val="08C0550B"/>
    <w:rsid w:val="12690FF2"/>
    <w:rsid w:val="13E92E48"/>
    <w:rsid w:val="14683535"/>
    <w:rsid w:val="19E41BC5"/>
    <w:rsid w:val="1C530C30"/>
    <w:rsid w:val="1DA94EEF"/>
    <w:rsid w:val="1E266DE5"/>
    <w:rsid w:val="1E9C5699"/>
    <w:rsid w:val="206529A6"/>
    <w:rsid w:val="24456903"/>
    <w:rsid w:val="298F7CD1"/>
    <w:rsid w:val="2E251C60"/>
    <w:rsid w:val="324D3F3B"/>
    <w:rsid w:val="37592170"/>
    <w:rsid w:val="38015AEE"/>
    <w:rsid w:val="391B682D"/>
    <w:rsid w:val="3F646AD8"/>
    <w:rsid w:val="3FE6269F"/>
    <w:rsid w:val="4051716A"/>
    <w:rsid w:val="43442755"/>
    <w:rsid w:val="481F04B2"/>
    <w:rsid w:val="4B101A02"/>
    <w:rsid w:val="4FF91852"/>
    <w:rsid w:val="537470C0"/>
    <w:rsid w:val="544C4643"/>
    <w:rsid w:val="58E12EC1"/>
    <w:rsid w:val="5D8C7FFC"/>
    <w:rsid w:val="634312D4"/>
    <w:rsid w:val="68B006AB"/>
    <w:rsid w:val="68EA1358"/>
    <w:rsid w:val="6A4F73FA"/>
    <w:rsid w:val="6A9E4CDF"/>
    <w:rsid w:val="6E6303B7"/>
    <w:rsid w:val="6EA2262A"/>
    <w:rsid w:val="731574A9"/>
    <w:rsid w:val="7B1228E5"/>
    <w:rsid w:val="7E7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3</Pages>
  <Words>1406</Words>
  <Characters>1488</Characters>
  <Lines>14</Lines>
  <Paragraphs>4</Paragraphs>
  <TotalTime>5</TotalTime>
  <ScaleCrop>false</ScaleCrop>
  <LinksUpToDate>false</LinksUpToDate>
  <CharactersWithSpaces>1612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2021-09-06T04:37:00Z</dcterms:created>
  <dc:creator>Luo</dc:creator>
  <cp:lastModifiedBy>YSY</cp:lastModifiedBy>
  <dcterms:modified xsi:type="dcterms:W3CDTF">2026-06-12T08:40:46Z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F1D0E53660E44DE08F1FADC4D5ADB3C5_13</vt:lpwstr>
  </property>
  <property fmtid="{D5CDD505-2E9C-101B-9397-08002B2CF9AE}" pid="4" name="KSOTemplateDocerSaveRecord">
    <vt:lpwstr>eyJoZGlkIjoiNzUwYTdlNmZiYzYzYjNhODQxZWRiNDYwYjJlM2VhNjgiLCJ1c2VySWQiOiI0MzU2ODc0NjUifQ==</vt:lpwstr>
  </property>
</Properties>
</file>