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61AC601D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236DB1">
        <w:rPr>
          <w:rFonts w:ascii="宋体" w:hAnsi="宋体" w:hint="eastAsia"/>
          <w:b/>
          <w:bCs/>
          <w:szCs w:val="24"/>
        </w:rPr>
        <w:t>6</w:t>
      </w:r>
      <w:r w:rsidR="00536089">
        <w:rPr>
          <w:rFonts w:ascii="宋体" w:hAnsi="宋体" w:hint="eastAsia"/>
          <w:b/>
          <w:bCs/>
          <w:szCs w:val="24"/>
        </w:rPr>
        <w:t>-0</w:t>
      </w:r>
      <w:r w:rsidR="00236DB1">
        <w:rPr>
          <w:rFonts w:ascii="宋体" w:hAnsi="宋体" w:hint="eastAsia"/>
          <w:b/>
          <w:bCs/>
          <w:szCs w:val="24"/>
        </w:rPr>
        <w:t>01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bookmarkStart w:id="1" w:name="OLE_LINK4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bookmarkEnd w:id="1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2" w:name="OLE_LINK21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2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7ECCE012" w:rsidR="00DC5E46" w:rsidRPr="00E2631F" w:rsidRDefault="00252EDC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A6631F5" w14:textId="1D58A416" w:rsidR="00E67343" w:rsidRPr="005A4496" w:rsidRDefault="00236DB1" w:rsidP="00472FC9">
            <w:pPr>
              <w:spacing w:line="360" w:lineRule="auto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游泽晨</w:t>
            </w:r>
            <w:proofErr w:type="gramEnd"/>
            <w:r w:rsidR="00536089">
              <w:rPr>
                <w:rFonts w:ascii="宋体" w:hAnsi="宋体" w:cs="宋体" w:hint="eastAsia"/>
              </w:rPr>
              <w:t xml:space="preserve"> </w:t>
            </w:r>
            <w:bookmarkStart w:id="3" w:name="OLE_LINK5"/>
            <w:bookmarkStart w:id="4" w:name="OLE_LINK6"/>
            <w:r>
              <w:rPr>
                <w:rFonts w:ascii="宋体" w:hAnsi="宋体" w:cs="宋体" w:hint="eastAsia"/>
              </w:rPr>
              <w:t>开源</w:t>
            </w:r>
            <w:r w:rsidR="00536089">
              <w:rPr>
                <w:rFonts w:ascii="宋体" w:hAnsi="宋体" w:cs="宋体" w:hint="eastAsia"/>
              </w:rPr>
              <w:t>证券 研究员</w:t>
            </w:r>
            <w:bookmarkEnd w:id="3"/>
            <w:bookmarkEnd w:id="4"/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48C3DFF6" w:rsidR="00D55449" w:rsidRPr="00B04128" w:rsidRDefault="007F2660" w:rsidP="00236DB1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</w:t>
            </w:r>
            <w:r w:rsidR="00236DB1">
              <w:rPr>
                <w:rFonts w:ascii="宋体" w:hAnsi="宋体" w:hint="eastAsia"/>
              </w:rPr>
              <w:t>6</w:t>
            </w:r>
            <w:r w:rsidRPr="00D55449">
              <w:rPr>
                <w:rFonts w:ascii="宋体" w:hAnsi="宋体" w:hint="eastAsia"/>
              </w:rPr>
              <w:t>年</w:t>
            </w:r>
            <w:r w:rsidRPr="00D55449">
              <w:rPr>
                <w:rFonts w:ascii="宋体" w:hAnsi="宋体"/>
              </w:rPr>
              <w:t xml:space="preserve"> </w:t>
            </w:r>
            <w:r w:rsidR="00236DB1">
              <w:rPr>
                <w:rFonts w:ascii="宋体" w:hAnsi="宋体" w:hint="eastAsia"/>
              </w:rPr>
              <w:t>6</w:t>
            </w:r>
            <w:r w:rsidRPr="00D55449">
              <w:rPr>
                <w:rFonts w:ascii="宋体" w:hAnsi="宋体" w:hint="eastAsia"/>
              </w:rPr>
              <w:t>月</w:t>
            </w:r>
            <w:r w:rsidR="00236DB1">
              <w:rPr>
                <w:rFonts w:ascii="宋体" w:hAnsi="宋体" w:hint="eastAsia"/>
              </w:rPr>
              <w:t>11</w:t>
            </w:r>
            <w:r w:rsidRPr="00D55449">
              <w:rPr>
                <w:rFonts w:ascii="宋体" w:hAnsi="宋体" w:hint="eastAsia"/>
              </w:rPr>
              <w:t>日</w:t>
            </w:r>
            <w:r w:rsidR="00D06617">
              <w:rPr>
                <w:rFonts w:ascii="宋体" w:hAnsi="宋体" w:hint="eastAsia"/>
              </w:rPr>
              <w:t>1</w:t>
            </w:r>
            <w:r w:rsidR="00236DB1">
              <w:rPr>
                <w:rFonts w:ascii="宋体" w:hAnsi="宋体" w:hint="eastAsia"/>
              </w:rPr>
              <w:t>0</w:t>
            </w:r>
            <w:r w:rsidR="00700F1E">
              <w:rPr>
                <w:rFonts w:ascii="宋体" w:hAnsi="宋体" w:hint="eastAsia"/>
              </w:rPr>
              <w:t>：</w:t>
            </w:r>
            <w:r w:rsidR="00536089">
              <w:rPr>
                <w:rFonts w:ascii="宋体" w:hAnsi="宋体" w:hint="eastAsia"/>
              </w:rPr>
              <w:t>0</w:t>
            </w:r>
            <w:r w:rsidR="00700F1E">
              <w:rPr>
                <w:rFonts w:ascii="宋体" w:hAnsi="宋体" w:hint="eastAsia"/>
              </w:rPr>
              <w:t>0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30260DF4" w:rsidR="003C7805" w:rsidRPr="00E2631F" w:rsidRDefault="00252EDC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东安动力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43AB7E59" w14:textId="55258CB0" w:rsidR="00227A9C" w:rsidRDefault="005A4496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bookmarkStart w:id="5" w:name="OLE_LINK23"/>
            <w:bookmarkStart w:id="6" w:name="OLE_LINK24"/>
            <w:bookmarkStart w:id="7" w:name="OLE_LINK7"/>
            <w:bookmarkStart w:id="8" w:name="OLE_LINK8"/>
            <w:bookmarkStart w:id="9" w:name="OLE_LINK11"/>
            <w:bookmarkStart w:id="10" w:name="OLE_LINK12"/>
            <w:r w:rsidRPr="00694FD0">
              <w:rPr>
                <w:rFonts w:ascii="宋体" w:hAnsi="宋体" w:hint="eastAsia"/>
                <w:szCs w:val="24"/>
              </w:rPr>
              <w:t>1.</w:t>
            </w:r>
            <w:r w:rsidR="00962425" w:rsidRPr="0013796C">
              <w:rPr>
                <w:rFonts w:ascii="宋体" w:hAnsi="宋体" w:hint="eastAsia"/>
                <w:szCs w:val="24"/>
              </w:rPr>
              <w:t>公司发展历程与</w:t>
            </w:r>
            <w:r w:rsidR="002D568D">
              <w:rPr>
                <w:rFonts w:ascii="宋体" w:hAnsi="宋体" w:hint="eastAsia"/>
                <w:szCs w:val="24"/>
              </w:rPr>
              <w:t>主要产品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</w:p>
          <w:p w14:paraId="5CF61F45" w14:textId="6D0119E8" w:rsidR="00227A9C" w:rsidRPr="008B7625" w:rsidRDefault="005A4496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 w:rsidRPr="00157B8A">
              <w:rPr>
                <w:rFonts w:ascii="宋体" w:hAnsi="宋体" w:hint="eastAsia"/>
                <w:szCs w:val="24"/>
              </w:rPr>
              <w:t>东安动力</w:t>
            </w:r>
            <w:r w:rsidRPr="008B7625">
              <w:rPr>
                <w:rFonts w:ascii="宋体" w:hAnsi="宋体" w:hint="eastAsia"/>
                <w:szCs w:val="24"/>
              </w:rPr>
              <w:t>1998年在上海证券交易所上市，上市之初，公司属于中航工业集团，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主要产品为微型汽车发动机，后逐渐转型到SUV\SPV等商车。</w:t>
            </w:r>
            <w:r w:rsidR="00962425" w:rsidRPr="008B7625">
              <w:rPr>
                <w:rFonts w:ascii="宋体" w:hAnsi="宋体" w:hint="eastAsia"/>
                <w:szCs w:val="24"/>
              </w:rPr>
              <w:t>2021年，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公司</w:t>
            </w:r>
            <w:r w:rsidR="00962425" w:rsidRPr="008B7625">
              <w:rPr>
                <w:rFonts w:ascii="宋体" w:hAnsi="宋体" w:hint="eastAsia"/>
                <w:szCs w:val="24"/>
              </w:rPr>
              <w:t>收购子</w:t>
            </w:r>
            <w:r w:rsidR="00E02E99" w:rsidRPr="008B7625">
              <w:rPr>
                <w:rFonts w:ascii="宋体" w:hAnsi="宋体" w:hint="eastAsia"/>
                <w:szCs w:val="24"/>
              </w:rPr>
              <w:t>东安汽发</w:t>
            </w:r>
            <w:r w:rsidR="00962425" w:rsidRPr="008B7625">
              <w:rPr>
                <w:rFonts w:ascii="宋体" w:hAnsi="宋体" w:hint="eastAsia"/>
                <w:szCs w:val="24"/>
              </w:rPr>
              <w:t>的</w:t>
            </w:r>
            <w:r w:rsidR="00157B8A" w:rsidRPr="008B7625">
              <w:rPr>
                <w:rFonts w:ascii="宋体" w:hAnsi="宋体" w:hint="eastAsia"/>
                <w:szCs w:val="24"/>
              </w:rPr>
              <w:t>部分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股权并控股，公司产品扩展到乘用车</w:t>
            </w:r>
            <w:r w:rsidRPr="008B7625">
              <w:rPr>
                <w:rFonts w:ascii="宋体" w:hAnsi="宋体" w:hint="eastAsia"/>
                <w:szCs w:val="24"/>
              </w:rPr>
              <w:t>。</w:t>
            </w:r>
            <w:r w:rsidR="00962425" w:rsidRPr="008B7625">
              <w:rPr>
                <w:rFonts w:ascii="宋体" w:hAnsi="宋体" w:hint="eastAsia"/>
                <w:bCs/>
                <w:szCs w:val="24"/>
              </w:rPr>
              <w:t>目前产品主要有汽油机、增程系列、变速器（包括AT变速器）</w:t>
            </w:r>
            <w:r w:rsidR="00DE33A9">
              <w:rPr>
                <w:rFonts w:ascii="宋体" w:hAnsi="宋体" w:hint="eastAsia"/>
                <w:bCs/>
                <w:szCs w:val="24"/>
              </w:rPr>
              <w:t>、DHT</w:t>
            </w:r>
            <w:r w:rsidR="00962425" w:rsidRPr="008B7625">
              <w:rPr>
                <w:rFonts w:ascii="宋体" w:hAnsi="宋体" w:hint="eastAsia"/>
                <w:bCs/>
                <w:szCs w:val="24"/>
              </w:rPr>
              <w:t>等，主要匹配乘</w:t>
            </w:r>
            <w:r w:rsidR="00157B8A" w:rsidRPr="008B7625">
              <w:rPr>
                <w:rFonts w:ascii="宋体" w:hAnsi="宋体" w:hint="eastAsia"/>
                <w:bCs/>
                <w:szCs w:val="24"/>
              </w:rPr>
              <w:t>用车、</w:t>
            </w:r>
            <w:r w:rsidR="00962425" w:rsidRPr="008B7625">
              <w:rPr>
                <w:rFonts w:ascii="宋体" w:hAnsi="宋体" w:hint="eastAsia"/>
                <w:bCs/>
                <w:szCs w:val="24"/>
              </w:rPr>
              <w:t>商用车</w:t>
            </w:r>
            <w:r w:rsidRPr="008B7625">
              <w:rPr>
                <w:rFonts w:ascii="宋体" w:hAnsi="宋体" w:hint="eastAsia"/>
                <w:bCs/>
                <w:szCs w:val="24"/>
              </w:rPr>
              <w:t>。</w:t>
            </w:r>
          </w:p>
          <w:p w14:paraId="04F90C16" w14:textId="7DE3C741" w:rsidR="00227A9C" w:rsidRDefault="00962425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</w:t>
            </w:r>
            <w:r w:rsidR="00227A9C">
              <w:rPr>
                <w:rFonts w:ascii="宋体" w:hAnsi="宋体" w:hint="eastAsia"/>
                <w:szCs w:val="24"/>
              </w:rPr>
              <w:t>公司产品毛利率。</w:t>
            </w:r>
          </w:p>
          <w:p w14:paraId="478CE244" w14:textId="0D28C211" w:rsidR="00227A9C" w:rsidRPr="00D96451" w:rsidRDefault="00BD3A58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近年来，汽车行业内卷加剧，公司产品盈利能力下降，</w:t>
            </w:r>
            <w:r w:rsidR="00EF57F4" w:rsidRPr="00D96451">
              <w:rPr>
                <w:rFonts w:ascii="宋体" w:hAnsi="宋体" w:hint="eastAsia"/>
              </w:rPr>
              <w:t>毛利率整体较低，</w:t>
            </w:r>
            <w:r>
              <w:rPr>
                <w:rFonts w:ascii="宋体" w:hAnsi="宋体" w:hint="eastAsia"/>
              </w:rPr>
              <w:t>增</w:t>
            </w:r>
            <w:proofErr w:type="gramStart"/>
            <w:r>
              <w:rPr>
                <w:rFonts w:ascii="宋体" w:hAnsi="宋体" w:hint="eastAsia"/>
              </w:rPr>
              <w:t>程产品</w:t>
            </w:r>
            <w:proofErr w:type="gramEnd"/>
            <w:r>
              <w:rPr>
                <w:rFonts w:ascii="宋体" w:hAnsi="宋体" w:hint="eastAsia"/>
              </w:rPr>
              <w:t>毛利率将随着产销规模的提升及公司内部降本增效逐渐改善</w:t>
            </w:r>
            <w:r w:rsidR="00227A9C" w:rsidRPr="00D96451">
              <w:rPr>
                <w:rFonts w:ascii="宋体" w:hAnsi="宋体" w:hint="eastAsia"/>
              </w:rPr>
              <w:t>。</w:t>
            </w:r>
          </w:p>
          <w:p w14:paraId="1CEFA0F6" w14:textId="479AAE78" w:rsidR="00536089" w:rsidRDefault="00B75FFF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3．</w:t>
            </w:r>
            <w:r w:rsidR="00282E4C">
              <w:rPr>
                <w:rFonts w:ascii="宋体" w:hAnsi="宋体" w:hint="eastAsia"/>
                <w:szCs w:val="24"/>
              </w:rPr>
              <w:t>公司一季度</w:t>
            </w:r>
            <w:r w:rsidR="00FE2DEB">
              <w:rPr>
                <w:rFonts w:ascii="宋体" w:hAnsi="宋体" w:hint="eastAsia"/>
                <w:szCs w:val="24"/>
              </w:rPr>
              <w:t>业绩</w:t>
            </w:r>
            <w:r w:rsidR="00282E4C">
              <w:rPr>
                <w:rFonts w:ascii="宋体" w:hAnsi="宋体" w:hint="eastAsia"/>
                <w:szCs w:val="24"/>
              </w:rPr>
              <w:t>及经营目标完成情况。</w:t>
            </w:r>
          </w:p>
          <w:p w14:paraId="40CE0CD5" w14:textId="55392B59" w:rsidR="00B75FFF" w:rsidRDefault="00282E4C" w:rsidP="00B75FFF">
            <w:pPr>
              <w:adjustRightInd w:val="0"/>
              <w:snapToGrid w:val="0"/>
              <w:spacing w:line="440" w:lineRule="exact"/>
              <w:ind w:firstLineChars="200" w:firstLine="480"/>
            </w:pPr>
            <w:r>
              <w:rPr>
                <w:rFonts w:hint="eastAsia"/>
              </w:rPr>
              <w:t>受国际形势影响，公司海外市场受到一定程度影响，导致公司一季度销量不及预期，同时，公司新品目前处于上市初期，待产销规模提升后会有改善</w:t>
            </w:r>
            <w:r w:rsidR="00B75FFF">
              <w:rPr>
                <w:rFonts w:hint="eastAsia"/>
              </w:rPr>
              <w:t>。</w:t>
            </w:r>
            <w:r>
              <w:rPr>
                <w:rFonts w:hint="eastAsia"/>
              </w:rPr>
              <w:t>公司年初制定实现销售收入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亿元</w:t>
            </w:r>
            <w:r w:rsidR="00D74905">
              <w:rPr>
                <w:rFonts w:hint="eastAsia"/>
              </w:rPr>
              <w:t>目标，</w:t>
            </w:r>
            <w:r w:rsidR="00F73BE6">
              <w:rPr>
                <w:rFonts w:hint="eastAsia"/>
              </w:rPr>
              <w:t>目前落后于时间进度，下半年，公司将有部分新客</w:t>
            </w:r>
            <w:r w:rsidR="00F73BE6">
              <w:rPr>
                <w:rFonts w:hint="eastAsia"/>
              </w:rPr>
              <w:lastRenderedPageBreak/>
              <w:t>户上量，公司努力完成年初经营目标。</w:t>
            </w:r>
          </w:p>
          <w:p w14:paraId="427C3A0B" w14:textId="1B915379" w:rsidR="0013796C" w:rsidRDefault="00B75FFF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4.</w:t>
            </w:r>
            <w:r w:rsidR="00F73BE6">
              <w:rPr>
                <w:rFonts w:ascii="宋体" w:hAnsi="宋体" w:hint="eastAsia"/>
                <w:szCs w:val="24"/>
              </w:rPr>
              <w:t>公司全员价值创造</w:t>
            </w:r>
            <w:r w:rsidR="002D568D">
              <w:rPr>
                <w:rFonts w:ascii="宋体" w:hAnsi="宋体" w:hint="eastAsia"/>
                <w:szCs w:val="24"/>
              </w:rPr>
              <w:t>情况</w:t>
            </w:r>
            <w:r w:rsidR="00F73BE6">
              <w:rPr>
                <w:rFonts w:ascii="宋体" w:hAnsi="宋体" w:hint="eastAsia"/>
                <w:szCs w:val="24"/>
              </w:rPr>
              <w:t>。</w:t>
            </w:r>
          </w:p>
          <w:p w14:paraId="6D4575C9" w14:textId="02BF5CF6" w:rsidR="0013796C" w:rsidRDefault="00F73BE6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为应对客户年度降价，公司</w:t>
            </w:r>
            <w:r w:rsidR="002124FA">
              <w:rPr>
                <w:rFonts w:ascii="宋体" w:hAnsi="宋体" w:hint="eastAsia"/>
                <w:szCs w:val="24"/>
              </w:rPr>
              <w:t>开展了全员价值创造行动，</w:t>
            </w:r>
            <w:r>
              <w:rPr>
                <w:rFonts w:ascii="宋体" w:hAnsi="宋体" w:hint="eastAsia"/>
                <w:szCs w:val="24"/>
              </w:rPr>
              <w:t>通过采购降本及内部制造、技改、研发、管理等多方面进行内部挖潜，达到降本的目标，促进公司可持续发展</w:t>
            </w:r>
            <w:r w:rsidR="009A54CC" w:rsidRPr="0013796C">
              <w:rPr>
                <w:rFonts w:ascii="宋体" w:hAnsi="宋体" w:hint="eastAsia"/>
                <w:szCs w:val="24"/>
              </w:rPr>
              <w:t>。</w:t>
            </w:r>
          </w:p>
          <w:p w14:paraId="5DA3813E" w14:textId="1057ED71" w:rsidR="00B75FFF" w:rsidRDefault="00B75FFF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5.关于转子发动机</w:t>
            </w:r>
            <w:r w:rsidR="002D568D">
              <w:rPr>
                <w:rFonts w:ascii="宋体" w:hAnsi="宋体" w:hint="eastAsia"/>
                <w:szCs w:val="24"/>
              </w:rPr>
              <w:t>项目。</w:t>
            </w:r>
          </w:p>
          <w:p w14:paraId="4FBC901D" w14:textId="57AE05F0" w:rsidR="00B75FFF" w:rsidRDefault="002124FA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转子发动机</w:t>
            </w:r>
            <w:r w:rsidR="002E2AD7">
              <w:rPr>
                <w:rFonts w:ascii="宋体" w:hAnsi="宋体" w:hint="eastAsia"/>
                <w:szCs w:val="24"/>
              </w:rPr>
              <w:t>具有</w:t>
            </w:r>
            <w:r w:rsidR="00FE2DEB">
              <w:rPr>
                <w:rFonts w:ascii="宋体" w:hAnsi="宋体" w:hint="eastAsia"/>
                <w:szCs w:val="24"/>
              </w:rPr>
              <w:t>结构简单、</w:t>
            </w:r>
            <w:r w:rsidR="002E2AD7">
              <w:rPr>
                <w:rFonts w:ascii="宋体" w:hAnsi="宋体" w:hint="eastAsia"/>
                <w:szCs w:val="24"/>
              </w:rPr>
              <w:t>体积小、重量轻</w:t>
            </w:r>
            <w:r w:rsidR="00FE2DEB">
              <w:rPr>
                <w:rFonts w:ascii="宋体" w:hAnsi="宋体" w:hint="eastAsia"/>
                <w:szCs w:val="24"/>
              </w:rPr>
              <w:t>、升功率大</w:t>
            </w:r>
            <w:r w:rsidR="002E2AD7">
              <w:rPr>
                <w:rFonts w:ascii="宋体" w:hAnsi="宋体" w:hint="eastAsia"/>
                <w:szCs w:val="24"/>
              </w:rPr>
              <w:t>的优点，适用性更广</w:t>
            </w:r>
            <w:r w:rsidR="00FE2DEB">
              <w:rPr>
                <w:rFonts w:ascii="宋体" w:hAnsi="宋体" w:hint="eastAsia"/>
                <w:szCs w:val="24"/>
              </w:rPr>
              <w:t>，可适用于低空市场，也可用于汽车增程器</w:t>
            </w:r>
            <w:r w:rsidR="002E2AD7">
              <w:rPr>
                <w:rFonts w:ascii="宋体" w:hAnsi="宋体" w:hint="eastAsia"/>
                <w:szCs w:val="24"/>
              </w:rPr>
              <w:t>。</w:t>
            </w:r>
            <w:r>
              <w:rPr>
                <w:rFonts w:ascii="宋体" w:hAnsi="宋体" w:hint="eastAsia"/>
                <w:szCs w:val="24"/>
              </w:rPr>
              <w:t>单转子发动机已于2025年12月点火成功，双转子发动机近期有望点火。</w:t>
            </w:r>
          </w:p>
          <w:p w14:paraId="0FF17CFC" w14:textId="183CC079" w:rsidR="00B75FFF" w:rsidRDefault="002E2AD7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6.</w:t>
            </w:r>
            <w:r w:rsidR="00FE2DEB">
              <w:rPr>
                <w:rFonts w:ascii="宋体" w:hAnsi="宋体" w:hint="eastAsia"/>
                <w:szCs w:val="24"/>
              </w:rPr>
              <w:t>公司</w:t>
            </w:r>
            <w:proofErr w:type="gramStart"/>
            <w:r w:rsidR="00FE2DEB">
              <w:rPr>
                <w:rFonts w:ascii="宋体" w:hAnsi="宋体" w:hint="eastAsia"/>
                <w:szCs w:val="24"/>
              </w:rPr>
              <w:t>增程器产品</w:t>
            </w:r>
            <w:proofErr w:type="gramEnd"/>
            <w:r w:rsidR="00FE2DEB">
              <w:rPr>
                <w:rFonts w:ascii="宋体" w:hAnsi="宋体" w:hint="eastAsia"/>
                <w:szCs w:val="24"/>
              </w:rPr>
              <w:t>优势</w:t>
            </w:r>
            <w:r w:rsidR="002D568D">
              <w:rPr>
                <w:rFonts w:ascii="宋体" w:hAnsi="宋体" w:hint="eastAsia"/>
                <w:szCs w:val="24"/>
              </w:rPr>
              <w:t>。</w:t>
            </w:r>
          </w:p>
          <w:p w14:paraId="5B00359C" w14:textId="4F179A84" w:rsidR="002E2AD7" w:rsidRDefault="002124FA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公司作为最早将</w:t>
            </w:r>
            <w:proofErr w:type="gramStart"/>
            <w:r>
              <w:rPr>
                <w:rFonts w:ascii="宋体" w:hAnsi="宋体"/>
                <w:szCs w:val="24"/>
              </w:rPr>
              <w:t>增程器商业化</w:t>
            </w:r>
            <w:proofErr w:type="gramEnd"/>
            <w:r>
              <w:rPr>
                <w:rFonts w:ascii="宋体" w:hAnsi="宋体"/>
                <w:szCs w:val="24"/>
              </w:rPr>
              <w:t>的企业，与国内众多新势力企业均有合作，积累了大量</w:t>
            </w:r>
            <w:r w:rsidR="002D568D">
              <w:rPr>
                <w:rFonts w:ascii="宋体" w:hAnsi="宋体"/>
                <w:szCs w:val="24"/>
              </w:rPr>
              <w:t>产品</w:t>
            </w:r>
            <w:r>
              <w:rPr>
                <w:rFonts w:ascii="宋体" w:hAnsi="宋体"/>
                <w:szCs w:val="24"/>
              </w:rPr>
              <w:t>开发数据，是企业的资源优势。另外，公司产品开发周期低于同行业，产品性能居</w:t>
            </w:r>
            <w:r w:rsidR="002D568D">
              <w:rPr>
                <w:rFonts w:ascii="宋体" w:hAnsi="宋体"/>
                <w:szCs w:val="24"/>
              </w:rPr>
              <w:t>行业领先</w:t>
            </w:r>
            <w:r>
              <w:rPr>
                <w:rFonts w:ascii="宋体" w:hAnsi="宋体"/>
                <w:szCs w:val="24"/>
              </w:rPr>
              <w:t>水平</w:t>
            </w:r>
            <w:r w:rsidR="002D568D">
              <w:rPr>
                <w:rFonts w:ascii="宋体" w:hAnsi="宋体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并不断升级</w:t>
            </w:r>
            <w:r w:rsidR="00941A7E">
              <w:rPr>
                <w:rFonts w:ascii="宋体" w:hAnsi="宋体"/>
                <w:szCs w:val="24"/>
              </w:rPr>
              <w:t>换代，也促进了市场开发</w:t>
            </w:r>
            <w:r w:rsidR="008B7625">
              <w:rPr>
                <w:rFonts w:ascii="宋体" w:hAnsi="宋体" w:hint="eastAsia"/>
                <w:szCs w:val="24"/>
              </w:rPr>
              <w:t>。</w:t>
            </w:r>
          </w:p>
          <w:bookmarkEnd w:id="5"/>
          <w:bookmarkEnd w:id="6"/>
          <w:p w14:paraId="2726BD7E" w14:textId="6DB0B32D" w:rsidR="0013796C" w:rsidRDefault="002E2AD7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7.</w:t>
            </w:r>
            <w:r w:rsidR="00FE2DEB">
              <w:rPr>
                <w:rFonts w:ascii="宋体" w:hAnsi="宋体" w:hint="eastAsia"/>
                <w:szCs w:val="24"/>
              </w:rPr>
              <w:t>集团层面对公司的支持</w:t>
            </w:r>
            <w:r w:rsidR="002D568D">
              <w:rPr>
                <w:rFonts w:ascii="宋体" w:hAnsi="宋体" w:hint="eastAsia"/>
                <w:szCs w:val="24"/>
              </w:rPr>
              <w:t>。</w:t>
            </w:r>
          </w:p>
          <w:p w14:paraId="4B43CA23" w14:textId="76039621" w:rsidR="00675150" w:rsidRDefault="00FE2DEB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</w:t>
            </w:r>
            <w:r w:rsidR="002D568D">
              <w:rPr>
                <w:rFonts w:ascii="宋体" w:hAnsi="宋体" w:hint="eastAsia"/>
                <w:szCs w:val="24"/>
              </w:rPr>
              <w:t>作为中国长安集团的汽车零部件企业，积极扩大集团内市场，新建的WE2.0生产线将主要</w:t>
            </w:r>
            <w:r w:rsidR="00CF58BB">
              <w:rPr>
                <w:rFonts w:ascii="宋体" w:hAnsi="宋体" w:hint="eastAsia"/>
                <w:szCs w:val="24"/>
              </w:rPr>
              <w:t>生产</w:t>
            </w:r>
            <w:r w:rsidR="002D568D">
              <w:rPr>
                <w:rFonts w:ascii="宋体" w:hAnsi="宋体" w:hint="eastAsia"/>
                <w:szCs w:val="24"/>
              </w:rPr>
              <w:t>供应长安汽车</w:t>
            </w:r>
            <w:r w:rsidR="002124FA">
              <w:rPr>
                <w:rFonts w:ascii="宋体" w:hAnsi="宋体" w:hint="eastAsia"/>
                <w:szCs w:val="24"/>
              </w:rPr>
              <w:t>，对于</w:t>
            </w:r>
            <w:r w:rsidR="002D568D">
              <w:rPr>
                <w:rFonts w:ascii="宋体" w:hAnsi="宋体" w:hint="eastAsia"/>
                <w:szCs w:val="24"/>
              </w:rPr>
              <w:t>外</w:t>
            </w:r>
            <w:r w:rsidR="002124FA">
              <w:rPr>
                <w:rFonts w:ascii="宋体" w:hAnsi="宋体" w:hint="eastAsia"/>
                <w:szCs w:val="24"/>
              </w:rPr>
              <w:t>部</w:t>
            </w:r>
            <w:r w:rsidR="002D568D">
              <w:rPr>
                <w:rFonts w:ascii="宋体" w:hAnsi="宋体" w:hint="eastAsia"/>
                <w:szCs w:val="24"/>
              </w:rPr>
              <w:t>市场，集团公司在项目和投资方面均给与支持</w:t>
            </w:r>
            <w:bookmarkEnd w:id="7"/>
            <w:bookmarkEnd w:id="8"/>
            <w:r w:rsidR="002C1FB1">
              <w:rPr>
                <w:rFonts w:ascii="宋体" w:hAnsi="宋体" w:hint="eastAsia"/>
                <w:szCs w:val="24"/>
              </w:rPr>
              <w:t>。</w:t>
            </w:r>
          </w:p>
          <w:bookmarkEnd w:id="9"/>
          <w:bookmarkEnd w:id="10"/>
          <w:p w14:paraId="5EA376A8" w14:textId="46828AD6" w:rsidR="005B6C43" w:rsidRDefault="002C1FB1" w:rsidP="0053608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8.市值管理考核。</w:t>
            </w:r>
          </w:p>
          <w:p w14:paraId="29577D53" w14:textId="51B2417C" w:rsidR="002C1FB1" w:rsidRPr="00675150" w:rsidRDefault="00941A7E" w:rsidP="00DE33A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公司市值受资本市场、</w:t>
            </w:r>
            <w:r w:rsidR="00DE33A9">
              <w:rPr>
                <w:rFonts w:ascii="宋体" w:hAnsi="宋体" w:hint="eastAsia"/>
                <w:szCs w:val="24"/>
              </w:rPr>
              <w:t>汽车行业、企业经营质量、未来业务前景</w:t>
            </w:r>
            <w:bookmarkStart w:id="11" w:name="_GoBack"/>
            <w:bookmarkEnd w:id="11"/>
            <w:r>
              <w:rPr>
                <w:rFonts w:ascii="宋体" w:hAnsi="宋体" w:hint="eastAsia"/>
                <w:szCs w:val="24"/>
              </w:rPr>
              <w:t>等多方面因素影响，不可控因素较多</w:t>
            </w:r>
            <w:r w:rsidR="00CF58BB"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="宋体" w:hAnsi="宋体" w:hint="eastAsia"/>
                <w:szCs w:val="24"/>
              </w:rPr>
              <w:t>公司</w:t>
            </w:r>
            <w:r w:rsidR="00CF58BB">
              <w:rPr>
                <w:rFonts w:ascii="宋体" w:hAnsi="宋体" w:hint="eastAsia"/>
                <w:szCs w:val="24"/>
              </w:rPr>
              <w:t>重点在信息披露、投资者关系管理、现金分红等方面开展工作，积极维护公司市值</w:t>
            </w:r>
            <w:r w:rsidR="002C1FB1">
              <w:rPr>
                <w:rFonts w:ascii="宋体" w:hAnsi="宋体" w:hint="eastAsia"/>
                <w:szCs w:val="24"/>
              </w:rPr>
              <w:t>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27BFFE46" w:rsidR="003C7805" w:rsidRPr="00E2631F" w:rsidRDefault="003C7805" w:rsidP="00236DB1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</w:t>
            </w:r>
            <w:r w:rsidR="00236DB1">
              <w:rPr>
                <w:rFonts w:ascii="宋体" w:hAnsi="宋体" w:hint="eastAsia"/>
                <w:szCs w:val="24"/>
              </w:rPr>
              <w:t>26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236DB1">
              <w:rPr>
                <w:rFonts w:ascii="宋体" w:hAnsi="宋体" w:hint="eastAsia"/>
                <w:szCs w:val="24"/>
              </w:rPr>
              <w:t>6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236DB1">
              <w:rPr>
                <w:rFonts w:ascii="宋体" w:hAnsi="宋体" w:hint="eastAsia"/>
                <w:szCs w:val="24"/>
              </w:rPr>
              <w:t>11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8C6B9" w14:textId="77777777" w:rsidR="00541729" w:rsidRDefault="00541729" w:rsidP="00E9000F">
      <w:r>
        <w:separator/>
      </w:r>
    </w:p>
  </w:endnote>
  <w:endnote w:type="continuationSeparator" w:id="0">
    <w:p w14:paraId="798D5E01" w14:textId="77777777" w:rsidR="00541729" w:rsidRDefault="00541729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EBD6" w14:textId="77777777" w:rsidR="00541729" w:rsidRDefault="00541729" w:rsidP="00E9000F">
      <w:r>
        <w:separator/>
      </w:r>
    </w:p>
  </w:footnote>
  <w:footnote w:type="continuationSeparator" w:id="0">
    <w:p w14:paraId="20825489" w14:textId="77777777" w:rsidR="00541729" w:rsidRDefault="00541729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1A9B"/>
    <w:rsid w:val="000744AF"/>
    <w:rsid w:val="00095027"/>
    <w:rsid w:val="000A4C2A"/>
    <w:rsid w:val="000B2EB0"/>
    <w:rsid w:val="000B3E75"/>
    <w:rsid w:val="000B61FC"/>
    <w:rsid w:val="000C6E70"/>
    <w:rsid w:val="000D2872"/>
    <w:rsid w:val="000D7F5C"/>
    <w:rsid w:val="000E1009"/>
    <w:rsid w:val="000E5413"/>
    <w:rsid w:val="000E639D"/>
    <w:rsid w:val="000F7919"/>
    <w:rsid w:val="00126C41"/>
    <w:rsid w:val="0013796C"/>
    <w:rsid w:val="00150275"/>
    <w:rsid w:val="0015181E"/>
    <w:rsid w:val="00157B8A"/>
    <w:rsid w:val="001713BB"/>
    <w:rsid w:val="00171B17"/>
    <w:rsid w:val="00184D3F"/>
    <w:rsid w:val="00185968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24FA"/>
    <w:rsid w:val="002155B8"/>
    <w:rsid w:val="00224651"/>
    <w:rsid w:val="002251BD"/>
    <w:rsid w:val="00227A9C"/>
    <w:rsid w:val="00236DB1"/>
    <w:rsid w:val="00240F9A"/>
    <w:rsid w:val="00252EDC"/>
    <w:rsid w:val="002540BF"/>
    <w:rsid w:val="0025627D"/>
    <w:rsid w:val="00261C49"/>
    <w:rsid w:val="00264C11"/>
    <w:rsid w:val="0027392D"/>
    <w:rsid w:val="00273BA7"/>
    <w:rsid w:val="00282E4C"/>
    <w:rsid w:val="00291E87"/>
    <w:rsid w:val="002A0341"/>
    <w:rsid w:val="002A7467"/>
    <w:rsid w:val="002B0E1F"/>
    <w:rsid w:val="002C1FB1"/>
    <w:rsid w:val="002C718C"/>
    <w:rsid w:val="002D2C3E"/>
    <w:rsid w:val="002D568D"/>
    <w:rsid w:val="002E2AD7"/>
    <w:rsid w:val="002E556C"/>
    <w:rsid w:val="002F6388"/>
    <w:rsid w:val="003001A2"/>
    <w:rsid w:val="00300BE1"/>
    <w:rsid w:val="00320323"/>
    <w:rsid w:val="0036322F"/>
    <w:rsid w:val="003637DF"/>
    <w:rsid w:val="00376858"/>
    <w:rsid w:val="003836D4"/>
    <w:rsid w:val="003A341E"/>
    <w:rsid w:val="003A3A46"/>
    <w:rsid w:val="003B0CAF"/>
    <w:rsid w:val="003B30C8"/>
    <w:rsid w:val="003C36EE"/>
    <w:rsid w:val="003C7805"/>
    <w:rsid w:val="003D2D27"/>
    <w:rsid w:val="003E5D1D"/>
    <w:rsid w:val="003E7C0B"/>
    <w:rsid w:val="003F03AE"/>
    <w:rsid w:val="003F3C92"/>
    <w:rsid w:val="003F77D9"/>
    <w:rsid w:val="00400408"/>
    <w:rsid w:val="00407E8D"/>
    <w:rsid w:val="00444DFA"/>
    <w:rsid w:val="004472CE"/>
    <w:rsid w:val="00453D3D"/>
    <w:rsid w:val="00464ADC"/>
    <w:rsid w:val="00472FC9"/>
    <w:rsid w:val="00473F14"/>
    <w:rsid w:val="004754E9"/>
    <w:rsid w:val="00475536"/>
    <w:rsid w:val="004757F8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26E6"/>
    <w:rsid w:val="004F4652"/>
    <w:rsid w:val="004F7F2D"/>
    <w:rsid w:val="0050717C"/>
    <w:rsid w:val="00513BB5"/>
    <w:rsid w:val="005158FD"/>
    <w:rsid w:val="005213B4"/>
    <w:rsid w:val="00522333"/>
    <w:rsid w:val="00536089"/>
    <w:rsid w:val="00541729"/>
    <w:rsid w:val="0054410D"/>
    <w:rsid w:val="00550CE7"/>
    <w:rsid w:val="005827EE"/>
    <w:rsid w:val="00592DDF"/>
    <w:rsid w:val="005A3136"/>
    <w:rsid w:val="005A4496"/>
    <w:rsid w:val="005B6C43"/>
    <w:rsid w:val="005D097E"/>
    <w:rsid w:val="005D137E"/>
    <w:rsid w:val="005D1A6B"/>
    <w:rsid w:val="005E3122"/>
    <w:rsid w:val="005F0BA5"/>
    <w:rsid w:val="005F38C6"/>
    <w:rsid w:val="006041CF"/>
    <w:rsid w:val="0062089C"/>
    <w:rsid w:val="00624F81"/>
    <w:rsid w:val="00630C6F"/>
    <w:rsid w:val="00634437"/>
    <w:rsid w:val="00644706"/>
    <w:rsid w:val="006465CE"/>
    <w:rsid w:val="00647F00"/>
    <w:rsid w:val="006701BC"/>
    <w:rsid w:val="00671653"/>
    <w:rsid w:val="00674037"/>
    <w:rsid w:val="00675150"/>
    <w:rsid w:val="00690C05"/>
    <w:rsid w:val="00694060"/>
    <w:rsid w:val="00694FD0"/>
    <w:rsid w:val="006A1614"/>
    <w:rsid w:val="006C30EF"/>
    <w:rsid w:val="006C7FC6"/>
    <w:rsid w:val="006F1BD4"/>
    <w:rsid w:val="006F4992"/>
    <w:rsid w:val="00700F1E"/>
    <w:rsid w:val="00736ED3"/>
    <w:rsid w:val="00745314"/>
    <w:rsid w:val="00747CEE"/>
    <w:rsid w:val="007549D9"/>
    <w:rsid w:val="00764291"/>
    <w:rsid w:val="00773E29"/>
    <w:rsid w:val="007908E0"/>
    <w:rsid w:val="00795F23"/>
    <w:rsid w:val="00797B78"/>
    <w:rsid w:val="007B6E56"/>
    <w:rsid w:val="007C7BF2"/>
    <w:rsid w:val="007F2660"/>
    <w:rsid w:val="007F7B93"/>
    <w:rsid w:val="00807E2D"/>
    <w:rsid w:val="00816C4E"/>
    <w:rsid w:val="008179A4"/>
    <w:rsid w:val="008203DA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82697"/>
    <w:rsid w:val="00897813"/>
    <w:rsid w:val="008B7625"/>
    <w:rsid w:val="008C5589"/>
    <w:rsid w:val="008C7EC8"/>
    <w:rsid w:val="008F2194"/>
    <w:rsid w:val="0090551B"/>
    <w:rsid w:val="00913B5A"/>
    <w:rsid w:val="00920778"/>
    <w:rsid w:val="00941A7E"/>
    <w:rsid w:val="00954A29"/>
    <w:rsid w:val="00961C86"/>
    <w:rsid w:val="00962425"/>
    <w:rsid w:val="009630CD"/>
    <w:rsid w:val="0096489B"/>
    <w:rsid w:val="00975798"/>
    <w:rsid w:val="00994579"/>
    <w:rsid w:val="009A01BE"/>
    <w:rsid w:val="009A54CC"/>
    <w:rsid w:val="009D35EC"/>
    <w:rsid w:val="009E501A"/>
    <w:rsid w:val="009E5C9B"/>
    <w:rsid w:val="009F4679"/>
    <w:rsid w:val="009F54E6"/>
    <w:rsid w:val="009F556B"/>
    <w:rsid w:val="00A02CC9"/>
    <w:rsid w:val="00A17DCC"/>
    <w:rsid w:val="00A2185C"/>
    <w:rsid w:val="00A26C05"/>
    <w:rsid w:val="00A300B7"/>
    <w:rsid w:val="00A311CA"/>
    <w:rsid w:val="00A37A52"/>
    <w:rsid w:val="00A54946"/>
    <w:rsid w:val="00A660CC"/>
    <w:rsid w:val="00A702A0"/>
    <w:rsid w:val="00A830D1"/>
    <w:rsid w:val="00A9196A"/>
    <w:rsid w:val="00AB1231"/>
    <w:rsid w:val="00AE0A6B"/>
    <w:rsid w:val="00AF2DA3"/>
    <w:rsid w:val="00AF35D6"/>
    <w:rsid w:val="00B004BC"/>
    <w:rsid w:val="00B04128"/>
    <w:rsid w:val="00B15938"/>
    <w:rsid w:val="00B2190C"/>
    <w:rsid w:val="00B617C4"/>
    <w:rsid w:val="00B71EE6"/>
    <w:rsid w:val="00B75FFF"/>
    <w:rsid w:val="00B81C92"/>
    <w:rsid w:val="00B97E4D"/>
    <w:rsid w:val="00BB2DC8"/>
    <w:rsid w:val="00BB6556"/>
    <w:rsid w:val="00BD3A58"/>
    <w:rsid w:val="00BD79D2"/>
    <w:rsid w:val="00BE17E5"/>
    <w:rsid w:val="00BE3D6D"/>
    <w:rsid w:val="00BE5FA4"/>
    <w:rsid w:val="00C01BC4"/>
    <w:rsid w:val="00C038B2"/>
    <w:rsid w:val="00C1524A"/>
    <w:rsid w:val="00C24F2F"/>
    <w:rsid w:val="00C372DA"/>
    <w:rsid w:val="00C451D4"/>
    <w:rsid w:val="00C53F52"/>
    <w:rsid w:val="00C7418C"/>
    <w:rsid w:val="00C92630"/>
    <w:rsid w:val="00CA4A36"/>
    <w:rsid w:val="00CB5D11"/>
    <w:rsid w:val="00CC34F2"/>
    <w:rsid w:val="00CD206B"/>
    <w:rsid w:val="00CD3193"/>
    <w:rsid w:val="00CD49BA"/>
    <w:rsid w:val="00CD5268"/>
    <w:rsid w:val="00CF58BB"/>
    <w:rsid w:val="00D06617"/>
    <w:rsid w:val="00D125CD"/>
    <w:rsid w:val="00D410B7"/>
    <w:rsid w:val="00D443CC"/>
    <w:rsid w:val="00D466CC"/>
    <w:rsid w:val="00D47991"/>
    <w:rsid w:val="00D541D0"/>
    <w:rsid w:val="00D55449"/>
    <w:rsid w:val="00D636F8"/>
    <w:rsid w:val="00D63723"/>
    <w:rsid w:val="00D74905"/>
    <w:rsid w:val="00D9235A"/>
    <w:rsid w:val="00D96C0C"/>
    <w:rsid w:val="00DB4BFC"/>
    <w:rsid w:val="00DC0644"/>
    <w:rsid w:val="00DC5E46"/>
    <w:rsid w:val="00DC6406"/>
    <w:rsid w:val="00DD3C3A"/>
    <w:rsid w:val="00DD7524"/>
    <w:rsid w:val="00DE2185"/>
    <w:rsid w:val="00DE33A9"/>
    <w:rsid w:val="00E02E99"/>
    <w:rsid w:val="00E072B7"/>
    <w:rsid w:val="00E13E8C"/>
    <w:rsid w:val="00E14F28"/>
    <w:rsid w:val="00E24E29"/>
    <w:rsid w:val="00E24E97"/>
    <w:rsid w:val="00E2631F"/>
    <w:rsid w:val="00E53B8E"/>
    <w:rsid w:val="00E545D3"/>
    <w:rsid w:val="00E67343"/>
    <w:rsid w:val="00E9000F"/>
    <w:rsid w:val="00EC44E0"/>
    <w:rsid w:val="00EC738D"/>
    <w:rsid w:val="00ED218E"/>
    <w:rsid w:val="00EF13EC"/>
    <w:rsid w:val="00EF57F4"/>
    <w:rsid w:val="00EF58D6"/>
    <w:rsid w:val="00F163E1"/>
    <w:rsid w:val="00F166E2"/>
    <w:rsid w:val="00F168D2"/>
    <w:rsid w:val="00F22B4A"/>
    <w:rsid w:val="00F22F6F"/>
    <w:rsid w:val="00F25AE4"/>
    <w:rsid w:val="00F26AF6"/>
    <w:rsid w:val="00F358E3"/>
    <w:rsid w:val="00F72988"/>
    <w:rsid w:val="00F73BE6"/>
    <w:rsid w:val="00F80638"/>
    <w:rsid w:val="00F96425"/>
    <w:rsid w:val="00F966F4"/>
    <w:rsid w:val="00FB6291"/>
    <w:rsid w:val="00FE2DEB"/>
    <w:rsid w:val="00FE74AB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  <w:style w:type="paragraph" w:styleId="ab">
    <w:name w:val="List Paragraph"/>
    <w:basedOn w:val="a"/>
    <w:uiPriority w:val="34"/>
    <w:qFormat/>
    <w:rsid w:val="00227A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  <w:style w:type="paragraph" w:styleId="ab">
    <w:name w:val="List Paragraph"/>
    <w:basedOn w:val="a"/>
    <w:uiPriority w:val="34"/>
    <w:qFormat/>
    <w:rsid w:val="00227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159</cp:revision>
  <cp:lastPrinted>2025-08-26T07:24:00Z</cp:lastPrinted>
  <dcterms:created xsi:type="dcterms:W3CDTF">2020-08-31T03:54:00Z</dcterms:created>
  <dcterms:modified xsi:type="dcterms:W3CDTF">2026-06-14T08:19:00Z</dcterms:modified>
</cp:coreProperties>
</file>