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C68" w:rsidRDefault="00502A53">
      <w:pPr>
        <w:jc w:val="left"/>
        <w:rPr>
          <w:rFonts w:ascii="宋体" w:hAnsi="宋体"/>
          <w:sz w:val="24"/>
          <w:szCs w:val="24"/>
        </w:rPr>
      </w:pPr>
      <w:r>
        <w:rPr>
          <w:rFonts w:ascii="宋体" w:hAnsi="宋体" w:hint="eastAsia"/>
          <w:sz w:val="24"/>
          <w:szCs w:val="24"/>
        </w:rPr>
        <w:t>证券代码：</w:t>
      </w:r>
      <w:r>
        <w:rPr>
          <w:rFonts w:ascii="宋体" w:hAnsi="宋体"/>
          <w:sz w:val="24"/>
          <w:szCs w:val="24"/>
        </w:rPr>
        <w:t>601866</w:t>
      </w:r>
      <w:r w:rsidR="009435AE">
        <w:rPr>
          <w:rFonts w:ascii="宋体" w:hAnsi="宋体"/>
          <w:sz w:val="24"/>
          <w:szCs w:val="24"/>
        </w:rPr>
        <w:t xml:space="preserve">                                 </w:t>
      </w:r>
      <w:r>
        <w:rPr>
          <w:rFonts w:ascii="宋体" w:hAnsi="宋体" w:hint="eastAsia"/>
          <w:sz w:val="24"/>
          <w:szCs w:val="24"/>
        </w:rPr>
        <w:t>公司简称：</w:t>
      </w:r>
      <w:r>
        <w:rPr>
          <w:rFonts w:ascii="宋体" w:hAnsi="宋体"/>
          <w:sz w:val="24"/>
          <w:szCs w:val="24"/>
        </w:rPr>
        <w:t>中远海发</w:t>
      </w:r>
    </w:p>
    <w:p w:rsidR="00D43D2B" w:rsidRDefault="00D43D2B">
      <w:pPr>
        <w:jc w:val="center"/>
        <w:rPr>
          <w:rFonts w:ascii="黑体" w:eastAsia="黑体" w:hAnsi="黑体"/>
          <w:sz w:val="36"/>
          <w:szCs w:val="36"/>
        </w:rPr>
      </w:pPr>
    </w:p>
    <w:p w:rsidR="00A06C68" w:rsidRDefault="00502A53">
      <w:pPr>
        <w:jc w:val="center"/>
        <w:rPr>
          <w:rFonts w:ascii="黑体" w:eastAsia="黑体" w:hAnsi="黑体"/>
          <w:sz w:val="36"/>
          <w:szCs w:val="36"/>
        </w:rPr>
      </w:pPr>
      <w:r>
        <w:rPr>
          <w:rFonts w:ascii="黑体" w:eastAsia="黑体" w:hAnsi="黑体" w:hint="eastAsia"/>
          <w:sz w:val="36"/>
          <w:szCs w:val="36"/>
        </w:rPr>
        <w:t>中远海运发展股份有限公司</w:t>
      </w:r>
    </w:p>
    <w:p w:rsidR="00A06C68" w:rsidRDefault="00502A53">
      <w:pPr>
        <w:jc w:val="center"/>
        <w:rPr>
          <w:rFonts w:ascii="黑体" w:eastAsia="黑体" w:hAnsi="黑体"/>
          <w:sz w:val="36"/>
          <w:szCs w:val="36"/>
        </w:rPr>
      </w:pPr>
      <w:r>
        <w:rPr>
          <w:rFonts w:ascii="黑体" w:eastAsia="黑体" w:hAnsi="黑体" w:hint="eastAsia"/>
          <w:sz w:val="36"/>
          <w:szCs w:val="36"/>
        </w:rPr>
        <w:t>投资者关系活动记录表</w:t>
      </w:r>
    </w:p>
    <w:p w:rsidR="00A06C68" w:rsidRDefault="00A06C68">
      <w:pPr>
        <w:jc w:val="center"/>
        <w:rPr>
          <w:rFonts w:ascii="黑体" w:eastAsia="黑体" w:hAnsi="黑体"/>
          <w:sz w:val="24"/>
          <w:szCs w:val="24"/>
        </w:rPr>
      </w:pPr>
    </w:p>
    <w:p w:rsidR="00A06C68" w:rsidRDefault="00502A53">
      <w:pPr>
        <w:ind w:right="720"/>
        <w:jc w:val="right"/>
        <w:rPr>
          <w:rFonts w:ascii="黑体" w:eastAsia="黑体" w:hAnsi="黑体"/>
          <w:sz w:val="24"/>
          <w:szCs w:val="24"/>
        </w:rPr>
      </w:pPr>
      <w:r w:rsidRPr="00DE214B">
        <w:rPr>
          <w:rFonts w:ascii="黑体" w:eastAsia="黑体" w:hAnsi="黑体" w:hint="eastAsia"/>
          <w:sz w:val="24"/>
          <w:szCs w:val="24"/>
        </w:rPr>
        <w:t>编号：（</w:t>
      </w:r>
      <w:r w:rsidR="00DE214B" w:rsidRPr="00DE214B">
        <w:rPr>
          <w:rFonts w:ascii="黑体" w:eastAsia="黑体" w:hAnsi="黑体" w:hint="eastAsia"/>
          <w:sz w:val="24"/>
          <w:szCs w:val="24"/>
        </w:rPr>
        <w:t>0</w:t>
      </w:r>
      <w:r w:rsidR="00DE214B" w:rsidRPr="00DE214B">
        <w:rPr>
          <w:rFonts w:ascii="黑体" w:eastAsia="黑体" w:hAnsi="黑体"/>
          <w:sz w:val="24"/>
          <w:szCs w:val="24"/>
        </w:rPr>
        <w:t>0</w:t>
      </w:r>
      <w:r w:rsidR="001C5F97">
        <w:rPr>
          <w:rFonts w:ascii="黑体" w:eastAsia="黑体" w:hAnsi="黑体"/>
          <w:sz w:val="24"/>
          <w:szCs w:val="24"/>
        </w:rPr>
        <w:t>9</w:t>
      </w:r>
      <w:r w:rsidRPr="00DE214B">
        <w:rPr>
          <w:rFonts w:ascii="黑体" w:eastAsia="黑体" w:hAnsi="黑体" w:hint="eastAsia"/>
          <w:sz w:val="24"/>
          <w:szCs w:val="24"/>
        </w:rPr>
        <w:t>）</w:t>
      </w:r>
    </w:p>
    <w:p w:rsidR="00A06C68" w:rsidRDefault="00A06C68"/>
    <w:tbl>
      <w:tblPr>
        <w:tblStyle w:val="TableNormal"/>
        <w:tblW w:w="85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2"/>
        <w:gridCol w:w="2839"/>
        <w:gridCol w:w="3775"/>
      </w:tblGrid>
      <w:tr w:rsidR="001C5F97" w:rsidTr="00A01114">
        <w:trPr>
          <w:trHeight w:val="318"/>
          <w:jc w:val="center"/>
        </w:trPr>
        <w:tc>
          <w:tcPr>
            <w:tcW w:w="1912" w:type="dxa"/>
            <w:vMerge w:val="restart"/>
            <w:tcBorders>
              <w:bottom w:val="nil"/>
            </w:tcBorders>
            <w:vAlign w:val="center"/>
          </w:tcPr>
          <w:p w:rsidR="001C5F97" w:rsidRDefault="001C5F97" w:rsidP="00A01114">
            <w:pPr>
              <w:spacing w:line="400" w:lineRule="exact"/>
              <w:rPr>
                <w:rFonts w:ascii="宋体" w:eastAsia="宋体" w:hAnsi="宋体" w:cs="宋体"/>
                <w:sz w:val="24"/>
                <w:szCs w:val="24"/>
              </w:rPr>
            </w:pPr>
            <w:r>
              <w:rPr>
                <w:rFonts w:ascii="宋体" w:eastAsia="宋体" w:hAnsi="宋体" w:cs="宋体" w:hint="eastAsia"/>
                <w:spacing w:val="10"/>
                <w:sz w:val="24"/>
                <w:szCs w:val="24"/>
              </w:rPr>
              <w:t>投资者关系活</w:t>
            </w:r>
            <w:r>
              <w:rPr>
                <w:rFonts w:ascii="宋体" w:eastAsia="宋体" w:hAnsi="宋体" w:cs="宋体" w:hint="eastAsia"/>
                <w:spacing w:val="9"/>
                <w:sz w:val="24"/>
                <w:szCs w:val="24"/>
              </w:rPr>
              <w:t>动</w:t>
            </w:r>
            <w:r>
              <w:rPr>
                <w:rFonts w:ascii="宋体" w:eastAsia="宋体" w:hAnsi="宋体" w:cs="宋体" w:hint="eastAsia"/>
                <w:sz w:val="24"/>
                <w:szCs w:val="24"/>
              </w:rPr>
              <w:t xml:space="preserve"> </w:t>
            </w:r>
            <w:r>
              <w:rPr>
                <w:rFonts w:ascii="宋体" w:eastAsia="宋体" w:hAnsi="宋体" w:cs="宋体" w:hint="eastAsia"/>
                <w:spacing w:val="5"/>
                <w:sz w:val="24"/>
                <w:szCs w:val="24"/>
              </w:rPr>
              <w:t>类别</w:t>
            </w:r>
          </w:p>
        </w:tc>
        <w:tc>
          <w:tcPr>
            <w:tcW w:w="6614" w:type="dxa"/>
            <w:gridSpan w:val="2"/>
            <w:tcBorders>
              <w:bottom w:val="nil"/>
            </w:tcBorders>
          </w:tcPr>
          <w:p w:rsidR="001C5F97" w:rsidRDefault="001C5F97" w:rsidP="00A01114">
            <w:pPr>
              <w:spacing w:line="400" w:lineRule="exact"/>
              <w:rPr>
                <w:rFonts w:ascii="宋体" w:eastAsia="宋体" w:hAnsi="宋体" w:cs="宋体"/>
                <w:sz w:val="24"/>
                <w:szCs w:val="24"/>
              </w:rPr>
            </w:pPr>
            <w:r>
              <w:rPr>
                <w:rFonts w:ascii="宋体" w:eastAsia="宋体" w:hAnsi="宋体" w:cs="宋体" w:hint="eastAsia"/>
                <w:spacing w:val="12"/>
                <w:sz w:val="24"/>
                <w:szCs w:val="24"/>
              </w:rPr>
              <w:t>□</w:t>
            </w:r>
            <w:r>
              <w:rPr>
                <w:rFonts w:ascii="宋体" w:eastAsia="宋体" w:hAnsi="宋体" w:cs="宋体" w:hint="eastAsia"/>
                <w:spacing w:val="10"/>
                <w:sz w:val="24"/>
                <w:szCs w:val="24"/>
              </w:rPr>
              <w:t>特</w:t>
            </w:r>
            <w:r>
              <w:rPr>
                <w:rFonts w:ascii="宋体" w:eastAsia="宋体" w:hAnsi="宋体" w:cs="宋体" w:hint="eastAsia"/>
                <w:spacing w:val="6"/>
                <w:sz w:val="24"/>
                <w:szCs w:val="24"/>
              </w:rPr>
              <w:t>定对象调研        □分析</w:t>
            </w:r>
            <w:proofErr w:type="gramStart"/>
            <w:r>
              <w:rPr>
                <w:rFonts w:ascii="宋体" w:eastAsia="宋体" w:hAnsi="宋体" w:cs="宋体" w:hint="eastAsia"/>
                <w:spacing w:val="6"/>
                <w:sz w:val="24"/>
                <w:szCs w:val="24"/>
              </w:rPr>
              <w:t>师会议</w:t>
            </w:r>
            <w:proofErr w:type="gramEnd"/>
          </w:p>
        </w:tc>
      </w:tr>
      <w:tr w:rsidR="001C5F97" w:rsidTr="00A01114">
        <w:trPr>
          <w:trHeight w:val="1775"/>
          <w:jc w:val="center"/>
        </w:trPr>
        <w:tc>
          <w:tcPr>
            <w:tcW w:w="1912" w:type="dxa"/>
            <w:vMerge/>
            <w:tcBorders>
              <w:top w:val="nil"/>
              <w:bottom w:val="nil"/>
            </w:tcBorders>
            <w:vAlign w:val="center"/>
          </w:tcPr>
          <w:p w:rsidR="001C5F97" w:rsidRDefault="001C5F97" w:rsidP="00A01114">
            <w:pPr>
              <w:spacing w:line="400" w:lineRule="exact"/>
              <w:rPr>
                <w:rFonts w:ascii="宋体" w:eastAsia="宋体" w:hAnsi="宋体" w:cs="宋体"/>
                <w:sz w:val="24"/>
                <w:szCs w:val="24"/>
              </w:rPr>
            </w:pPr>
          </w:p>
        </w:tc>
        <w:tc>
          <w:tcPr>
            <w:tcW w:w="2839" w:type="dxa"/>
            <w:tcBorders>
              <w:top w:val="nil"/>
              <w:bottom w:val="nil"/>
              <w:right w:val="nil"/>
            </w:tcBorders>
          </w:tcPr>
          <w:p w:rsidR="001C5F97" w:rsidRDefault="001C5F97" w:rsidP="00A01114">
            <w:pPr>
              <w:spacing w:line="400" w:lineRule="exact"/>
              <w:rPr>
                <w:rFonts w:ascii="宋体" w:eastAsia="宋体" w:hAnsi="宋体" w:cs="宋体"/>
                <w:sz w:val="24"/>
                <w:szCs w:val="24"/>
              </w:rPr>
            </w:pPr>
            <w:bookmarkStart w:id="0" w:name="OLE_LINK2"/>
            <w:r>
              <w:rPr>
                <w:rFonts w:ascii="宋体" w:eastAsia="宋体" w:hAnsi="宋体" w:cs="宋体" w:hint="eastAsia"/>
                <w:spacing w:val="4"/>
                <w:sz w:val="24"/>
                <w:szCs w:val="24"/>
              </w:rPr>
              <w:t>□</w:t>
            </w:r>
            <w:bookmarkEnd w:id="0"/>
            <w:r>
              <w:rPr>
                <w:rFonts w:ascii="宋体" w:eastAsia="宋体" w:hAnsi="宋体" w:cs="宋体" w:hint="eastAsia"/>
                <w:spacing w:val="3"/>
                <w:sz w:val="24"/>
                <w:szCs w:val="24"/>
              </w:rPr>
              <w:t>媒体采访</w:t>
            </w:r>
          </w:p>
          <w:p w:rsidR="001C5F97" w:rsidRDefault="001C5F97" w:rsidP="00A01114">
            <w:pPr>
              <w:spacing w:line="400" w:lineRule="exact"/>
              <w:rPr>
                <w:rFonts w:ascii="宋体" w:eastAsia="宋体" w:hAnsi="宋体" w:cs="宋体"/>
                <w:sz w:val="24"/>
                <w:szCs w:val="24"/>
              </w:rPr>
            </w:pPr>
            <w:r>
              <w:rPr>
                <w:rFonts w:ascii="宋体" w:eastAsia="宋体" w:hAnsi="宋体" w:cs="宋体" w:hint="eastAsia"/>
                <w:spacing w:val="6"/>
                <w:sz w:val="24"/>
                <w:szCs w:val="24"/>
              </w:rPr>
              <w:t>□</w:t>
            </w:r>
            <w:r>
              <w:rPr>
                <w:rFonts w:ascii="宋体" w:eastAsia="宋体" w:hAnsi="宋体" w:cs="宋体" w:hint="eastAsia"/>
                <w:spacing w:val="4"/>
                <w:sz w:val="24"/>
                <w:szCs w:val="24"/>
              </w:rPr>
              <w:t>新闻发布会</w:t>
            </w:r>
          </w:p>
          <w:p w:rsidR="001C5F97" w:rsidRDefault="00EB169B" w:rsidP="00A01114">
            <w:pPr>
              <w:spacing w:line="400" w:lineRule="exact"/>
              <w:rPr>
                <w:rFonts w:ascii="宋体" w:eastAsia="宋体" w:hAnsi="宋体" w:cs="宋体"/>
                <w:spacing w:val="3"/>
                <w:sz w:val="24"/>
                <w:szCs w:val="24"/>
              </w:rPr>
            </w:pPr>
            <w:r>
              <w:rPr>
                <w:rFonts w:ascii="宋体" w:eastAsia="宋体" w:hAnsi="宋体" w:cs="宋体"/>
                <w:b/>
                <w:bCs/>
                <w:sz w:val="24"/>
                <w:lang w:val="zh-CN" w:bidi="zh-CN"/>
              </w:rPr>
              <w:sym w:font="Wingdings 2" w:char="0052"/>
            </w:r>
            <w:r w:rsidR="001C5F97">
              <w:rPr>
                <w:rFonts w:ascii="宋体" w:eastAsia="宋体" w:hAnsi="宋体" w:cs="宋体" w:hint="eastAsia"/>
                <w:spacing w:val="3"/>
                <w:sz w:val="24"/>
                <w:szCs w:val="24"/>
              </w:rPr>
              <w:t>现场交流</w:t>
            </w:r>
          </w:p>
          <w:p w:rsidR="001C5F97" w:rsidRDefault="001C5F97" w:rsidP="00A01114">
            <w:pPr>
              <w:spacing w:line="400" w:lineRule="exact"/>
              <w:rPr>
                <w:rFonts w:ascii="宋体" w:eastAsia="宋体" w:hAnsi="宋体" w:cs="宋体"/>
                <w:sz w:val="24"/>
                <w:szCs w:val="24"/>
              </w:rPr>
            </w:pPr>
            <w:r>
              <w:rPr>
                <w:rFonts w:ascii="宋体" w:eastAsia="宋体" w:hAnsi="宋体" w:cs="宋体" w:hint="eastAsia"/>
                <w:spacing w:val="4"/>
                <w:sz w:val="24"/>
                <w:szCs w:val="24"/>
              </w:rPr>
              <w:t>□投资策略会</w:t>
            </w:r>
          </w:p>
        </w:tc>
        <w:tc>
          <w:tcPr>
            <w:tcW w:w="3775" w:type="dxa"/>
            <w:tcBorders>
              <w:top w:val="nil"/>
              <w:left w:val="nil"/>
              <w:bottom w:val="nil"/>
            </w:tcBorders>
          </w:tcPr>
          <w:p w:rsidR="001C5F97" w:rsidRDefault="001C5F97" w:rsidP="00A01114">
            <w:pPr>
              <w:spacing w:line="400" w:lineRule="exact"/>
              <w:rPr>
                <w:rFonts w:ascii="宋体" w:eastAsia="宋体" w:hAnsi="宋体" w:cs="宋体"/>
                <w:sz w:val="24"/>
                <w:szCs w:val="24"/>
              </w:rPr>
            </w:pPr>
            <w:r>
              <w:rPr>
                <w:rFonts w:ascii="宋体" w:eastAsia="宋体" w:hAnsi="宋体" w:cs="宋体" w:hint="eastAsia"/>
                <w:spacing w:val="6"/>
                <w:sz w:val="24"/>
                <w:szCs w:val="24"/>
              </w:rPr>
              <w:t>□</w:t>
            </w:r>
            <w:r>
              <w:rPr>
                <w:rFonts w:ascii="宋体" w:eastAsia="宋体" w:hAnsi="宋体" w:cs="宋体" w:hint="eastAsia"/>
                <w:spacing w:val="4"/>
                <w:sz w:val="24"/>
                <w:szCs w:val="24"/>
              </w:rPr>
              <w:t>业绩说明会</w:t>
            </w:r>
          </w:p>
          <w:p w:rsidR="001C5F97" w:rsidRDefault="001C5F97" w:rsidP="00A01114">
            <w:pPr>
              <w:spacing w:line="400" w:lineRule="exact"/>
              <w:rPr>
                <w:rFonts w:ascii="宋体" w:eastAsia="宋体" w:hAnsi="宋体" w:cs="宋体"/>
                <w:spacing w:val="3"/>
                <w:sz w:val="24"/>
                <w:szCs w:val="24"/>
              </w:rPr>
            </w:pPr>
            <w:r>
              <w:rPr>
                <w:rFonts w:ascii="宋体" w:eastAsia="宋体" w:hAnsi="宋体" w:cs="宋体"/>
                <w:b/>
                <w:bCs/>
                <w:sz w:val="24"/>
                <w:lang w:val="zh-CN" w:bidi="zh-CN"/>
              </w:rPr>
              <w:sym w:font="Wingdings 2" w:char="0052"/>
            </w:r>
            <w:r>
              <w:rPr>
                <w:rFonts w:ascii="宋体" w:eastAsia="宋体" w:hAnsi="宋体" w:cs="宋体" w:hint="eastAsia"/>
                <w:spacing w:val="3"/>
                <w:sz w:val="24"/>
                <w:szCs w:val="24"/>
              </w:rPr>
              <w:t>路演活动</w:t>
            </w:r>
          </w:p>
          <w:p w:rsidR="001C5F97" w:rsidRDefault="001C5F97" w:rsidP="00A01114">
            <w:pPr>
              <w:spacing w:line="400" w:lineRule="exact"/>
              <w:rPr>
                <w:rFonts w:ascii="宋体" w:eastAsia="宋体" w:hAnsi="宋体" w:cs="宋体"/>
                <w:sz w:val="24"/>
                <w:lang w:val="zh-CN" w:bidi="zh-CN"/>
              </w:rPr>
            </w:pPr>
            <w:r>
              <w:rPr>
                <w:rFonts w:ascii="宋体" w:eastAsia="宋体" w:hAnsi="宋体" w:cs="宋体"/>
                <w:sz w:val="24"/>
                <w:lang w:val="zh-CN" w:bidi="zh-CN"/>
              </w:rPr>
              <w:sym w:font="Wingdings 2" w:char="00A3"/>
            </w:r>
            <w:r>
              <w:rPr>
                <w:rFonts w:ascii="宋体" w:eastAsia="宋体" w:hAnsi="宋体" w:cs="宋体" w:hint="eastAsia"/>
                <w:sz w:val="24"/>
                <w:lang w:val="zh-CN" w:bidi="zh-CN"/>
              </w:rPr>
              <w:t>电话会议</w:t>
            </w:r>
          </w:p>
          <w:p w:rsidR="001C5F97" w:rsidRDefault="001C5F97" w:rsidP="00A01114">
            <w:pPr>
              <w:spacing w:line="400" w:lineRule="exact"/>
              <w:rPr>
                <w:rFonts w:ascii="宋体" w:eastAsia="宋体" w:hAnsi="宋体" w:cs="宋体"/>
                <w:sz w:val="24"/>
                <w:szCs w:val="24"/>
              </w:rPr>
            </w:pPr>
            <w:r>
              <w:rPr>
                <w:rFonts w:ascii="宋体" w:eastAsia="宋体" w:hAnsi="宋体" w:cs="宋体" w:hint="eastAsia"/>
                <w:spacing w:val="8"/>
                <w:sz w:val="24"/>
                <w:szCs w:val="24"/>
              </w:rPr>
              <w:t>□</w:t>
            </w:r>
            <w:r>
              <w:rPr>
                <w:rFonts w:ascii="宋体" w:eastAsia="宋体" w:hAnsi="宋体" w:cs="宋体" w:hint="eastAsia"/>
                <w:spacing w:val="6"/>
                <w:sz w:val="24"/>
                <w:szCs w:val="24"/>
              </w:rPr>
              <w:t>其他</w:t>
            </w:r>
          </w:p>
        </w:tc>
      </w:tr>
      <w:tr w:rsidR="001C5F97" w:rsidTr="00A01114">
        <w:trPr>
          <w:trHeight w:val="1252"/>
          <w:jc w:val="center"/>
        </w:trPr>
        <w:tc>
          <w:tcPr>
            <w:tcW w:w="1912" w:type="dxa"/>
            <w:vAlign w:val="center"/>
          </w:tcPr>
          <w:p w:rsidR="001C5F97" w:rsidRDefault="001C5F97" w:rsidP="00E96203">
            <w:pPr>
              <w:spacing w:line="400" w:lineRule="exact"/>
              <w:rPr>
                <w:rFonts w:ascii="宋体" w:eastAsia="宋体" w:hAnsi="宋体" w:cs="宋体"/>
                <w:sz w:val="24"/>
                <w:szCs w:val="24"/>
              </w:rPr>
            </w:pPr>
            <w:r>
              <w:rPr>
                <w:rFonts w:ascii="宋体" w:eastAsia="宋体" w:hAnsi="宋体" w:cs="宋体" w:hint="eastAsia"/>
                <w:spacing w:val="10"/>
                <w:sz w:val="24"/>
                <w:szCs w:val="24"/>
              </w:rPr>
              <w:t>参与单位名称</w:t>
            </w:r>
          </w:p>
        </w:tc>
        <w:tc>
          <w:tcPr>
            <w:tcW w:w="6614" w:type="dxa"/>
            <w:gridSpan w:val="2"/>
          </w:tcPr>
          <w:p w:rsidR="001C5F97" w:rsidRDefault="001C5F97" w:rsidP="00A01114">
            <w:pPr>
              <w:spacing w:line="400" w:lineRule="exact"/>
              <w:rPr>
                <w:rFonts w:ascii="宋体" w:eastAsia="宋体" w:hAnsi="宋体" w:cs="宋体"/>
                <w:sz w:val="24"/>
                <w:lang w:val="zh-CN" w:bidi="zh-CN"/>
              </w:rPr>
            </w:pPr>
            <w:r>
              <w:rPr>
                <w:rFonts w:ascii="宋体" w:eastAsia="宋体" w:hAnsi="宋体" w:cs="宋体" w:hint="eastAsia"/>
                <w:sz w:val="24"/>
                <w:lang w:val="zh-CN" w:bidi="zh-CN"/>
              </w:rPr>
              <w:t>机构</w:t>
            </w:r>
            <w:r>
              <w:rPr>
                <w:rFonts w:ascii="宋体" w:eastAsia="宋体" w:hAnsi="宋体" w:cs="宋体"/>
                <w:sz w:val="24"/>
                <w:lang w:val="zh-CN" w:bidi="zh-CN"/>
              </w:rPr>
              <w:t>名单：</w:t>
            </w:r>
          </w:p>
          <w:p w:rsidR="001C5F97" w:rsidRDefault="00380B4D" w:rsidP="001C5F97">
            <w:pPr>
              <w:spacing w:line="400" w:lineRule="exact"/>
              <w:rPr>
                <w:rFonts w:ascii="宋体" w:eastAsia="宋体" w:hAnsi="宋体" w:cs="宋体"/>
                <w:sz w:val="24"/>
                <w:szCs w:val="24"/>
              </w:rPr>
            </w:pPr>
            <w:r>
              <w:rPr>
                <w:rFonts w:ascii="宋体" w:eastAsia="宋体" w:hAnsi="宋体" w:cs="宋体" w:hint="eastAsia"/>
                <w:sz w:val="24"/>
                <w:szCs w:val="24"/>
              </w:rPr>
              <w:t>中信建投、国泰海通、招商证券、国盛证券、中银证券、中泰证券、</w:t>
            </w:r>
            <w:r w:rsidR="001C5F97">
              <w:rPr>
                <w:rFonts w:ascii="宋体" w:eastAsia="宋体" w:hAnsi="宋体" w:cs="宋体" w:hint="eastAsia"/>
                <w:sz w:val="24"/>
                <w:szCs w:val="24"/>
              </w:rPr>
              <w:t>兴业证券</w:t>
            </w:r>
            <w:r>
              <w:rPr>
                <w:rFonts w:ascii="宋体" w:eastAsia="宋体" w:hAnsi="宋体" w:cs="宋体" w:hint="eastAsia"/>
                <w:sz w:val="24"/>
                <w:szCs w:val="24"/>
              </w:rPr>
              <w:t>、易方达基金、</w:t>
            </w:r>
            <w:proofErr w:type="gramStart"/>
            <w:r>
              <w:rPr>
                <w:rFonts w:ascii="宋体" w:eastAsia="宋体" w:hAnsi="宋体" w:cs="宋体" w:hint="eastAsia"/>
                <w:sz w:val="24"/>
                <w:szCs w:val="24"/>
              </w:rPr>
              <w:t>工银瑞信</w:t>
            </w:r>
            <w:proofErr w:type="gramEnd"/>
            <w:r>
              <w:rPr>
                <w:rFonts w:ascii="宋体" w:eastAsia="宋体" w:hAnsi="宋体" w:cs="宋体" w:hint="eastAsia"/>
                <w:sz w:val="24"/>
                <w:szCs w:val="24"/>
              </w:rPr>
              <w:t>基金、大成基金、摩根士丹利、高盛亚洲、汇丰银行</w:t>
            </w:r>
            <w:r w:rsidR="001C5F97">
              <w:rPr>
                <w:rFonts w:ascii="宋体" w:eastAsia="宋体" w:hAnsi="宋体" w:cs="宋体" w:hint="eastAsia"/>
                <w:sz w:val="24"/>
                <w:szCs w:val="24"/>
              </w:rPr>
              <w:t>等</w:t>
            </w:r>
          </w:p>
        </w:tc>
      </w:tr>
      <w:tr w:rsidR="001C5F97" w:rsidTr="00A01114">
        <w:trPr>
          <w:trHeight w:val="629"/>
          <w:jc w:val="center"/>
        </w:trPr>
        <w:tc>
          <w:tcPr>
            <w:tcW w:w="1912" w:type="dxa"/>
            <w:vAlign w:val="center"/>
          </w:tcPr>
          <w:p w:rsidR="001C5F97" w:rsidRDefault="001C5F97" w:rsidP="00A01114">
            <w:pPr>
              <w:spacing w:line="400" w:lineRule="exact"/>
              <w:rPr>
                <w:rFonts w:ascii="宋体" w:eastAsia="宋体" w:hAnsi="宋体" w:cs="宋体"/>
                <w:sz w:val="24"/>
                <w:szCs w:val="24"/>
              </w:rPr>
            </w:pPr>
            <w:r>
              <w:rPr>
                <w:rFonts w:ascii="宋体" w:eastAsia="宋体" w:hAnsi="宋体" w:cs="宋体" w:hint="eastAsia"/>
                <w:spacing w:val="-1"/>
                <w:sz w:val="24"/>
                <w:szCs w:val="24"/>
              </w:rPr>
              <w:t>时</w:t>
            </w:r>
            <w:r>
              <w:rPr>
                <w:rFonts w:ascii="宋体" w:eastAsia="宋体" w:hAnsi="宋体" w:cs="宋体" w:hint="eastAsia"/>
                <w:sz w:val="24"/>
                <w:szCs w:val="24"/>
              </w:rPr>
              <w:t>间</w:t>
            </w:r>
          </w:p>
        </w:tc>
        <w:tc>
          <w:tcPr>
            <w:tcW w:w="6614" w:type="dxa"/>
            <w:gridSpan w:val="2"/>
            <w:vAlign w:val="center"/>
          </w:tcPr>
          <w:p w:rsidR="001C5F97" w:rsidRDefault="001C5F97" w:rsidP="00A01114">
            <w:pPr>
              <w:spacing w:line="400" w:lineRule="exac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026</w:t>
            </w:r>
            <w:r>
              <w:rPr>
                <w:rFonts w:ascii="宋体" w:eastAsia="宋体" w:hAnsi="宋体" w:cs="宋体" w:hint="eastAsia"/>
                <w:sz w:val="24"/>
                <w:szCs w:val="24"/>
              </w:rPr>
              <w:t>年</w:t>
            </w:r>
            <w:r>
              <w:rPr>
                <w:rFonts w:ascii="宋体" w:eastAsia="宋体" w:hAnsi="宋体" w:cs="宋体"/>
                <w:sz w:val="24"/>
                <w:szCs w:val="24"/>
              </w:rPr>
              <w:t>6</w:t>
            </w:r>
            <w:r>
              <w:rPr>
                <w:rFonts w:ascii="宋体" w:eastAsia="宋体" w:hAnsi="宋体" w:cs="宋体" w:hint="eastAsia"/>
                <w:sz w:val="24"/>
                <w:szCs w:val="24"/>
              </w:rPr>
              <w:t>月</w:t>
            </w:r>
            <w:r>
              <w:rPr>
                <w:rFonts w:ascii="宋体" w:eastAsia="宋体" w:hAnsi="宋体" w:cs="宋体"/>
                <w:sz w:val="24"/>
                <w:szCs w:val="24"/>
              </w:rPr>
              <w:t>11</w:t>
            </w:r>
            <w:r>
              <w:rPr>
                <w:rFonts w:ascii="宋体" w:eastAsia="宋体" w:hAnsi="宋体" w:cs="宋体" w:hint="eastAsia"/>
                <w:sz w:val="24"/>
                <w:szCs w:val="24"/>
              </w:rPr>
              <w:t>日</w:t>
            </w:r>
          </w:p>
        </w:tc>
      </w:tr>
      <w:tr w:rsidR="001C5F97" w:rsidTr="00A01114">
        <w:trPr>
          <w:trHeight w:val="629"/>
          <w:jc w:val="center"/>
        </w:trPr>
        <w:tc>
          <w:tcPr>
            <w:tcW w:w="1912" w:type="dxa"/>
            <w:vAlign w:val="center"/>
          </w:tcPr>
          <w:p w:rsidR="001C5F97" w:rsidRDefault="001C5F97" w:rsidP="00A01114">
            <w:pPr>
              <w:spacing w:line="400" w:lineRule="exact"/>
              <w:rPr>
                <w:rFonts w:ascii="宋体" w:eastAsia="宋体" w:hAnsi="宋体" w:cs="宋体"/>
                <w:sz w:val="24"/>
                <w:szCs w:val="24"/>
              </w:rPr>
            </w:pPr>
            <w:r>
              <w:rPr>
                <w:rFonts w:ascii="宋体" w:eastAsia="宋体" w:hAnsi="宋体" w:cs="宋体" w:hint="eastAsia"/>
                <w:spacing w:val="5"/>
                <w:sz w:val="24"/>
                <w:szCs w:val="24"/>
              </w:rPr>
              <w:t>地点</w:t>
            </w:r>
          </w:p>
        </w:tc>
        <w:tc>
          <w:tcPr>
            <w:tcW w:w="6614" w:type="dxa"/>
            <w:gridSpan w:val="2"/>
            <w:vAlign w:val="center"/>
          </w:tcPr>
          <w:p w:rsidR="001C5F97" w:rsidRDefault="001C5F97" w:rsidP="00A01114">
            <w:pPr>
              <w:spacing w:line="400" w:lineRule="exact"/>
              <w:rPr>
                <w:rFonts w:ascii="宋体" w:eastAsia="宋体" w:hAnsi="宋体" w:cs="宋体"/>
                <w:sz w:val="24"/>
                <w:szCs w:val="24"/>
              </w:rPr>
            </w:pPr>
            <w:r>
              <w:rPr>
                <w:rFonts w:ascii="宋体" w:eastAsia="宋体" w:hAnsi="宋体" w:cs="宋体" w:hint="eastAsia"/>
                <w:sz w:val="24"/>
                <w:szCs w:val="24"/>
              </w:rPr>
              <w:t>深圳市南山区</w:t>
            </w:r>
          </w:p>
        </w:tc>
      </w:tr>
      <w:tr w:rsidR="001C5F97" w:rsidTr="00A01114">
        <w:trPr>
          <w:trHeight w:val="1252"/>
          <w:jc w:val="center"/>
        </w:trPr>
        <w:tc>
          <w:tcPr>
            <w:tcW w:w="1912" w:type="dxa"/>
            <w:vAlign w:val="center"/>
          </w:tcPr>
          <w:p w:rsidR="001C5F97" w:rsidRDefault="001C5F97" w:rsidP="00A01114">
            <w:pPr>
              <w:spacing w:line="400" w:lineRule="exact"/>
              <w:rPr>
                <w:rFonts w:ascii="宋体" w:eastAsia="宋体" w:hAnsi="宋体" w:cs="宋体"/>
                <w:sz w:val="24"/>
                <w:szCs w:val="24"/>
              </w:rPr>
            </w:pPr>
            <w:r>
              <w:rPr>
                <w:rFonts w:ascii="宋体" w:eastAsia="宋体" w:hAnsi="宋体" w:cs="宋体" w:hint="eastAsia"/>
                <w:spacing w:val="10"/>
                <w:sz w:val="24"/>
                <w:szCs w:val="24"/>
              </w:rPr>
              <w:t>上市公司接待人</w:t>
            </w:r>
            <w:r>
              <w:rPr>
                <w:rFonts w:ascii="宋体" w:eastAsia="宋体" w:hAnsi="宋体" w:cs="宋体" w:hint="eastAsia"/>
                <w:sz w:val="24"/>
                <w:szCs w:val="24"/>
              </w:rPr>
              <w:t xml:space="preserve"> </w:t>
            </w:r>
            <w:r>
              <w:rPr>
                <w:rFonts w:ascii="宋体" w:eastAsia="宋体" w:hAnsi="宋体" w:cs="宋体" w:hint="eastAsia"/>
                <w:spacing w:val="5"/>
                <w:sz w:val="24"/>
                <w:szCs w:val="24"/>
              </w:rPr>
              <w:t>员</w:t>
            </w:r>
            <w:r>
              <w:rPr>
                <w:rFonts w:ascii="宋体" w:eastAsia="宋体" w:hAnsi="宋体" w:cs="宋体" w:hint="eastAsia"/>
                <w:spacing w:val="3"/>
                <w:sz w:val="24"/>
                <w:szCs w:val="24"/>
              </w:rPr>
              <w:t>姓名</w:t>
            </w:r>
          </w:p>
        </w:tc>
        <w:tc>
          <w:tcPr>
            <w:tcW w:w="6614" w:type="dxa"/>
            <w:gridSpan w:val="2"/>
          </w:tcPr>
          <w:p w:rsidR="001C5F97" w:rsidRDefault="001C5F97" w:rsidP="00A01114">
            <w:pPr>
              <w:spacing w:line="400" w:lineRule="exact"/>
              <w:rPr>
                <w:rFonts w:ascii="宋体" w:eastAsia="宋体" w:hAnsi="宋体" w:cs="宋体"/>
                <w:sz w:val="24"/>
                <w:szCs w:val="24"/>
              </w:rPr>
            </w:pPr>
            <w:r>
              <w:rPr>
                <w:rFonts w:ascii="宋体" w:eastAsia="宋体" w:hAnsi="宋体" w:cs="宋体" w:hint="eastAsia"/>
                <w:sz w:val="24"/>
                <w:szCs w:val="24"/>
              </w:rPr>
              <w:t>蔡磊 董事会秘书</w:t>
            </w:r>
          </w:p>
          <w:p w:rsidR="001C5F97" w:rsidRDefault="001C5F97" w:rsidP="00A01114">
            <w:pPr>
              <w:spacing w:line="400" w:lineRule="exact"/>
              <w:rPr>
                <w:rFonts w:ascii="宋体" w:eastAsia="宋体" w:hAnsi="宋体" w:cs="宋体"/>
                <w:sz w:val="24"/>
                <w:szCs w:val="24"/>
              </w:rPr>
            </w:pPr>
            <w:proofErr w:type="gramStart"/>
            <w:r>
              <w:rPr>
                <w:rFonts w:ascii="宋体" w:eastAsia="宋体" w:hAnsi="宋体" w:cs="宋体" w:hint="eastAsia"/>
                <w:sz w:val="24"/>
                <w:szCs w:val="24"/>
              </w:rPr>
              <w:t>黄丹湘</w:t>
            </w:r>
            <w:proofErr w:type="gramEnd"/>
            <w:r>
              <w:rPr>
                <w:rFonts w:ascii="宋体" w:eastAsia="宋体" w:hAnsi="宋体" w:cs="宋体" w:hint="eastAsia"/>
                <w:sz w:val="24"/>
                <w:szCs w:val="24"/>
              </w:rPr>
              <w:t xml:space="preserve"> 证券公关部副总经理</w:t>
            </w:r>
          </w:p>
          <w:p w:rsidR="001C5F97" w:rsidRDefault="001C5F97" w:rsidP="00A01114">
            <w:pPr>
              <w:spacing w:line="400" w:lineRule="exact"/>
              <w:rPr>
                <w:rFonts w:ascii="宋体" w:eastAsia="宋体" w:hAnsi="宋体" w:cs="宋体"/>
                <w:sz w:val="24"/>
                <w:szCs w:val="24"/>
              </w:rPr>
            </w:pPr>
            <w:r w:rsidRPr="00085329">
              <w:rPr>
                <w:rFonts w:ascii="宋体" w:eastAsia="宋体" w:hAnsi="宋体" w:cs="宋体" w:hint="eastAsia"/>
                <w:sz w:val="24"/>
                <w:szCs w:val="24"/>
              </w:rPr>
              <w:t>证券公关部及财务管理部相关人员</w:t>
            </w:r>
          </w:p>
        </w:tc>
      </w:tr>
      <w:tr w:rsidR="001C5F97" w:rsidRPr="00CB1EE7" w:rsidTr="00A01114">
        <w:trPr>
          <w:trHeight w:val="2812"/>
          <w:jc w:val="center"/>
        </w:trPr>
        <w:tc>
          <w:tcPr>
            <w:tcW w:w="1912" w:type="dxa"/>
            <w:vAlign w:val="center"/>
          </w:tcPr>
          <w:p w:rsidR="001C5F97" w:rsidRPr="00CB1EE7" w:rsidRDefault="001C5F97" w:rsidP="00A01114">
            <w:pPr>
              <w:spacing w:line="400" w:lineRule="exact"/>
              <w:rPr>
                <w:rFonts w:ascii="宋体" w:eastAsia="宋体" w:hAnsi="宋体" w:cs="宋体"/>
                <w:spacing w:val="10"/>
                <w:sz w:val="24"/>
                <w:szCs w:val="24"/>
              </w:rPr>
            </w:pPr>
            <w:r>
              <w:rPr>
                <w:rFonts w:ascii="宋体" w:eastAsia="宋体" w:hAnsi="宋体" w:cs="宋体" w:hint="eastAsia"/>
                <w:spacing w:val="10"/>
                <w:sz w:val="24"/>
                <w:szCs w:val="24"/>
              </w:rPr>
              <w:t>投资者关系活</w:t>
            </w:r>
            <w:r w:rsidRPr="00CB1EE7">
              <w:rPr>
                <w:rFonts w:ascii="宋体" w:eastAsia="宋体" w:hAnsi="宋体" w:cs="宋体" w:hint="eastAsia"/>
                <w:spacing w:val="10"/>
                <w:sz w:val="24"/>
                <w:szCs w:val="24"/>
              </w:rPr>
              <w:t>动 主要内容介绍</w:t>
            </w:r>
          </w:p>
        </w:tc>
        <w:tc>
          <w:tcPr>
            <w:tcW w:w="6614" w:type="dxa"/>
            <w:gridSpan w:val="2"/>
          </w:tcPr>
          <w:p w:rsidR="001C5F97" w:rsidRDefault="001C5F97" w:rsidP="00A01114">
            <w:pPr>
              <w:spacing w:line="400" w:lineRule="exact"/>
              <w:rPr>
                <w:rFonts w:ascii="宋体" w:eastAsia="宋体" w:hAnsi="宋体" w:cs="宋体"/>
                <w:spacing w:val="10"/>
                <w:sz w:val="24"/>
                <w:szCs w:val="24"/>
              </w:rPr>
            </w:pPr>
            <w:r>
              <w:rPr>
                <w:rFonts w:ascii="宋体" w:eastAsia="宋体" w:hAnsi="宋体" w:cs="宋体"/>
                <w:spacing w:val="10"/>
                <w:sz w:val="24"/>
                <w:szCs w:val="24"/>
              </w:rPr>
              <w:t>2026</w:t>
            </w:r>
            <w:r w:rsidRPr="00CB1EE7">
              <w:rPr>
                <w:rFonts w:ascii="宋体" w:eastAsia="宋体" w:hAnsi="宋体" w:cs="宋体" w:hint="eastAsia"/>
                <w:spacing w:val="10"/>
                <w:sz w:val="24"/>
                <w:szCs w:val="24"/>
              </w:rPr>
              <w:t>年</w:t>
            </w:r>
            <w:r w:rsidRPr="00CB1EE7">
              <w:rPr>
                <w:rFonts w:ascii="宋体" w:eastAsia="宋体" w:hAnsi="宋体" w:cs="宋体"/>
                <w:spacing w:val="10"/>
                <w:sz w:val="24"/>
                <w:szCs w:val="24"/>
              </w:rPr>
              <w:t>6</w:t>
            </w:r>
            <w:r w:rsidRPr="00CB1EE7">
              <w:rPr>
                <w:rFonts w:ascii="宋体" w:eastAsia="宋体" w:hAnsi="宋体" w:cs="宋体" w:hint="eastAsia"/>
                <w:spacing w:val="10"/>
                <w:sz w:val="24"/>
                <w:szCs w:val="24"/>
              </w:rPr>
              <w:t>月</w:t>
            </w:r>
            <w:r>
              <w:rPr>
                <w:rFonts w:ascii="宋体" w:eastAsia="宋体" w:hAnsi="宋体" w:cs="宋体"/>
                <w:spacing w:val="10"/>
                <w:sz w:val="24"/>
                <w:szCs w:val="24"/>
              </w:rPr>
              <w:t>11</w:t>
            </w:r>
            <w:r>
              <w:rPr>
                <w:rFonts w:ascii="宋体" w:eastAsia="宋体" w:hAnsi="宋体" w:cs="宋体" w:hint="eastAsia"/>
                <w:spacing w:val="10"/>
                <w:sz w:val="24"/>
                <w:szCs w:val="24"/>
              </w:rPr>
              <w:t>日，中远海运发展参加了第三</w:t>
            </w:r>
            <w:r w:rsidRPr="00CB1EE7">
              <w:rPr>
                <w:rFonts w:ascii="宋体" w:eastAsia="宋体" w:hAnsi="宋体" w:cs="宋体" w:hint="eastAsia"/>
                <w:spacing w:val="10"/>
                <w:sz w:val="24"/>
                <w:szCs w:val="24"/>
              </w:rPr>
              <w:t>届“中远海运集团资本市场日”活动，与投资者进行了沟通和交流，主要问题如下：</w:t>
            </w:r>
            <w:r w:rsidRPr="00CB1EE7">
              <w:rPr>
                <w:rFonts w:ascii="宋体" w:eastAsia="宋体" w:hAnsi="宋体" w:cs="宋体"/>
                <w:spacing w:val="10"/>
                <w:sz w:val="24"/>
                <w:szCs w:val="24"/>
              </w:rPr>
              <w:t xml:space="preserve"> </w:t>
            </w:r>
          </w:p>
          <w:p w:rsidR="00181251" w:rsidRDefault="00181251" w:rsidP="00A01114">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b/>
                <w:spacing w:val="10"/>
                <w:sz w:val="24"/>
                <w:szCs w:val="24"/>
              </w:rPr>
            </w:pPr>
            <w:bookmarkStart w:id="1" w:name="_Toc226124500"/>
            <w:r w:rsidRPr="00A32DA7">
              <w:rPr>
                <w:rFonts w:ascii="宋体" w:eastAsia="宋体" w:hAnsi="宋体" w:cs="宋体" w:hint="eastAsia"/>
                <w:b/>
                <w:spacing w:val="10"/>
                <w:sz w:val="24"/>
                <w:szCs w:val="24"/>
              </w:rPr>
              <w:t>1</w:t>
            </w:r>
            <w:r w:rsidRPr="00A32DA7">
              <w:rPr>
                <w:rFonts w:ascii="宋体" w:eastAsia="宋体" w:hAnsi="宋体" w:cs="宋体"/>
                <w:b/>
                <w:spacing w:val="10"/>
                <w:sz w:val="24"/>
                <w:szCs w:val="24"/>
              </w:rPr>
              <w:t>.</w:t>
            </w:r>
            <w:r w:rsidRPr="00A32DA7">
              <w:rPr>
                <w:rFonts w:ascii="宋体" w:eastAsia="宋体" w:hAnsi="宋体" w:cs="宋体" w:hint="eastAsia"/>
                <w:b/>
                <w:spacing w:val="10"/>
                <w:sz w:val="24"/>
                <w:szCs w:val="24"/>
              </w:rPr>
              <w:t>请问公司</w:t>
            </w:r>
            <w:r w:rsidRPr="00A32DA7" w:rsidDel="00F415F9">
              <w:rPr>
                <w:rFonts w:ascii="宋体" w:eastAsia="宋体" w:hAnsi="宋体" w:cs="宋体"/>
                <w:b/>
                <w:spacing w:val="10"/>
                <w:sz w:val="24"/>
                <w:szCs w:val="24"/>
              </w:rPr>
              <w:t xml:space="preserve"> </w:t>
            </w:r>
            <w:r w:rsidRPr="00A32DA7">
              <w:rPr>
                <w:rFonts w:ascii="宋体" w:eastAsia="宋体" w:hAnsi="宋体" w:cs="宋体" w:hint="eastAsia"/>
                <w:b/>
                <w:spacing w:val="10"/>
                <w:sz w:val="24"/>
                <w:szCs w:val="24"/>
              </w:rPr>
              <w:t>“十五五”期间发展有何战略规划？</w:t>
            </w:r>
            <w:bookmarkEnd w:id="1"/>
          </w:p>
          <w:p w:rsidR="00A32DA7" w:rsidRDefault="00A32DA7" w:rsidP="00A32DA7">
            <w:pPr>
              <w:spacing w:line="400" w:lineRule="exact"/>
              <w:rPr>
                <w:rFonts w:ascii="宋体" w:eastAsia="宋体" w:hAnsi="宋体" w:cs="宋体"/>
                <w:spacing w:val="10"/>
                <w:sz w:val="24"/>
                <w:szCs w:val="24"/>
              </w:rPr>
            </w:pPr>
            <w:r w:rsidRPr="00A32DA7" w:rsidDel="00224474">
              <w:rPr>
                <w:rFonts w:ascii="宋体" w:eastAsia="宋体" w:hAnsi="宋体" w:cs="宋体" w:hint="eastAsia"/>
                <w:spacing w:val="10"/>
                <w:sz w:val="24"/>
                <w:szCs w:val="24"/>
              </w:rPr>
              <w:t xml:space="preserve"> </w:t>
            </w:r>
            <w:r w:rsidRPr="00A32DA7">
              <w:rPr>
                <w:rFonts w:ascii="宋体" w:eastAsia="宋体" w:hAnsi="宋体" w:cs="宋体" w:hint="eastAsia"/>
                <w:spacing w:val="10"/>
                <w:sz w:val="24"/>
                <w:szCs w:val="24"/>
              </w:rPr>
              <w:t>“十五五”新征程上，我们将</w:t>
            </w:r>
            <w:r w:rsidRPr="00A32DA7">
              <w:rPr>
                <w:rFonts w:ascii="宋体" w:eastAsia="宋体" w:hAnsi="宋体" w:cs="宋体"/>
                <w:spacing w:val="10"/>
                <w:sz w:val="24"/>
                <w:szCs w:val="24"/>
              </w:rPr>
              <w:t>以提升投资者回报为</w:t>
            </w:r>
            <w:r w:rsidRPr="00A32DA7">
              <w:rPr>
                <w:rFonts w:ascii="宋体" w:eastAsia="宋体" w:hAnsi="宋体" w:cs="宋体" w:hint="eastAsia"/>
                <w:spacing w:val="10"/>
                <w:sz w:val="24"/>
                <w:szCs w:val="24"/>
              </w:rPr>
              <w:t>重要</w:t>
            </w:r>
            <w:r w:rsidRPr="00A32DA7">
              <w:rPr>
                <w:rFonts w:ascii="宋体" w:eastAsia="宋体" w:hAnsi="宋体" w:cs="宋体"/>
                <w:spacing w:val="10"/>
                <w:sz w:val="24"/>
                <w:szCs w:val="24"/>
              </w:rPr>
              <w:t>目标</w:t>
            </w:r>
            <w:r w:rsidRPr="00A32DA7">
              <w:rPr>
                <w:rFonts w:ascii="宋体" w:eastAsia="宋体" w:hAnsi="宋体" w:cs="宋体" w:hint="eastAsia"/>
                <w:spacing w:val="10"/>
                <w:sz w:val="24"/>
                <w:szCs w:val="24"/>
              </w:rPr>
              <w:t>，全面推进战略升级，着力增强“产、融、投”核心功能，加快培育和发展航运产融新质生产力，以价值创造切实回报股东。</w:t>
            </w:r>
          </w:p>
          <w:p w:rsidR="00A4572E" w:rsidRPr="00A32DA7" w:rsidRDefault="00A4572E" w:rsidP="00A32DA7">
            <w:pPr>
              <w:spacing w:line="400" w:lineRule="exact"/>
              <w:rPr>
                <w:rFonts w:ascii="宋体" w:eastAsia="宋体" w:hAnsi="宋体" w:cs="宋体"/>
                <w:spacing w:val="10"/>
                <w:sz w:val="24"/>
                <w:szCs w:val="24"/>
              </w:rPr>
            </w:pPr>
          </w:p>
          <w:p w:rsid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深耕主责主业，全面提升产融核心功能，</w:t>
            </w:r>
            <w:r w:rsidRPr="00A32DA7">
              <w:rPr>
                <w:rFonts w:ascii="宋体" w:eastAsia="宋体" w:hAnsi="宋体" w:cs="宋体"/>
                <w:spacing w:val="10"/>
                <w:sz w:val="24"/>
                <w:szCs w:val="24"/>
              </w:rPr>
              <w:t>打造产融服务品牌</w:t>
            </w:r>
            <w:r w:rsidRPr="00A32DA7">
              <w:rPr>
                <w:rFonts w:ascii="宋体" w:eastAsia="宋体" w:hAnsi="宋体" w:cs="宋体"/>
                <w:spacing w:val="10"/>
                <w:sz w:val="24"/>
                <w:szCs w:val="24"/>
              </w:rPr>
              <w:lastRenderedPageBreak/>
              <w:t>标杆。</w:t>
            </w:r>
            <w:r w:rsidRPr="00A32DA7">
              <w:rPr>
                <w:rFonts w:ascii="宋体" w:eastAsia="宋体" w:hAnsi="宋体" w:cs="宋体" w:hint="eastAsia"/>
                <w:spacing w:val="10"/>
                <w:sz w:val="24"/>
                <w:szCs w:val="24"/>
              </w:rPr>
              <w:t>集装箱制造业务将持续加大在特种箱、绿色智能箱等高端产品的研发与市场开拓力度，扩大绿色产品市场影响力。航运租赁业务将全面提升运营和服务效能，继续深化产业链协同联动，扩大优质资产规模。集装箱租赁业务将进一步拓展全球布局，高度聚焦市场多元化需求，打造定制化服务方案。</w:t>
            </w:r>
          </w:p>
          <w:p w:rsidR="00A4572E" w:rsidRPr="00A32DA7" w:rsidRDefault="00A4572E" w:rsidP="00A32DA7">
            <w:pPr>
              <w:spacing w:line="400" w:lineRule="exact"/>
              <w:rPr>
                <w:rFonts w:ascii="宋体" w:eastAsia="宋体" w:hAnsi="宋体" w:cs="宋体"/>
                <w:spacing w:val="10"/>
                <w:sz w:val="24"/>
                <w:szCs w:val="24"/>
              </w:rPr>
            </w:pPr>
          </w:p>
          <w:p w:rsid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推动科技创新，培育壮大产融新动能。推进智能制造和产品创新，打造具有高科技属性、高附加值的产品矩阵。推动数字化运营落地见效，进一步探索推动</w:t>
            </w:r>
            <w:proofErr w:type="gramStart"/>
            <w:r w:rsidRPr="00A32DA7">
              <w:rPr>
                <w:rFonts w:ascii="宋体" w:eastAsia="宋体" w:hAnsi="宋体" w:cs="宋体" w:hint="eastAsia"/>
                <w:spacing w:val="10"/>
                <w:sz w:val="24"/>
                <w:szCs w:val="24"/>
              </w:rPr>
              <w:t>数智化对于箱厂全</w:t>
            </w:r>
            <w:proofErr w:type="gramEnd"/>
            <w:r w:rsidRPr="00A32DA7">
              <w:rPr>
                <w:rFonts w:ascii="宋体" w:eastAsia="宋体" w:hAnsi="宋体" w:cs="宋体" w:hint="eastAsia"/>
                <w:spacing w:val="10"/>
                <w:sz w:val="24"/>
                <w:szCs w:val="24"/>
              </w:rPr>
              <w:t>流程运营管控、</w:t>
            </w:r>
            <w:proofErr w:type="spellStart"/>
            <w:r w:rsidRPr="00A32DA7">
              <w:rPr>
                <w:rFonts w:ascii="宋体" w:eastAsia="宋体" w:hAnsi="宋体" w:cs="宋体" w:hint="eastAsia"/>
                <w:spacing w:val="10"/>
                <w:sz w:val="24"/>
                <w:szCs w:val="24"/>
              </w:rPr>
              <w:t>iFlorens</w:t>
            </w:r>
            <w:proofErr w:type="spellEnd"/>
            <w:r w:rsidRPr="00A32DA7">
              <w:rPr>
                <w:rFonts w:ascii="宋体" w:eastAsia="宋体" w:hAnsi="宋体" w:cs="宋体" w:hint="eastAsia"/>
                <w:spacing w:val="10"/>
                <w:sz w:val="24"/>
                <w:szCs w:val="24"/>
              </w:rPr>
              <w:t>数字创新运营模式以及船舶业务管理的赋能效用，</w:t>
            </w:r>
            <w:r w:rsidRPr="00A32DA7">
              <w:rPr>
                <w:rFonts w:ascii="宋体" w:eastAsia="宋体" w:hAnsi="宋体" w:cs="宋体"/>
                <w:spacing w:val="10"/>
                <w:sz w:val="24"/>
                <w:szCs w:val="24"/>
              </w:rPr>
              <w:t>积聚高质量发展新动能</w:t>
            </w:r>
            <w:r w:rsidRPr="00A32DA7">
              <w:rPr>
                <w:rFonts w:ascii="宋体" w:eastAsia="宋体" w:hAnsi="宋体" w:cs="宋体" w:hint="eastAsia"/>
                <w:spacing w:val="10"/>
                <w:sz w:val="24"/>
                <w:szCs w:val="24"/>
              </w:rPr>
              <w:t>。</w:t>
            </w:r>
          </w:p>
          <w:p w:rsidR="00A4572E" w:rsidRPr="00A32DA7" w:rsidRDefault="00A4572E" w:rsidP="00A32DA7">
            <w:pPr>
              <w:spacing w:line="400" w:lineRule="exact"/>
              <w:rPr>
                <w:rFonts w:ascii="宋体" w:eastAsia="宋体" w:hAnsi="宋体" w:cs="宋体"/>
                <w:spacing w:val="10"/>
                <w:sz w:val="24"/>
                <w:szCs w:val="24"/>
              </w:rPr>
            </w:pPr>
          </w:p>
          <w:p w:rsidR="00A32DA7" w:rsidRDefault="00A32DA7" w:rsidP="00A32DA7">
            <w:pPr>
              <w:spacing w:line="400" w:lineRule="exact"/>
              <w:rPr>
                <w:rFonts w:ascii="宋体" w:eastAsia="宋体" w:hAnsi="宋体" w:cs="宋体"/>
                <w:spacing w:val="10"/>
                <w:sz w:val="24"/>
                <w:szCs w:val="24"/>
              </w:rPr>
            </w:pPr>
            <w:proofErr w:type="gramStart"/>
            <w:r w:rsidRPr="00A32DA7">
              <w:rPr>
                <w:rFonts w:ascii="宋体" w:eastAsia="宋体" w:hAnsi="宋体" w:cs="宋体" w:hint="eastAsia"/>
                <w:spacing w:val="10"/>
                <w:sz w:val="24"/>
                <w:szCs w:val="24"/>
              </w:rPr>
              <w:t>践行</w:t>
            </w:r>
            <w:proofErr w:type="gramEnd"/>
            <w:r w:rsidRPr="00A32DA7">
              <w:rPr>
                <w:rFonts w:ascii="宋体" w:eastAsia="宋体" w:hAnsi="宋体" w:cs="宋体" w:hint="eastAsia"/>
                <w:spacing w:val="10"/>
                <w:sz w:val="24"/>
                <w:szCs w:val="24"/>
              </w:rPr>
              <w:t>可持续发展，全面构建绿色生态。深耕</w:t>
            </w:r>
            <w:proofErr w:type="gramStart"/>
            <w:r w:rsidRPr="00A32DA7">
              <w:rPr>
                <w:rFonts w:ascii="宋体" w:eastAsia="宋体" w:hAnsi="宋体" w:cs="宋体" w:hint="eastAsia"/>
                <w:spacing w:val="10"/>
                <w:sz w:val="24"/>
                <w:szCs w:val="24"/>
              </w:rPr>
              <w:t>集装箱减碳技术</w:t>
            </w:r>
            <w:proofErr w:type="gramEnd"/>
            <w:r w:rsidRPr="00A32DA7">
              <w:rPr>
                <w:rFonts w:ascii="宋体" w:eastAsia="宋体" w:hAnsi="宋体" w:cs="宋体" w:hint="eastAsia"/>
                <w:spacing w:val="10"/>
                <w:sz w:val="24"/>
                <w:szCs w:val="24"/>
              </w:rPr>
              <w:t>，进一步深化集装箱CFP&amp;EPD平台核算能力和公信力，拓展“绿箱配绿船”应用场景。强化标准创新协同，进一步夯实绿色技术储备与产业化根基，释放绿色价值。</w:t>
            </w:r>
          </w:p>
          <w:p w:rsidR="00A4572E" w:rsidRPr="00A32DA7" w:rsidRDefault="00A4572E" w:rsidP="00A32DA7">
            <w:pPr>
              <w:spacing w:line="400" w:lineRule="exact"/>
              <w:rPr>
                <w:rFonts w:ascii="宋体" w:eastAsia="宋体" w:hAnsi="宋体" w:cs="宋体"/>
                <w:spacing w:val="10"/>
                <w:sz w:val="24"/>
                <w:szCs w:val="24"/>
              </w:rPr>
            </w:pPr>
          </w:p>
          <w:p w:rsid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致力价值创造，努力提升股东回报。始终坚持以价值创造为核心，强化市值管理，提升公司治理效能，积极探索多元化股东回报方式，多元渠道促进价值传递，铸就价值实现的再进阶。</w:t>
            </w:r>
          </w:p>
          <w:p w:rsidR="00A4572E" w:rsidRPr="00A32DA7" w:rsidRDefault="00A4572E"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同时，我们将进一步</w:t>
            </w:r>
            <w:r w:rsidRPr="00A32DA7">
              <w:rPr>
                <w:rFonts w:ascii="宋体" w:eastAsia="宋体" w:hAnsi="宋体" w:cs="宋体"/>
                <w:spacing w:val="10"/>
                <w:sz w:val="24"/>
                <w:szCs w:val="24"/>
              </w:rPr>
              <w:t>深化企业内部管理创新，</w:t>
            </w:r>
            <w:r w:rsidRPr="00A32DA7">
              <w:rPr>
                <w:rFonts w:ascii="宋体" w:eastAsia="宋体" w:hAnsi="宋体" w:cs="宋体" w:hint="eastAsia"/>
                <w:spacing w:val="10"/>
                <w:sz w:val="24"/>
                <w:szCs w:val="24"/>
              </w:rPr>
              <w:t>切实抓好风险防控，筑牢高质量发展根基。我们将以产融为</w:t>
            </w:r>
            <w:proofErr w:type="gramStart"/>
            <w:r w:rsidRPr="00A32DA7">
              <w:rPr>
                <w:rFonts w:ascii="宋体" w:eastAsia="宋体" w:hAnsi="宋体" w:cs="宋体" w:hint="eastAsia"/>
                <w:spacing w:val="10"/>
                <w:sz w:val="24"/>
                <w:szCs w:val="24"/>
              </w:rPr>
              <w:t>楫</w:t>
            </w:r>
            <w:proofErr w:type="gramEnd"/>
            <w:r w:rsidRPr="00A32DA7">
              <w:rPr>
                <w:rFonts w:ascii="宋体" w:eastAsia="宋体" w:hAnsi="宋体" w:cs="宋体" w:hint="eastAsia"/>
                <w:spacing w:val="10"/>
                <w:sz w:val="24"/>
                <w:szCs w:val="24"/>
              </w:rPr>
              <w:t>，以科技为帆，</w:t>
            </w:r>
            <w:proofErr w:type="gramStart"/>
            <w:r w:rsidRPr="00A32DA7">
              <w:rPr>
                <w:rFonts w:ascii="宋体" w:eastAsia="宋体" w:hAnsi="宋体" w:cs="宋体" w:hint="eastAsia"/>
                <w:spacing w:val="10"/>
                <w:sz w:val="24"/>
                <w:szCs w:val="24"/>
              </w:rPr>
              <w:t>以数智绿色</w:t>
            </w:r>
            <w:proofErr w:type="gramEnd"/>
            <w:r w:rsidRPr="00A32DA7">
              <w:rPr>
                <w:rFonts w:ascii="宋体" w:eastAsia="宋体" w:hAnsi="宋体" w:cs="宋体" w:hint="eastAsia"/>
                <w:spacing w:val="10"/>
                <w:sz w:val="24"/>
                <w:szCs w:val="24"/>
              </w:rPr>
              <w:t>为舵，以价值为锚，开辟实力进阶广阔航路，稳固股东回报坚实根基，全力打造具有中远海运特色的世界一流航运产融运营商，合力推动公司价值实现。</w:t>
            </w:r>
          </w:p>
          <w:p w:rsidR="00A32DA7" w:rsidRPr="00A32DA7" w:rsidRDefault="00A32DA7"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b/>
                <w:spacing w:val="10"/>
                <w:sz w:val="24"/>
                <w:szCs w:val="24"/>
              </w:rPr>
            </w:pPr>
            <w:bookmarkStart w:id="2" w:name="_Toc226124499"/>
            <w:r>
              <w:rPr>
                <w:rFonts w:ascii="宋体" w:eastAsia="宋体" w:hAnsi="宋体" w:cs="宋体" w:hint="eastAsia"/>
                <w:b/>
                <w:spacing w:val="10"/>
                <w:sz w:val="24"/>
                <w:szCs w:val="24"/>
              </w:rPr>
              <w:t>2</w:t>
            </w:r>
            <w:r>
              <w:rPr>
                <w:rFonts w:ascii="宋体" w:eastAsia="宋体" w:hAnsi="宋体" w:cs="宋体"/>
                <w:b/>
                <w:spacing w:val="10"/>
                <w:sz w:val="24"/>
                <w:szCs w:val="24"/>
              </w:rPr>
              <w:t>.</w:t>
            </w:r>
            <w:r w:rsidRPr="00A32DA7">
              <w:rPr>
                <w:rFonts w:ascii="宋体" w:eastAsia="宋体" w:hAnsi="宋体" w:cs="宋体" w:hint="eastAsia"/>
                <w:b/>
                <w:spacing w:val="10"/>
                <w:sz w:val="24"/>
                <w:szCs w:val="24"/>
              </w:rPr>
              <w:t>近期中东地缘局势对公司业务的影响？</w:t>
            </w:r>
            <w:bookmarkEnd w:id="2"/>
          </w:p>
          <w:p w:rsidR="00A32DA7" w:rsidRP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spacing w:val="10"/>
                <w:sz w:val="24"/>
                <w:szCs w:val="24"/>
              </w:rPr>
              <w:t>目前，公司与中东地区的业务收入</w:t>
            </w:r>
            <w:proofErr w:type="gramStart"/>
            <w:r w:rsidRPr="00A32DA7">
              <w:rPr>
                <w:rFonts w:ascii="宋体" w:eastAsia="宋体" w:hAnsi="宋体" w:cs="宋体"/>
                <w:spacing w:val="10"/>
                <w:sz w:val="24"/>
                <w:szCs w:val="24"/>
              </w:rPr>
              <w:t>占比极小</w:t>
            </w:r>
            <w:proofErr w:type="gramEnd"/>
            <w:r w:rsidRPr="00A32DA7">
              <w:rPr>
                <w:rFonts w:ascii="宋体" w:eastAsia="宋体" w:hAnsi="宋体" w:cs="宋体"/>
                <w:spacing w:val="10"/>
                <w:sz w:val="24"/>
                <w:szCs w:val="24"/>
              </w:rPr>
              <w:t>，中东局势对公司生产经营产生的直接影响较为有限。</w:t>
            </w:r>
            <w:r w:rsidR="009E745E">
              <w:rPr>
                <w:rFonts w:ascii="宋体" w:eastAsia="宋体" w:hAnsi="宋体" w:cs="宋体"/>
                <w:spacing w:val="10"/>
                <w:sz w:val="24"/>
                <w:szCs w:val="24"/>
              </w:rPr>
              <w:t>公司将密切关注局势变化，做好前瞻性</w:t>
            </w:r>
            <w:proofErr w:type="gramStart"/>
            <w:r w:rsidR="009E745E">
              <w:rPr>
                <w:rFonts w:ascii="宋体" w:eastAsia="宋体" w:hAnsi="宋体" w:cs="宋体"/>
                <w:spacing w:val="10"/>
                <w:sz w:val="24"/>
                <w:szCs w:val="24"/>
              </w:rPr>
              <w:t>研</w:t>
            </w:r>
            <w:proofErr w:type="gramEnd"/>
            <w:r w:rsidR="009E745E">
              <w:rPr>
                <w:rFonts w:ascii="宋体" w:eastAsia="宋体" w:hAnsi="宋体" w:cs="宋体"/>
                <w:spacing w:val="10"/>
                <w:sz w:val="24"/>
                <w:szCs w:val="24"/>
              </w:rPr>
              <w:t>判</w:t>
            </w:r>
            <w:bookmarkStart w:id="3" w:name="_GoBack"/>
            <w:bookmarkEnd w:id="3"/>
            <w:r w:rsidRPr="00A32DA7">
              <w:rPr>
                <w:rFonts w:ascii="宋体" w:eastAsia="宋体" w:hAnsi="宋体" w:cs="宋体"/>
                <w:spacing w:val="10"/>
                <w:sz w:val="24"/>
                <w:szCs w:val="24"/>
              </w:rPr>
              <w:t>，持续优化网络布局，适时调整生产经营策略，稳步推进各项提质增效举措，锻造稳健发展的</w:t>
            </w:r>
            <w:r w:rsidRPr="00A32DA7">
              <w:rPr>
                <w:rFonts w:ascii="宋体" w:eastAsia="宋体" w:hAnsi="宋体" w:cs="宋体"/>
                <w:spacing w:val="10"/>
                <w:sz w:val="24"/>
                <w:szCs w:val="24"/>
              </w:rPr>
              <w:lastRenderedPageBreak/>
              <w:t>核心竞争力，</w:t>
            </w:r>
            <w:r w:rsidRPr="00A32DA7">
              <w:rPr>
                <w:rFonts w:ascii="宋体" w:eastAsia="宋体" w:hAnsi="宋体" w:cs="宋体" w:hint="eastAsia"/>
                <w:spacing w:val="10"/>
                <w:sz w:val="24"/>
                <w:szCs w:val="24"/>
              </w:rPr>
              <w:t>并</w:t>
            </w:r>
            <w:r w:rsidRPr="00A32DA7">
              <w:rPr>
                <w:rFonts w:ascii="宋体" w:eastAsia="宋体" w:hAnsi="宋体" w:cs="宋体"/>
                <w:spacing w:val="10"/>
                <w:sz w:val="24"/>
                <w:szCs w:val="24"/>
              </w:rPr>
              <w:t>全力为供应链畅通提供坚实保障。</w:t>
            </w:r>
          </w:p>
          <w:p w:rsidR="00A32DA7" w:rsidRPr="00A32DA7" w:rsidRDefault="00A32DA7"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b/>
                <w:spacing w:val="10"/>
                <w:sz w:val="24"/>
                <w:szCs w:val="24"/>
              </w:rPr>
            </w:pPr>
            <w:bookmarkStart w:id="4" w:name="_Toc226124523"/>
            <w:r>
              <w:rPr>
                <w:rFonts w:ascii="宋体" w:eastAsia="宋体" w:hAnsi="宋体" w:cs="宋体" w:hint="eastAsia"/>
                <w:b/>
                <w:spacing w:val="10"/>
                <w:sz w:val="24"/>
                <w:szCs w:val="24"/>
              </w:rPr>
              <w:t>3</w:t>
            </w:r>
            <w:r>
              <w:rPr>
                <w:rFonts w:ascii="宋体" w:eastAsia="宋体" w:hAnsi="宋体" w:cs="宋体"/>
                <w:b/>
                <w:spacing w:val="10"/>
                <w:sz w:val="24"/>
                <w:szCs w:val="24"/>
              </w:rPr>
              <w:t>.</w:t>
            </w:r>
            <w:r w:rsidRPr="00A32DA7">
              <w:rPr>
                <w:rFonts w:ascii="宋体" w:eastAsia="宋体" w:hAnsi="宋体" w:cs="宋体" w:hint="eastAsia"/>
                <w:b/>
                <w:spacing w:val="10"/>
                <w:sz w:val="24"/>
                <w:szCs w:val="24"/>
              </w:rPr>
              <w:t>关注到公司近期投资建造、出租船舶的业务进展，请进一步介绍公司航运租赁业务发展规划和推进情况。</w:t>
            </w:r>
            <w:bookmarkEnd w:id="4"/>
          </w:p>
          <w:p w:rsid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公司持续深耕产融协同，船舶租赁业务规模居于国内领先地位。近年来公司接续发力拓展船舶租赁产融项目，实现优质船舶资产规模跃升，</w:t>
            </w:r>
            <w:r w:rsidRPr="00A32DA7">
              <w:rPr>
                <w:rFonts w:ascii="宋体" w:eastAsia="宋体" w:hAnsi="宋体" w:cs="宋体"/>
                <w:spacing w:val="10"/>
                <w:sz w:val="24"/>
                <w:szCs w:val="24"/>
              </w:rPr>
              <w:t>通过构建多维船型矩阵，为客户提供多场景船舶解决方案</w:t>
            </w:r>
            <w:r w:rsidRPr="00A32DA7">
              <w:rPr>
                <w:rFonts w:ascii="宋体" w:eastAsia="宋体" w:hAnsi="宋体" w:cs="宋体" w:hint="eastAsia"/>
                <w:spacing w:val="10"/>
                <w:sz w:val="24"/>
                <w:szCs w:val="24"/>
              </w:rPr>
              <w:t>；</w:t>
            </w:r>
            <w:r w:rsidRPr="00A32DA7">
              <w:rPr>
                <w:rFonts w:ascii="宋体" w:eastAsia="宋体" w:hAnsi="宋体" w:cs="宋体"/>
                <w:spacing w:val="10"/>
                <w:sz w:val="24"/>
                <w:szCs w:val="24"/>
              </w:rPr>
              <w:t>通过投资船型新、绿色环保、配置合理且通用性较强的优质运力，</w:t>
            </w:r>
            <w:r w:rsidRPr="00A32DA7">
              <w:rPr>
                <w:rFonts w:ascii="宋体" w:eastAsia="宋体" w:hAnsi="宋体" w:cs="宋体" w:hint="eastAsia"/>
                <w:spacing w:val="10"/>
                <w:sz w:val="24"/>
                <w:szCs w:val="24"/>
              </w:rPr>
              <w:t>提升长期的价值创造能力和财务稳健性，贡献稳定收入和现金流，并且实现运营效率和绿色环保的协同平衡。</w:t>
            </w:r>
          </w:p>
          <w:p w:rsidR="00A4572E" w:rsidRPr="00A32DA7" w:rsidRDefault="00A4572E"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2</w:t>
            </w:r>
            <w:r w:rsidRPr="00A32DA7">
              <w:rPr>
                <w:rFonts w:ascii="宋体" w:eastAsia="宋体" w:hAnsi="宋体" w:cs="宋体"/>
                <w:spacing w:val="10"/>
                <w:sz w:val="24"/>
                <w:szCs w:val="24"/>
              </w:rPr>
              <w:t>024</w:t>
            </w:r>
            <w:r w:rsidRPr="00A32DA7">
              <w:rPr>
                <w:rFonts w:ascii="宋体" w:eastAsia="宋体" w:hAnsi="宋体" w:cs="宋体" w:hint="eastAsia"/>
                <w:spacing w:val="10"/>
                <w:sz w:val="24"/>
                <w:szCs w:val="24"/>
              </w:rPr>
              <w:t>年以来，公司成功落地</w:t>
            </w:r>
            <w:r w:rsidRPr="00A32DA7">
              <w:rPr>
                <w:rFonts w:ascii="宋体" w:eastAsia="宋体" w:hAnsi="宋体" w:cs="宋体"/>
                <w:spacing w:val="10"/>
                <w:sz w:val="24"/>
                <w:szCs w:val="24"/>
              </w:rPr>
              <w:t>85</w:t>
            </w:r>
            <w:r w:rsidRPr="00A32DA7">
              <w:rPr>
                <w:rFonts w:ascii="宋体" w:eastAsia="宋体" w:hAnsi="宋体" w:cs="宋体" w:hint="eastAsia"/>
                <w:spacing w:val="10"/>
                <w:sz w:val="24"/>
                <w:szCs w:val="24"/>
              </w:rPr>
              <w:t>艘散货船、6艘V</w:t>
            </w:r>
            <w:r w:rsidRPr="00A32DA7">
              <w:rPr>
                <w:rFonts w:ascii="宋体" w:eastAsia="宋体" w:hAnsi="宋体" w:cs="宋体"/>
                <w:spacing w:val="10"/>
                <w:sz w:val="24"/>
                <w:szCs w:val="24"/>
              </w:rPr>
              <w:t>LCC</w:t>
            </w:r>
            <w:r w:rsidRPr="00A32DA7">
              <w:rPr>
                <w:rFonts w:ascii="宋体" w:eastAsia="宋体" w:hAnsi="宋体" w:cs="宋体" w:hint="eastAsia"/>
                <w:spacing w:val="10"/>
                <w:sz w:val="24"/>
                <w:szCs w:val="24"/>
              </w:rPr>
              <w:t>油轮、</w:t>
            </w:r>
            <w:r w:rsidRPr="00A32DA7">
              <w:rPr>
                <w:rFonts w:ascii="宋体" w:eastAsia="宋体" w:hAnsi="宋体" w:cs="宋体"/>
                <w:spacing w:val="10"/>
                <w:sz w:val="24"/>
                <w:szCs w:val="24"/>
              </w:rPr>
              <w:t>4艘沥青船舶</w:t>
            </w:r>
            <w:r w:rsidRPr="00A32DA7">
              <w:rPr>
                <w:rFonts w:ascii="宋体" w:eastAsia="宋体" w:hAnsi="宋体" w:cs="宋体" w:hint="eastAsia"/>
                <w:spacing w:val="10"/>
                <w:sz w:val="24"/>
                <w:szCs w:val="24"/>
              </w:rPr>
              <w:t>的建造与出租项目</w:t>
            </w:r>
            <w:r w:rsidRPr="00A32DA7">
              <w:rPr>
                <w:rFonts w:ascii="宋体" w:eastAsia="宋体" w:hAnsi="宋体" w:cs="宋体"/>
                <w:spacing w:val="10"/>
                <w:sz w:val="24"/>
                <w:szCs w:val="24"/>
              </w:rPr>
              <w:t>；同时开展1艘LNG船舶售后回租业务。</w:t>
            </w:r>
            <w:r w:rsidRPr="00A32DA7">
              <w:rPr>
                <w:rFonts w:ascii="宋体" w:eastAsia="宋体" w:hAnsi="宋体" w:cs="宋体" w:hint="eastAsia"/>
                <w:spacing w:val="10"/>
                <w:sz w:val="24"/>
                <w:szCs w:val="24"/>
              </w:rPr>
              <w:t>该等船舶将于2026年至</w:t>
            </w:r>
            <w:r w:rsidRPr="00A32DA7">
              <w:rPr>
                <w:rFonts w:ascii="宋体" w:eastAsia="宋体" w:hAnsi="宋体" w:cs="宋体"/>
                <w:spacing w:val="10"/>
                <w:sz w:val="24"/>
                <w:szCs w:val="24"/>
              </w:rPr>
              <w:t>2030</w:t>
            </w:r>
            <w:r w:rsidRPr="00A32DA7">
              <w:rPr>
                <w:rFonts w:ascii="宋体" w:eastAsia="宋体" w:hAnsi="宋体" w:cs="宋体" w:hint="eastAsia"/>
                <w:spacing w:val="10"/>
                <w:sz w:val="24"/>
                <w:szCs w:val="24"/>
              </w:rPr>
              <w:t>年陆续交付。未来，公司将凭借航运产业背景优势，进一步深度融入航运产业链、价值链，积极把握航运产业绿色低碳化转型升级机遇, 持续强化“购、租、融、售”产融服务能力，丰富产融结合船型结构，拓展产融合作新模式，凭借船舶全生命周期管理运作能力和多渠道资金融通优势持续拓展产融合作空间，为航运业发展提供优质解决方案，助力产业链提升价值创造能力。</w:t>
            </w:r>
          </w:p>
          <w:p w:rsidR="00A32DA7" w:rsidRPr="00A32DA7" w:rsidRDefault="00A32DA7"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b/>
                <w:spacing w:val="10"/>
                <w:sz w:val="24"/>
                <w:szCs w:val="24"/>
              </w:rPr>
            </w:pPr>
            <w:bookmarkStart w:id="5" w:name="_Toc226124512"/>
            <w:r w:rsidRPr="00A32DA7">
              <w:rPr>
                <w:rFonts w:ascii="宋体" w:eastAsia="宋体" w:hAnsi="宋体" w:cs="宋体" w:hint="eastAsia"/>
                <w:b/>
                <w:spacing w:val="10"/>
                <w:sz w:val="24"/>
                <w:szCs w:val="24"/>
              </w:rPr>
              <w:t>4</w:t>
            </w:r>
            <w:r w:rsidRPr="00A32DA7">
              <w:rPr>
                <w:rFonts w:ascii="宋体" w:eastAsia="宋体" w:hAnsi="宋体" w:cs="宋体"/>
                <w:b/>
                <w:spacing w:val="10"/>
                <w:sz w:val="24"/>
                <w:szCs w:val="24"/>
              </w:rPr>
              <w:t>.</w:t>
            </w:r>
            <w:r w:rsidRPr="00A32DA7">
              <w:rPr>
                <w:rFonts w:ascii="宋体" w:eastAsia="宋体" w:hAnsi="宋体" w:cs="宋体" w:hint="eastAsia"/>
                <w:b/>
                <w:spacing w:val="10"/>
                <w:sz w:val="24"/>
                <w:szCs w:val="24"/>
              </w:rPr>
              <w:t>集装箱制造市场的未来展望</w:t>
            </w:r>
            <w:bookmarkEnd w:id="5"/>
            <w:r w:rsidRPr="00A32DA7">
              <w:rPr>
                <w:rFonts w:ascii="宋体" w:eastAsia="宋体" w:hAnsi="宋体" w:cs="宋体" w:hint="eastAsia"/>
                <w:b/>
                <w:spacing w:val="10"/>
                <w:sz w:val="24"/>
                <w:szCs w:val="24"/>
              </w:rPr>
              <w:t>？</w:t>
            </w:r>
          </w:p>
          <w:p w:rsidR="00A32DA7" w:rsidRP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2</w:t>
            </w:r>
            <w:r w:rsidRPr="00A32DA7">
              <w:rPr>
                <w:rFonts w:ascii="宋体" w:eastAsia="宋体" w:hAnsi="宋体" w:cs="宋体"/>
                <w:spacing w:val="10"/>
                <w:sz w:val="24"/>
                <w:szCs w:val="24"/>
              </w:rPr>
              <w:t>026</w:t>
            </w:r>
            <w:r w:rsidRPr="00A32DA7">
              <w:rPr>
                <w:rFonts w:ascii="宋体" w:eastAsia="宋体" w:hAnsi="宋体" w:cs="宋体" w:hint="eastAsia"/>
                <w:spacing w:val="10"/>
                <w:sz w:val="24"/>
                <w:szCs w:val="24"/>
              </w:rPr>
              <w:t>年</w:t>
            </w:r>
            <w:r w:rsidRPr="00A32DA7">
              <w:rPr>
                <w:rFonts w:ascii="宋体" w:eastAsia="宋体" w:hAnsi="宋体" w:cs="宋体"/>
                <w:spacing w:val="10"/>
                <w:sz w:val="24"/>
                <w:szCs w:val="24"/>
              </w:rPr>
              <w:t>全球</w:t>
            </w:r>
            <w:r w:rsidRPr="00A32DA7">
              <w:rPr>
                <w:rFonts w:ascii="宋体" w:eastAsia="宋体" w:hAnsi="宋体" w:cs="宋体" w:hint="eastAsia"/>
                <w:spacing w:val="10"/>
                <w:sz w:val="24"/>
                <w:szCs w:val="24"/>
              </w:rPr>
              <w:t>经贸环境仍存不确定性</w:t>
            </w:r>
            <w:r w:rsidRPr="00A32DA7">
              <w:rPr>
                <w:rFonts w:ascii="宋体" w:eastAsia="宋体" w:hAnsi="宋体" w:cs="宋体"/>
                <w:spacing w:val="10"/>
                <w:sz w:val="24"/>
                <w:szCs w:val="24"/>
              </w:rPr>
              <w:t>，</w:t>
            </w:r>
            <w:r w:rsidRPr="00A32DA7">
              <w:rPr>
                <w:rFonts w:ascii="宋体" w:eastAsia="宋体" w:hAnsi="宋体" w:cs="宋体" w:hint="eastAsia"/>
                <w:spacing w:val="10"/>
                <w:sz w:val="24"/>
                <w:szCs w:val="24"/>
              </w:rPr>
              <w:t>集装箱市场需求波动将影响行业产量与箱价</w:t>
            </w:r>
            <w:r w:rsidR="0019670F">
              <w:rPr>
                <w:rFonts w:ascii="宋体" w:eastAsia="宋体" w:hAnsi="宋体" w:cs="宋体" w:hint="eastAsia"/>
                <w:spacing w:val="10"/>
                <w:sz w:val="24"/>
                <w:szCs w:val="24"/>
              </w:rPr>
              <w:t>。</w:t>
            </w:r>
            <w:r w:rsidRPr="00A32DA7">
              <w:rPr>
                <w:rFonts w:ascii="宋体" w:eastAsia="宋体" w:hAnsi="宋体" w:cs="宋体" w:hint="eastAsia"/>
                <w:spacing w:val="10"/>
                <w:sz w:val="24"/>
                <w:szCs w:val="24"/>
              </w:rPr>
              <w:t>总体来看，全球贸易增长动能、新运力</w:t>
            </w:r>
            <w:proofErr w:type="gramStart"/>
            <w:r w:rsidRPr="00A32DA7">
              <w:rPr>
                <w:rFonts w:ascii="宋体" w:eastAsia="宋体" w:hAnsi="宋体" w:cs="宋体" w:hint="eastAsia"/>
                <w:spacing w:val="10"/>
                <w:sz w:val="24"/>
                <w:szCs w:val="24"/>
              </w:rPr>
              <w:t>交付配箱以及</w:t>
            </w:r>
            <w:proofErr w:type="gramEnd"/>
            <w:r w:rsidRPr="00A32DA7">
              <w:rPr>
                <w:rFonts w:ascii="宋体" w:eastAsia="宋体" w:hAnsi="宋体" w:cs="宋体" w:hint="eastAsia"/>
                <w:spacing w:val="10"/>
                <w:sz w:val="24"/>
                <w:szCs w:val="24"/>
              </w:rPr>
              <w:t>老旧箱更新为集装箱行业需求提供较为稳定支撑。公司将密切关注市场格局和环境态势，做好前瞻性布局，积极主动应对市场波动。同时，持续加大在特种箱、绿色智能箱等高端产品的研发与市场开拓力度，扩大绿色产品市场影响力。进一步</w:t>
            </w:r>
            <w:proofErr w:type="gramStart"/>
            <w:r w:rsidRPr="00A32DA7">
              <w:rPr>
                <w:rFonts w:ascii="宋体" w:eastAsia="宋体" w:hAnsi="宋体" w:cs="宋体" w:hint="eastAsia"/>
                <w:spacing w:val="10"/>
                <w:sz w:val="24"/>
                <w:szCs w:val="24"/>
              </w:rPr>
              <w:t>推动数智化</w:t>
            </w:r>
            <w:proofErr w:type="gramEnd"/>
            <w:r w:rsidRPr="00A32DA7">
              <w:rPr>
                <w:rFonts w:ascii="宋体" w:eastAsia="宋体" w:hAnsi="宋体" w:cs="宋体" w:hint="eastAsia"/>
                <w:spacing w:val="10"/>
                <w:sz w:val="24"/>
                <w:szCs w:val="24"/>
              </w:rPr>
              <w:t>赋能，有效提升生产效能，优化成本管控，推动综合竞争力再上台阶。</w:t>
            </w:r>
          </w:p>
          <w:p w:rsidR="00A32DA7" w:rsidRPr="00A32DA7" w:rsidRDefault="00A32DA7"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b/>
                <w:spacing w:val="10"/>
                <w:sz w:val="24"/>
                <w:szCs w:val="24"/>
              </w:rPr>
            </w:pPr>
            <w:bookmarkStart w:id="6" w:name="_Toc226124517"/>
            <w:r w:rsidRPr="00A32DA7">
              <w:rPr>
                <w:rFonts w:ascii="宋体" w:eastAsia="宋体" w:hAnsi="宋体" w:cs="宋体" w:hint="eastAsia"/>
                <w:b/>
                <w:spacing w:val="10"/>
                <w:sz w:val="24"/>
                <w:szCs w:val="24"/>
              </w:rPr>
              <w:t>5</w:t>
            </w:r>
            <w:r w:rsidRPr="00A32DA7">
              <w:rPr>
                <w:rFonts w:ascii="宋体" w:eastAsia="宋体" w:hAnsi="宋体" w:cs="宋体"/>
                <w:b/>
                <w:spacing w:val="10"/>
                <w:sz w:val="24"/>
                <w:szCs w:val="24"/>
              </w:rPr>
              <w:t>.</w:t>
            </w:r>
            <w:r w:rsidRPr="00A32DA7">
              <w:rPr>
                <w:rFonts w:ascii="宋体" w:eastAsia="宋体" w:hAnsi="宋体" w:cs="宋体" w:hint="eastAsia"/>
                <w:b/>
                <w:spacing w:val="10"/>
                <w:sz w:val="24"/>
                <w:szCs w:val="24"/>
              </w:rPr>
              <w:t>公司集装箱制造业务主要客户结构如何？</w:t>
            </w:r>
            <w:bookmarkEnd w:id="6"/>
            <w:r w:rsidRPr="00A32DA7">
              <w:rPr>
                <w:rFonts w:ascii="宋体" w:eastAsia="宋体" w:hAnsi="宋体" w:cs="宋体" w:hint="eastAsia"/>
                <w:b/>
                <w:spacing w:val="10"/>
                <w:sz w:val="24"/>
                <w:szCs w:val="24"/>
              </w:rPr>
              <w:t>集装箱成本结</w:t>
            </w:r>
            <w:r w:rsidRPr="00A32DA7">
              <w:rPr>
                <w:rFonts w:ascii="宋体" w:eastAsia="宋体" w:hAnsi="宋体" w:cs="宋体" w:hint="eastAsia"/>
                <w:b/>
                <w:spacing w:val="10"/>
                <w:sz w:val="24"/>
                <w:szCs w:val="24"/>
              </w:rPr>
              <w:lastRenderedPageBreak/>
              <w:t>构如何？</w:t>
            </w:r>
          </w:p>
          <w:p w:rsidR="00A32DA7" w:rsidRP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公司造</w:t>
            </w:r>
            <w:proofErr w:type="gramStart"/>
            <w:r w:rsidRPr="00A32DA7">
              <w:rPr>
                <w:rFonts w:ascii="宋体" w:eastAsia="宋体" w:hAnsi="宋体" w:cs="宋体" w:hint="eastAsia"/>
                <w:spacing w:val="10"/>
                <w:sz w:val="24"/>
                <w:szCs w:val="24"/>
              </w:rPr>
              <w:t>箱业务</w:t>
            </w:r>
            <w:proofErr w:type="gramEnd"/>
            <w:r w:rsidRPr="00A32DA7">
              <w:rPr>
                <w:rFonts w:ascii="宋体" w:eastAsia="宋体" w:hAnsi="宋体" w:cs="宋体" w:hint="eastAsia"/>
                <w:spacing w:val="10"/>
                <w:sz w:val="24"/>
                <w:szCs w:val="24"/>
              </w:rPr>
              <w:t>主要客户覆盖主流班轮运输公司及大型租箱公司。集装箱主要成本包括原材料、人工成本、制造费用等，其中干箱原材料成本约占80%，原材料成本主要由钢材、地板、油漆等构成。公司作为全球第二大集装箱制造企业，统筹部署采购与销售，形成规模效应，同时，公司发挥产业链协同优势，有效加强成本控制，努力提升公司的整体盈利能力。</w:t>
            </w:r>
          </w:p>
          <w:p w:rsidR="00A32DA7" w:rsidRPr="00A32DA7" w:rsidRDefault="00A32DA7"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b/>
                <w:spacing w:val="10"/>
                <w:sz w:val="24"/>
                <w:szCs w:val="24"/>
              </w:rPr>
            </w:pPr>
            <w:bookmarkStart w:id="7" w:name="_Toc170197990"/>
            <w:bookmarkStart w:id="8" w:name="_Toc226124521"/>
            <w:r w:rsidRPr="00A32DA7">
              <w:rPr>
                <w:rFonts w:ascii="宋体" w:eastAsia="宋体" w:hAnsi="宋体" w:cs="宋体" w:hint="eastAsia"/>
                <w:b/>
                <w:spacing w:val="10"/>
                <w:sz w:val="24"/>
                <w:szCs w:val="24"/>
              </w:rPr>
              <w:t>6</w:t>
            </w:r>
            <w:r w:rsidRPr="00A32DA7">
              <w:rPr>
                <w:rFonts w:ascii="宋体" w:eastAsia="宋体" w:hAnsi="宋体" w:cs="宋体"/>
                <w:b/>
                <w:spacing w:val="10"/>
                <w:sz w:val="24"/>
                <w:szCs w:val="24"/>
              </w:rPr>
              <w:t>.</w:t>
            </w:r>
            <w:r w:rsidRPr="00A32DA7">
              <w:rPr>
                <w:rFonts w:ascii="宋体" w:eastAsia="宋体" w:hAnsi="宋体" w:cs="宋体" w:hint="eastAsia"/>
                <w:b/>
                <w:spacing w:val="10"/>
                <w:sz w:val="24"/>
                <w:szCs w:val="24"/>
              </w:rPr>
              <w:t>公司租</w:t>
            </w:r>
            <w:proofErr w:type="gramStart"/>
            <w:r w:rsidRPr="00A32DA7">
              <w:rPr>
                <w:rFonts w:ascii="宋体" w:eastAsia="宋体" w:hAnsi="宋体" w:cs="宋体" w:hint="eastAsia"/>
                <w:b/>
                <w:spacing w:val="10"/>
                <w:sz w:val="24"/>
                <w:szCs w:val="24"/>
              </w:rPr>
              <w:t>箱业务</w:t>
            </w:r>
            <w:bookmarkEnd w:id="7"/>
            <w:bookmarkEnd w:id="8"/>
            <w:proofErr w:type="gramEnd"/>
            <w:r w:rsidRPr="00A32DA7">
              <w:rPr>
                <w:rFonts w:ascii="宋体" w:eastAsia="宋体" w:hAnsi="宋体" w:cs="宋体" w:hint="eastAsia"/>
                <w:b/>
                <w:spacing w:val="10"/>
                <w:sz w:val="24"/>
                <w:szCs w:val="24"/>
              </w:rPr>
              <w:t>最新规模是多少？业务优势有哪些？</w:t>
            </w:r>
          </w:p>
          <w:p w:rsidR="00A32DA7" w:rsidRP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截止2</w:t>
            </w:r>
            <w:r w:rsidRPr="00A32DA7">
              <w:rPr>
                <w:rFonts w:ascii="宋体" w:eastAsia="宋体" w:hAnsi="宋体" w:cs="宋体"/>
                <w:spacing w:val="10"/>
                <w:sz w:val="24"/>
                <w:szCs w:val="24"/>
              </w:rPr>
              <w:t>026</w:t>
            </w:r>
            <w:r w:rsidRPr="00A32DA7">
              <w:rPr>
                <w:rFonts w:ascii="宋体" w:eastAsia="宋体" w:hAnsi="宋体" w:cs="宋体" w:hint="eastAsia"/>
                <w:spacing w:val="10"/>
                <w:sz w:val="24"/>
                <w:szCs w:val="24"/>
              </w:rPr>
              <w:t>年5月，</w:t>
            </w:r>
            <w:proofErr w:type="gramStart"/>
            <w:r w:rsidRPr="00A32DA7">
              <w:rPr>
                <w:rFonts w:ascii="宋体" w:eastAsia="宋体" w:hAnsi="宋体" w:cs="宋体" w:hint="eastAsia"/>
                <w:spacing w:val="10"/>
                <w:sz w:val="24"/>
                <w:szCs w:val="24"/>
              </w:rPr>
              <w:t>公司箱队规模</w:t>
            </w:r>
            <w:proofErr w:type="gramEnd"/>
            <w:r w:rsidRPr="00A32DA7">
              <w:rPr>
                <w:rFonts w:ascii="宋体" w:eastAsia="宋体" w:hAnsi="宋体" w:cs="宋体" w:hint="eastAsia"/>
                <w:spacing w:val="10"/>
                <w:sz w:val="24"/>
                <w:szCs w:val="24"/>
              </w:rPr>
              <w:t>超4</w:t>
            </w:r>
            <w:r w:rsidRPr="00A32DA7">
              <w:rPr>
                <w:rFonts w:ascii="宋体" w:eastAsia="宋体" w:hAnsi="宋体" w:cs="宋体"/>
                <w:spacing w:val="10"/>
                <w:sz w:val="24"/>
                <w:szCs w:val="24"/>
              </w:rPr>
              <w:t>10</w:t>
            </w:r>
            <w:r w:rsidRPr="00A32DA7">
              <w:rPr>
                <w:rFonts w:ascii="宋体" w:eastAsia="宋体" w:hAnsi="宋体" w:cs="宋体" w:hint="eastAsia"/>
                <w:spacing w:val="10"/>
                <w:sz w:val="24"/>
                <w:szCs w:val="24"/>
              </w:rPr>
              <w:t>万T</w:t>
            </w:r>
            <w:r w:rsidRPr="00A32DA7">
              <w:rPr>
                <w:rFonts w:ascii="宋体" w:eastAsia="宋体" w:hAnsi="宋体" w:cs="宋体"/>
                <w:spacing w:val="10"/>
                <w:sz w:val="24"/>
                <w:szCs w:val="24"/>
              </w:rPr>
              <w:t>EU</w:t>
            </w:r>
            <w:r w:rsidRPr="00A32DA7">
              <w:rPr>
                <w:rFonts w:ascii="宋体" w:eastAsia="宋体" w:hAnsi="宋体" w:cs="宋体" w:hint="eastAsia"/>
                <w:spacing w:val="10"/>
                <w:sz w:val="24"/>
                <w:szCs w:val="24"/>
              </w:rPr>
              <w:t>，业务范围覆盖全球，维持较高的出租率水平，平均出租率约99%。公司租</w:t>
            </w:r>
            <w:proofErr w:type="gramStart"/>
            <w:r w:rsidRPr="00A32DA7">
              <w:rPr>
                <w:rFonts w:ascii="宋体" w:eastAsia="宋体" w:hAnsi="宋体" w:cs="宋体" w:hint="eastAsia"/>
                <w:spacing w:val="10"/>
                <w:sz w:val="24"/>
                <w:szCs w:val="24"/>
              </w:rPr>
              <w:t>箱业务</w:t>
            </w:r>
            <w:proofErr w:type="gramEnd"/>
            <w:r w:rsidRPr="00A32DA7">
              <w:rPr>
                <w:rFonts w:ascii="宋体" w:eastAsia="宋体" w:hAnsi="宋体" w:cs="宋体" w:hint="eastAsia"/>
                <w:spacing w:val="10"/>
                <w:sz w:val="24"/>
                <w:szCs w:val="24"/>
              </w:rPr>
              <w:t>具有独特产业链协同优势，与公司造</w:t>
            </w:r>
            <w:proofErr w:type="gramStart"/>
            <w:r w:rsidRPr="00A32DA7">
              <w:rPr>
                <w:rFonts w:ascii="宋体" w:eastAsia="宋体" w:hAnsi="宋体" w:cs="宋体" w:hint="eastAsia"/>
                <w:spacing w:val="10"/>
                <w:sz w:val="24"/>
                <w:szCs w:val="24"/>
              </w:rPr>
              <w:t>箱业务实现租造</w:t>
            </w:r>
            <w:proofErr w:type="gramEnd"/>
            <w:r w:rsidRPr="00A32DA7">
              <w:rPr>
                <w:rFonts w:ascii="宋体" w:eastAsia="宋体" w:hAnsi="宋体" w:cs="宋体" w:hint="eastAsia"/>
                <w:spacing w:val="10"/>
                <w:sz w:val="24"/>
                <w:szCs w:val="24"/>
              </w:rPr>
              <w:t>联动，依托于航运产业链上下游的深度布局，在市场拓展、客户服务、信息互联</w:t>
            </w:r>
            <w:proofErr w:type="gramStart"/>
            <w:r w:rsidRPr="00A32DA7">
              <w:rPr>
                <w:rFonts w:ascii="宋体" w:eastAsia="宋体" w:hAnsi="宋体" w:cs="宋体" w:hint="eastAsia"/>
                <w:spacing w:val="10"/>
                <w:sz w:val="24"/>
                <w:szCs w:val="24"/>
              </w:rPr>
              <w:t>以及科创赋能</w:t>
            </w:r>
            <w:proofErr w:type="gramEnd"/>
            <w:r w:rsidRPr="00A32DA7">
              <w:rPr>
                <w:rFonts w:ascii="宋体" w:eastAsia="宋体" w:hAnsi="宋体" w:cs="宋体" w:hint="eastAsia"/>
                <w:spacing w:val="10"/>
                <w:sz w:val="24"/>
                <w:szCs w:val="24"/>
              </w:rPr>
              <w:t>方面能实现高效的产业链联动。近年来，佛罗</w:t>
            </w:r>
            <w:proofErr w:type="gramStart"/>
            <w:r w:rsidRPr="00A32DA7">
              <w:rPr>
                <w:rFonts w:ascii="宋体" w:eastAsia="宋体" w:hAnsi="宋体" w:cs="宋体" w:hint="eastAsia"/>
                <w:spacing w:val="10"/>
                <w:sz w:val="24"/>
                <w:szCs w:val="24"/>
              </w:rPr>
              <w:t>伦结合</w:t>
            </w:r>
            <w:proofErr w:type="gramEnd"/>
            <w:r w:rsidRPr="00A32DA7">
              <w:rPr>
                <w:rFonts w:ascii="宋体" w:eastAsia="宋体" w:hAnsi="宋体" w:cs="宋体" w:hint="eastAsia"/>
                <w:spacing w:val="10"/>
                <w:sz w:val="24"/>
                <w:szCs w:val="24"/>
              </w:rPr>
              <w:t>客户需求持续丰富业务结构，不断完善全球服务网络布局，同时利用数字化运营平台，进一步提升服务能力和运营效率。</w:t>
            </w:r>
          </w:p>
          <w:p w:rsidR="00A32DA7" w:rsidRPr="00A32DA7" w:rsidRDefault="00A32DA7"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b/>
                <w:spacing w:val="10"/>
                <w:sz w:val="24"/>
                <w:szCs w:val="24"/>
              </w:rPr>
            </w:pPr>
            <w:bookmarkStart w:id="9" w:name="_Toc226124567"/>
            <w:r w:rsidRPr="00A32DA7">
              <w:rPr>
                <w:rFonts w:ascii="宋体" w:eastAsia="宋体" w:hAnsi="宋体" w:cs="宋体" w:hint="eastAsia"/>
                <w:b/>
                <w:spacing w:val="10"/>
                <w:sz w:val="24"/>
                <w:szCs w:val="24"/>
              </w:rPr>
              <w:t>7</w:t>
            </w:r>
            <w:r w:rsidRPr="00A32DA7">
              <w:rPr>
                <w:rFonts w:ascii="宋体" w:eastAsia="宋体" w:hAnsi="宋体" w:cs="宋体"/>
                <w:b/>
                <w:spacing w:val="10"/>
                <w:sz w:val="24"/>
                <w:szCs w:val="24"/>
              </w:rPr>
              <w:t>.</w:t>
            </w:r>
            <w:r w:rsidRPr="00A32DA7">
              <w:rPr>
                <w:rFonts w:ascii="宋体" w:eastAsia="宋体" w:hAnsi="宋体" w:cs="宋体" w:hint="eastAsia"/>
                <w:b/>
                <w:spacing w:val="10"/>
                <w:sz w:val="24"/>
                <w:szCs w:val="24"/>
              </w:rPr>
              <w:t>租</w:t>
            </w:r>
            <w:proofErr w:type="gramStart"/>
            <w:r w:rsidRPr="00A32DA7">
              <w:rPr>
                <w:rFonts w:ascii="宋体" w:eastAsia="宋体" w:hAnsi="宋体" w:cs="宋体" w:hint="eastAsia"/>
                <w:b/>
                <w:spacing w:val="10"/>
                <w:sz w:val="24"/>
                <w:szCs w:val="24"/>
              </w:rPr>
              <w:t>箱板块</w:t>
            </w:r>
            <w:proofErr w:type="gramEnd"/>
            <w:r w:rsidRPr="00A32DA7">
              <w:rPr>
                <w:rFonts w:ascii="宋体" w:eastAsia="宋体" w:hAnsi="宋体" w:cs="宋体" w:hint="eastAsia"/>
                <w:b/>
                <w:spacing w:val="10"/>
                <w:sz w:val="24"/>
                <w:szCs w:val="24"/>
              </w:rPr>
              <w:t>国际化的布局情况及优化举措？</w:t>
            </w:r>
            <w:bookmarkEnd w:id="9"/>
            <w:r w:rsidRPr="00A32DA7">
              <w:rPr>
                <w:rFonts w:ascii="宋体" w:eastAsia="宋体" w:hAnsi="宋体" w:cs="宋体"/>
                <w:b/>
                <w:spacing w:val="10"/>
                <w:sz w:val="24"/>
                <w:szCs w:val="24"/>
              </w:rPr>
              <w:t xml:space="preserve"> </w:t>
            </w:r>
          </w:p>
          <w:p w:rsidR="00A32DA7" w:rsidRP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截至目前，佛罗伦在全球</w:t>
            </w:r>
            <w:r w:rsidRPr="00A32DA7">
              <w:rPr>
                <w:rFonts w:ascii="宋体" w:eastAsia="宋体" w:hAnsi="宋体" w:cs="宋体"/>
                <w:spacing w:val="10"/>
                <w:sz w:val="24"/>
                <w:szCs w:val="24"/>
              </w:rPr>
              <w:t>43个国家设有20个办公点及320个服务网点，为逾千家国际客户提供稳定支持。</w:t>
            </w:r>
            <w:r w:rsidRPr="00A32DA7">
              <w:rPr>
                <w:rFonts w:ascii="宋体" w:eastAsia="宋体" w:hAnsi="宋体" w:cs="宋体" w:hint="eastAsia"/>
                <w:spacing w:val="10"/>
                <w:sz w:val="24"/>
                <w:szCs w:val="24"/>
              </w:rPr>
              <w:t>近年来，</w:t>
            </w:r>
            <w:r w:rsidRPr="00A32DA7">
              <w:rPr>
                <w:rFonts w:ascii="宋体" w:eastAsia="宋体" w:hAnsi="宋体" w:cs="宋体"/>
                <w:spacing w:val="10"/>
                <w:sz w:val="24"/>
                <w:szCs w:val="24"/>
              </w:rPr>
              <w:t>公司积极优化并拓展海外网点布局，</w:t>
            </w:r>
            <w:r w:rsidRPr="00A32DA7">
              <w:rPr>
                <w:rFonts w:ascii="宋体" w:eastAsia="宋体" w:hAnsi="宋体" w:cs="宋体" w:hint="eastAsia"/>
                <w:spacing w:val="10"/>
                <w:sz w:val="24"/>
                <w:szCs w:val="24"/>
              </w:rPr>
              <w:t>通过加强东南亚、南美、非洲等地代理点设置，探索创新实践模式，有效提升当地租卖箱能力。</w:t>
            </w:r>
          </w:p>
          <w:p w:rsidR="00A32DA7" w:rsidRPr="00A32DA7" w:rsidRDefault="00A32DA7"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b/>
                <w:spacing w:val="10"/>
                <w:sz w:val="24"/>
                <w:szCs w:val="24"/>
              </w:rPr>
            </w:pPr>
            <w:bookmarkStart w:id="10" w:name="_Toc226124527"/>
            <w:r w:rsidRPr="00A32DA7">
              <w:rPr>
                <w:rFonts w:ascii="宋体" w:eastAsia="宋体" w:hAnsi="宋体" w:cs="宋体" w:hint="eastAsia"/>
                <w:b/>
                <w:spacing w:val="10"/>
                <w:sz w:val="24"/>
                <w:szCs w:val="24"/>
              </w:rPr>
              <w:t>8</w:t>
            </w:r>
            <w:r w:rsidRPr="00A32DA7">
              <w:rPr>
                <w:rFonts w:ascii="宋体" w:eastAsia="宋体" w:hAnsi="宋体" w:cs="宋体"/>
                <w:b/>
                <w:spacing w:val="10"/>
                <w:sz w:val="24"/>
                <w:szCs w:val="24"/>
              </w:rPr>
              <w:t>.</w:t>
            </w:r>
            <w:r w:rsidRPr="00A32DA7">
              <w:rPr>
                <w:rFonts w:ascii="宋体" w:eastAsia="宋体" w:hAnsi="宋体" w:cs="宋体" w:hint="eastAsia"/>
                <w:b/>
                <w:spacing w:val="10"/>
                <w:sz w:val="24"/>
                <w:szCs w:val="24"/>
              </w:rPr>
              <w:t>公司在数字化转型和科技创新方面的举措？</w:t>
            </w:r>
            <w:bookmarkEnd w:id="10"/>
          </w:p>
          <w:p w:rsid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近年来，公司积极布局科技创新赛道，努力打造 “以智赋能、智慧驱动”的航运产融运营商。</w:t>
            </w:r>
          </w:p>
          <w:p w:rsidR="00A4572E" w:rsidRPr="00A32DA7" w:rsidRDefault="00A4572E" w:rsidP="00A32DA7">
            <w:pPr>
              <w:spacing w:line="400" w:lineRule="exact"/>
              <w:rPr>
                <w:rFonts w:ascii="宋体" w:eastAsia="宋体" w:hAnsi="宋体" w:cs="宋体"/>
                <w:spacing w:val="10"/>
                <w:sz w:val="24"/>
                <w:szCs w:val="24"/>
              </w:rPr>
            </w:pPr>
          </w:p>
          <w:p w:rsid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公司持续加大科研投入，2</w:t>
            </w:r>
            <w:r w:rsidRPr="00A32DA7">
              <w:rPr>
                <w:rFonts w:ascii="宋体" w:eastAsia="宋体" w:hAnsi="宋体" w:cs="宋体"/>
                <w:spacing w:val="10"/>
                <w:sz w:val="24"/>
                <w:szCs w:val="24"/>
              </w:rPr>
              <w:t>025</w:t>
            </w:r>
            <w:r w:rsidRPr="00A32DA7">
              <w:rPr>
                <w:rFonts w:ascii="宋体" w:eastAsia="宋体" w:hAnsi="宋体" w:cs="宋体" w:hint="eastAsia"/>
                <w:spacing w:val="10"/>
                <w:sz w:val="24"/>
                <w:szCs w:val="24"/>
              </w:rPr>
              <w:t>年研发投入同比增长32.2%，截至目前共持有有效</w:t>
            </w:r>
            <w:proofErr w:type="gramStart"/>
            <w:r w:rsidRPr="00A32DA7">
              <w:rPr>
                <w:rFonts w:ascii="宋体" w:eastAsia="宋体" w:hAnsi="宋体" w:cs="宋体" w:hint="eastAsia"/>
                <w:spacing w:val="10"/>
                <w:sz w:val="24"/>
                <w:szCs w:val="24"/>
              </w:rPr>
              <w:t>专利超</w:t>
            </w:r>
            <w:proofErr w:type="gramEnd"/>
            <w:r w:rsidRPr="00A32DA7">
              <w:rPr>
                <w:rFonts w:ascii="宋体" w:eastAsia="宋体" w:hAnsi="宋体" w:cs="宋体" w:hint="eastAsia"/>
                <w:spacing w:val="10"/>
                <w:sz w:val="24"/>
                <w:szCs w:val="24"/>
              </w:rPr>
              <w:t>81</w:t>
            </w:r>
            <w:r w:rsidRPr="00A32DA7">
              <w:rPr>
                <w:rFonts w:ascii="宋体" w:eastAsia="宋体" w:hAnsi="宋体" w:cs="宋体"/>
                <w:spacing w:val="10"/>
                <w:sz w:val="24"/>
                <w:szCs w:val="24"/>
              </w:rPr>
              <w:t>0</w:t>
            </w:r>
            <w:r w:rsidRPr="00A32DA7">
              <w:rPr>
                <w:rFonts w:ascii="宋体" w:eastAsia="宋体" w:hAnsi="宋体" w:cs="宋体" w:hint="eastAsia"/>
                <w:spacing w:val="10"/>
                <w:sz w:val="24"/>
                <w:szCs w:val="24"/>
              </w:rPr>
              <w:t>件，涉及多种箱型产品以及物联网智能安全检测系统、多项集装箱生产制造设备及工艺</w:t>
            </w:r>
            <w:r w:rsidR="005362D5">
              <w:rPr>
                <w:rFonts w:ascii="宋体" w:eastAsia="宋体" w:hAnsi="宋体" w:cs="宋体" w:hint="eastAsia"/>
                <w:spacing w:val="10"/>
                <w:sz w:val="24"/>
                <w:szCs w:val="24"/>
              </w:rPr>
              <w:t>等</w:t>
            </w:r>
            <w:r w:rsidRPr="00A32DA7">
              <w:rPr>
                <w:rFonts w:ascii="宋体" w:eastAsia="宋体" w:hAnsi="宋体" w:cs="宋体" w:hint="eastAsia"/>
                <w:spacing w:val="10"/>
                <w:sz w:val="24"/>
                <w:szCs w:val="24"/>
              </w:rPr>
              <w:t>，不断提升产品质量和生产效能。</w:t>
            </w:r>
          </w:p>
          <w:p w:rsidR="00A4572E" w:rsidRPr="00A32DA7" w:rsidRDefault="00A4572E" w:rsidP="00A32DA7">
            <w:pPr>
              <w:spacing w:line="400" w:lineRule="exact"/>
              <w:rPr>
                <w:rFonts w:ascii="宋体" w:eastAsia="宋体" w:hAnsi="宋体" w:cs="宋体"/>
                <w:spacing w:val="10"/>
                <w:sz w:val="24"/>
                <w:szCs w:val="24"/>
              </w:rPr>
            </w:pPr>
          </w:p>
          <w:p w:rsid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公司加速提升“集装箱+”定制能力，2</w:t>
            </w:r>
            <w:r w:rsidRPr="00A32DA7">
              <w:rPr>
                <w:rFonts w:ascii="宋体" w:eastAsia="宋体" w:hAnsi="宋体" w:cs="宋体"/>
                <w:spacing w:val="10"/>
                <w:sz w:val="24"/>
                <w:szCs w:val="24"/>
              </w:rPr>
              <w:t>025</w:t>
            </w:r>
            <w:r w:rsidRPr="00A32DA7">
              <w:rPr>
                <w:rFonts w:ascii="宋体" w:eastAsia="宋体" w:hAnsi="宋体" w:cs="宋体" w:hint="eastAsia"/>
                <w:spacing w:val="10"/>
                <w:sz w:val="24"/>
                <w:szCs w:val="24"/>
              </w:rPr>
              <w:t>年以来研发新产品近50项，构建起高</w:t>
            </w:r>
            <w:proofErr w:type="gramStart"/>
            <w:r w:rsidRPr="00A32DA7">
              <w:rPr>
                <w:rFonts w:ascii="宋体" w:eastAsia="宋体" w:hAnsi="宋体" w:cs="宋体" w:hint="eastAsia"/>
                <w:spacing w:val="10"/>
                <w:sz w:val="24"/>
                <w:szCs w:val="24"/>
              </w:rPr>
              <w:t>附加值特箱产品</w:t>
            </w:r>
            <w:proofErr w:type="gramEnd"/>
            <w:r w:rsidRPr="00A32DA7">
              <w:rPr>
                <w:rFonts w:ascii="宋体" w:eastAsia="宋体" w:hAnsi="宋体" w:cs="宋体" w:hint="eastAsia"/>
                <w:spacing w:val="10"/>
                <w:sz w:val="24"/>
                <w:szCs w:val="24"/>
              </w:rPr>
              <w:t>矩阵。储能箱、生物</w:t>
            </w:r>
            <w:proofErr w:type="gramStart"/>
            <w:r w:rsidRPr="00A32DA7">
              <w:rPr>
                <w:rFonts w:ascii="宋体" w:eastAsia="宋体" w:hAnsi="宋体" w:cs="宋体" w:hint="eastAsia"/>
                <w:spacing w:val="10"/>
                <w:sz w:val="24"/>
                <w:szCs w:val="24"/>
              </w:rPr>
              <w:t>基冷箱</w:t>
            </w:r>
            <w:proofErr w:type="gramEnd"/>
            <w:r w:rsidRPr="00A32DA7">
              <w:rPr>
                <w:rFonts w:ascii="宋体" w:eastAsia="宋体" w:hAnsi="宋体" w:cs="宋体" w:hint="eastAsia"/>
                <w:spacing w:val="10"/>
                <w:sz w:val="24"/>
                <w:szCs w:val="24"/>
              </w:rPr>
              <w:t>、加固型集装箱、陆运冷箱等产品的新材料、新技术、新功能获得市场高度认可。</w:t>
            </w:r>
          </w:p>
          <w:p w:rsidR="00A4572E" w:rsidRPr="00A32DA7" w:rsidRDefault="00A4572E"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公司通过数字化场景应用赋能业务。造</w:t>
            </w:r>
            <w:proofErr w:type="gramStart"/>
            <w:r w:rsidRPr="00A32DA7">
              <w:rPr>
                <w:rFonts w:ascii="宋体" w:eastAsia="宋体" w:hAnsi="宋体" w:cs="宋体" w:hint="eastAsia"/>
                <w:spacing w:val="10"/>
                <w:sz w:val="24"/>
                <w:szCs w:val="24"/>
              </w:rPr>
              <w:t>箱业务</w:t>
            </w:r>
            <w:proofErr w:type="gramEnd"/>
            <w:r w:rsidRPr="00A32DA7">
              <w:rPr>
                <w:rFonts w:ascii="宋体" w:eastAsia="宋体" w:hAnsi="宋体" w:cs="宋体" w:hint="eastAsia"/>
                <w:spacing w:val="10"/>
                <w:sz w:val="24"/>
                <w:szCs w:val="24"/>
              </w:rPr>
              <w:t>板块积极</w:t>
            </w:r>
            <w:proofErr w:type="gramStart"/>
            <w:r w:rsidRPr="00A32DA7">
              <w:rPr>
                <w:rFonts w:ascii="宋体" w:eastAsia="宋体" w:hAnsi="宋体" w:cs="宋体" w:hint="eastAsia"/>
                <w:spacing w:val="10"/>
                <w:sz w:val="24"/>
                <w:szCs w:val="24"/>
              </w:rPr>
              <w:t>践行</w:t>
            </w:r>
            <w:proofErr w:type="gramEnd"/>
            <w:r w:rsidRPr="00A32DA7">
              <w:rPr>
                <w:rFonts w:ascii="宋体" w:eastAsia="宋体" w:hAnsi="宋体" w:cs="宋体" w:hint="eastAsia"/>
                <w:spacing w:val="10"/>
                <w:sz w:val="24"/>
                <w:szCs w:val="24"/>
              </w:rPr>
              <w:t>工业4.0及智能制造概念的升级，通过数字化手段的采用，持续提升生产过程的自动化、智能化。提升生产效能，实现降本增效。租</w:t>
            </w:r>
            <w:proofErr w:type="gramStart"/>
            <w:r w:rsidRPr="00A32DA7">
              <w:rPr>
                <w:rFonts w:ascii="宋体" w:eastAsia="宋体" w:hAnsi="宋体" w:cs="宋体" w:hint="eastAsia"/>
                <w:spacing w:val="10"/>
                <w:sz w:val="24"/>
                <w:szCs w:val="24"/>
              </w:rPr>
              <w:t>箱业务</w:t>
            </w:r>
            <w:proofErr w:type="gramEnd"/>
            <w:r w:rsidRPr="00A32DA7">
              <w:rPr>
                <w:rFonts w:ascii="宋体" w:eastAsia="宋体" w:hAnsi="宋体" w:cs="宋体" w:hint="eastAsia"/>
                <w:spacing w:val="10"/>
                <w:sz w:val="24"/>
                <w:szCs w:val="24"/>
              </w:rPr>
              <w:t>板块通过全球集装箱数字化供应链建设，加强上下游企业间的数字化协同能力建设，助力提升客户服务能力、增强客户粘性和优化运营管控。</w:t>
            </w:r>
            <w:proofErr w:type="spellStart"/>
            <w:r w:rsidRPr="00A32DA7">
              <w:rPr>
                <w:rFonts w:ascii="宋体" w:eastAsia="宋体" w:hAnsi="宋体" w:cs="宋体" w:hint="eastAsia"/>
                <w:spacing w:val="10"/>
                <w:sz w:val="24"/>
                <w:szCs w:val="24"/>
              </w:rPr>
              <w:t>iFlorens</w:t>
            </w:r>
            <w:proofErr w:type="spellEnd"/>
            <w:r w:rsidRPr="00A32DA7">
              <w:rPr>
                <w:rFonts w:ascii="宋体" w:eastAsia="宋体" w:hAnsi="宋体" w:cs="宋体" w:hint="eastAsia"/>
                <w:spacing w:val="10"/>
                <w:sz w:val="24"/>
                <w:szCs w:val="24"/>
              </w:rPr>
              <w:t>数字化运营平台的全球退役箱数字化处置场景</w:t>
            </w:r>
            <w:proofErr w:type="gramStart"/>
            <w:r w:rsidRPr="00A32DA7">
              <w:rPr>
                <w:rFonts w:ascii="宋体" w:eastAsia="宋体" w:hAnsi="宋体" w:cs="宋体" w:hint="eastAsia"/>
                <w:spacing w:val="10"/>
                <w:sz w:val="24"/>
                <w:szCs w:val="24"/>
              </w:rPr>
              <w:t>荣获国</w:t>
            </w:r>
            <w:proofErr w:type="gramEnd"/>
            <w:r w:rsidRPr="00A32DA7">
              <w:rPr>
                <w:rFonts w:ascii="宋体" w:eastAsia="宋体" w:hAnsi="宋体" w:cs="宋体" w:hint="eastAsia"/>
                <w:spacing w:val="10"/>
                <w:sz w:val="24"/>
                <w:szCs w:val="24"/>
              </w:rPr>
              <w:t>资委主办的第四届中央企业</w:t>
            </w:r>
            <w:proofErr w:type="gramStart"/>
            <w:r w:rsidRPr="00A32DA7">
              <w:rPr>
                <w:rFonts w:ascii="宋体" w:eastAsia="宋体" w:hAnsi="宋体" w:cs="宋体" w:hint="eastAsia"/>
                <w:spacing w:val="10"/>
                <w:sz w:val="24"/>
                <w:szCs w:val="24"/>
              </w:rPr>
              <w:t>熠星创新</w:t>
            </w:r>
            <w:proofErr w:type="gramEnd"/>
            <w:r w:rsidRPr="00A32DA7">
              <w:rPr>
                <w:rFonts w:ascii="宋体" w:eastAsia="宋体" w:hAnsi="宋体" w:cs="宋体" w:hint="eastAsia"/>
                <w:spacing w:val="10"/>
                <w:sz w:val="24"/>
                <w:szCs w:val="24"/>
              </w:rPr>
              <w:t>创意大赛三等奖。</w:t>
            </w:r>
          </w:p>
          <w:p w:rsidR="00A32DA7" w:rsidRPr="00A32DA7" w:rsidRDefault="00A32DA7"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b/>
                <w:spacing w:val="10"/>
                <w:sz w:val="24"/>
                <w:szCs w:val="24"/>
              </w:rPr>
            </w:pPr>
            <w:bookmarkStart w:id="11" w:name="_Toc194582956"/>
            <w:bookmarkStart w:id="12" w:name="_Toc226124507"/>
            <w:r w:rsidRPr="00A32DA7">
              <w:rPr>
                <w:rFonts w:ascii="宋体" w:eastAsia="宋体" w:hAnsi="宋体" w:cs="宋体" w:hint="eastAsia"/>
                <w:b/>
                <w:spacing w:val="10"/>
                <w:sz w:val="24"/>
                <w:szCs w:val="24"/>
              </w:rPr>
              <w:t>9</w:t>
            </w:r>
            <w:r w:rsidRPr="00A32DA7">
              <w:rPr>
                <w:rFonts w:ascii="宋体" w:eastAsia="宋体" w:hAnsi="宋体" w:cs="宋体"/>
                <w:b/>
                <w:spacing w:val="10"/>
                <w:sz w:val="24"/>
                <w:szCs w:val="24"/>
              </w:rPr>
              <w:t>.公司在拓展绿色融资、转型融资方面有何举措？未来有何进一步规划？</w:t>
            </w:r>
            <w:bookmarkEnd w:id="11"/>
            <w:bookmarkEnd w:id="12"/>
            <w:r w:rsidRPr="00A32DA7">
              <w:rPr>
                <w:rFonts w:ascii="宋体" w:eastAsia="宋体" w:hAnsi="宋体" w:cs="宋体"/>
                <w:b/>
                <w:spacing w:val="10"/>
                <w:sz w:val="24"/>
                <w:szCs w:val="24"/>
              </w:rPr>
              <w:t xml:space="preserve"> </w:t>
            </w:r>
          </w:p>
          <w:p w:rsid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2</w:t>
            </w:r>
            <w:r w:rsidRPr="00A32DA7">
              <w:rPr>
                <w:rFonts w:ascii="宋体" w:eastAsia="宋体" w:hAnsi="宋体" w:cs="宋体"/>
                <w:spacing w:val="10"/>
                <w:sz w:val="24"/>
                <w:szCs w:val="24"/>
              </w:rPr>
              <w:t>025</w:t>
            </w:r>
            <w:r w:rsidRPr="00A32DA7">
              <w:rPr>
                <w:rFonts w:ascii="宋体" w:eastAsia="宋体" w:hAnsi="宋体" w:cs="宋体" w:hint="eastAsia"/>
                <w:spacing w:val="10"/>
                <w:sz w:val="24"/>
                <w:szCs w:val="24"/>
              </w:rPr>
              <w:t>年以来，公司累计落地绿色</w:t>
            </w:r>
            <w:r w:rsidRPr="00A32DA7">
              <w:rPr>
                <w:rFonts w:ascii="宋体" w:eastAsia="宋体" w:hAnsi="宋体" w:cs="宋体"/>
                <w:spacing w:val="10"/>
                <w:sz w:val="24"/>
                <w:szCs w:val="24"/>
              </w:rPr>
              <w:t>/转型/可持续类贷款折合人民币超70亿元，科技创新/低碳转型债券69亿元人民币</w:t>
            </w:r>
            <w:r w:rsidRPr="00A32DA7">
              <w:rPr>
                <w:rFonts w:ascii="宋体" w:eastAsia="宋体" w:hAnsi="宋体" w:cs="宋体" w:hint="eastAsia"/>
                <w:spacing w:val="10"/>
                <w:sz w:val="24"/>
                <w:szCs w:val="24"/>
              </w:rPr>
              <w:t>。公司积极加快绿色融资业务布局，以绿色金融、低碳技术、创新驱动和可持续发展赋能核心业务，助力公司经营稳步提质增效，进一步提升可持续发展能力。</w:t>
            </w:r>
          </w:p>
          <w:p w:rsidR="00A4572E" w:rsidRPr="00A32DA7" w:rsidRDefault="00A4572E"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公司将持续推进绿色融资、转型融资业务，</w:t>
            </w:r>
            <w:proofErr w:type="gramStart"/>
            <w:r w:rsidRPr="00A32DA7">
              <w:rPr>
                <w:rFonts w:ascii="宋体" w:eastAsia="宋体" w:hAnsi="宋体" w:cs="宋体" w:hint="eastAsia"/>
                <w:spacing w:val="10"/>
                <w:sz w:val="24"/>
                <w:szCs w:val="24"/>
              </w:rPr>
              <w:t>践行</w:t>
            </w:r>
            <w:proofErr w:type="gramEnd"/>
            <w:r w:rsidRPr="00A32DA7">
              <w:rPr>
                <w:rFonts w:ascii="宋体" w:eastAsia="宋体" w:hAnsi="宋体" w:cs="宋体" w:hint="eastAsia"/>
                <w:spacing w:val="10"/>
                <w:sz w:val="24"/>
                <w:szCs w:val="24"/>
              </w:rPr>
              <w:t>ESG理念，系统推进绿色金融业务纵深发展，以ESG整体框架为战略指引，着力构建包含政策制定、产品创新、风险管控和成效评估的标准化管理架构。通过建立绿色信贷专项通道与</w:t>
            </w:r>
            <w:proofErr w:type="gramStart"/>
            <w:r w:rsidRPr="00A32DA7">
              <w:rPr>
                <w:rFonts w:ascii="宋体" w:eastAsia="宋体" w:hAnsi="宋体" w:cs="宋体" w:hint="eastAsia"/>
                <w:spacing w:val="10"/>
                <w:sz w:val="24"/>
                <w:szCs w:val="24"/>
              </w:rPr>
              <w:t>供应链碳足迹</w:t>
            </w:r>
            <w:proofErr w:type="gramEnd"/>
            <w:r w:rsidRPr="00A32DA7">
              <w:rPr>
                <w:rFonts w:ascii="宋体" w:eastAsia="宋体" w:hAnsi="宋体" w:cs="宋体" w:hint="eastAsia"/>
                <w:spacing w:val="10"/>
                <w:sz w:val="24"/>
                <w:szCs w:val="24"/>
              </w:rPr>
              <w:t>追踪机制，促进产业链整体减排效能提升与可持续发展能力建设。</w:t>
            </w:r>
          </w:p>
          <w:p w:rsidR="00A32DA7" w:rsidRPr="00A32DA7" w:rsidRDefault="00A32DA7"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b/>
                <w:spacing w:val="10"/>
                <w:sz w:val="24"/>
                <w:szCs w:val="24"/>
              </w:rPr>
            </w:pPr>
            <w:bookmarkStart w:id="13" w:name="_Toc226124502"/>
            <w:r w:rsidRPr="00A32DA7">
              <w:rPr>
                <w:rFonts w:ascii="宋体" w:eastAsia="宋体" w:hAnsi="宋体" w:cs="宋体" w:hint="eastAsia"/>
                <w:b/>
                <w:spacing w:val="10"/>
                <w:sz w:val="24"/>
                <w:szCs w:val="24"/>
              </w:rPr>
              <w:t>1</w:t>
            </w:r>
            <w:r w:rsidRPr="00A32DA7">
              <w:rPr>
                <w:rFonts w:ascii="宋体" w:eastAsia="宋体" w:hAnsi="宋体" w:cs="宋体"/>
                <w:b/>
                <w:spacing w:val="10"/>
                <w:sz w:val="24"/>
                <w:szCs w:val="24"/>
              </w:rPr>
              <w:t>0.</w:t>
            </w:r>
            <w:r w:rsidRPr="00A32DA7">
              <w:rPr>
                <w:rFonts w:ascii="宋体" w:eastAsia="宋体" w:hAnsi="宋体" w:cs="宋体" w:hint="eastAsia"/>
                <w:b/>
                <w:spacing w:val="10"/>
                <w:sz w:val="24"/>
                <w:szCs w:val="24"/>
              </w:rPr>
              <w:t>公司分红政策如何？如何维护投资者利益？</w:t>
            </w:r>
            <w:bookmarkEnd w:id="13"/>
          </w:p>
          <w:p w:rsid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公司积极响应市值管理指引等相关监管精神，充分重视对投资者的合理回报，保持利润分配政策的连续性和稳定性，同时兼顾公司的长远利益、全体股东的整体利益及公司的</w:t>
            </w:r>
            <w:r w:rsidRPr="00A32DA7">
              <w:rPr>
                <w:rFonts w:ascii="宋体" w:eastAsia="宋体" w:hAnsi="宋体" w:cs="宋体" w:hint="eastAsia"/>
                <w:spacing w:val="10"/>
                <w:sz w:val="24"/>
                <w:szCs w:val="24"/>
              </w:rPr>
              <w:lastRenderedPageBreak/>
              <w:t>可持续发展，根据公司的分红政策</w:t>
            </w:r>
            <w:proofErr w:type="gramStart"/>
            <w:r w:rsidRPr="00A32DA7">
              <w:rPr>
                <w:rFonts w:ascii="宋体" w:eastAsia="宋体" w:hAnsi="宋体" w:cs="宋体" w:hint="eastAsia"/>
                <w:spacing w:val="10"/>
                <w:sz w:val="24"/>
                <w:szCs w:val="24"/>
              </w:rPr>
              <w:t>考量</w:t>
            </w:r>
            <w:proofErr w:type="gramEnd"/>
            <w:r w:rsidRPr="00A32DA7">
              <w:rPr>
                <w:rFonts w:ascii="宋体" w:eastAsia="宋体" w:hAnsi="宋体" w:cs="宋体" w:hint="eastAsia"/>
                <w:spacing w:val="10"/>
                <w:sz w:val="24"/>
                <w:szCs w:val="24"/>
              </w:rPr>
              <w:t>分红方案。</w:t>
            </w:r>
          </w:p>
          <w:p w:rsidR="00A4572E" w:rsidRPr="00A32DA7" w:rsidRDefault="00A4572E"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截至目前，公司已连续8年向投资者派发现金红利，累计派发金额超人民币7</w:t>
            </w:r>
            <w:r w:rsidRPr="00A32DA7">
              <w:rPr>
                <w:rFonts w:ascii="宋体" w:eastAsia="宋体" w:hAnsi="宋体" w:cs="宋体"/>
                <w:spacing w:val="10"/>
                <w:sz w:val="24"/>
                <w:szCs w:val="24"/>
              </w:rPr>
              <w:t>5</w:t>
            </w:r>
            <w:r w:rsidRPr="00A32DA7">
              <w:rPr>
                <w:rFonts w:ascii="宋体" w:eastAsia="宋体" w:hAnsi="宋体" w:cs="宋体" w:hint="eastAsia"/>
                <w:spacing w:val="10"/>
                <w:sz w:val="24"/>
                <w:szCs w:val="24"/>
              </w:rPr>
              <w:t>亿元，以真金白银的举措持续稳定回报股东。2</w:t>
            </w:r>
            <w:r w:rsidRPr="00A32DA7">
              <w:rPr>
                <w:rFonts w:ascii="宋体" w:eastAsia="宋体" w:hAnsi="宋体" w:cs="宋体"/>
                <w:spacing w:val="10"/>
                <w:sz w:val="24"/>
                <w:szCs w:val="24"/>
              </w:rPr>
              <w:t>025</w:t>
            </w:r>
            <w:r w:rsidRPr="00A32DA7">
              <w:rPr>
                <w:rFonts w:ascii="宋体" w:eastAsia="宋体" w:hAnsi="宋体" w:cs="宋体" w:hint="eastAsia"/>
                <w:spacing w:val="10"/>
                <w:sz w:val="24"/>
                <w:szCs w:val="24"/>
              </w:rPr>
              <w:t>年</w:t>
            </w:r>
            <w:r w:rsidRPr="00A32DA7">
              <w:rPr>
                <w:rFonts w:ascii="宋体" w:eastAsia="宋体" w:hAnsi="宋体" w:cs="宋体"/>
                <w:spacing w:val="10"/>
                <w:sz w:val="24"/>
                <w:szCs w:val="24"/>
              </w:rPr>
              <w:t>度全年分红及回购</w:t>
            </w:r>
            <w:r w:rsidRPr="00A32DA7">
              <w:rPr>
                <w:rFonts w:ascii="宋体" w:eastAsia="宋体" w:hAnsi="宋体" w:cs="宋体" w:hint="eastAsia"/>
                <w:spacing w:val="10"/>
                <w:sz w:val="24"/>
                <w:szCs w:val="24"/>
              </w:rPr>
              <w:t>A股</w:t>
            </w:r>
            <w:r w:rsidRPr="00A32DA7">
              <w:rPr>
                <w:rFonts w:ascii="宋体" w:eastAsia="宋体" w:hAnsi="宋体" w:cs="宋体"/>
                <w:spacing w:val="10"/>
                <w:sz w:val="24"/>
                <w:szCs w:val="24"/>
              </w:rPr>
              <w:t>金额合计约人民币7.</w:t>
            </w:r>
            <w:r w:rsidRPr="00A32DA7">
              <w:rPr>
                <w:rFonts w:ascii="宋体" w:eastAsia="宋体" w:hAnsi="宋体" w:cs="宋体" w:hint="eastAsia"/>
                <w:spacing w:val="10"/>
                <w:sz w:val="24"/>
                <w:szCs w:val="24"/>
              </w:rPr>
              <w:t>1</w:t>
            </w:r>
            <w:r w:rsidRPr="00A32DA7">
              <w:rPr>
                <w:rFonts w:ascii="宋体" w:eastAsia="宋体" w:hAnsi="宋体" w:cs="宋体"/>
                <w:spacing w:val="10"/>
                <w:sz w:val="24"/>
                <w:szCs w:val="24"/>
              </w:rPr>
              <w:t>5亿元，占</w:t>
            </w:r>
            <w:r w:rsidRPr="00A32DA7">
              <w:rPr>
                <w:rFonts w:ascii="宋体" w:eastAsia="宋体" w:hAnsi="宋体" w:cs="宋体" w:hint="eastAsia"/>
                <w:spacing w:val="10"/>
                <w:sz w:val="24"/>
                <w:szCs w:val="24"/>
              </w:rPr>
              <w:t>年度</w:t>
            </w:r>
            <w:r w:rsidRPr="00A32DA7">
              <w:rPr>
                <w:rFonts w:ascii="宋体" w:eastAsia="宋体" w:hAnsi="宋体" w:cs="宋体"/>
                <w:spacing w:val="10"/>
                <w:sz w:val="24"/>
                <w:szCs w:val="24"/>
              </w:rPr>
              <w:t>归属于上市公司股东净利润的44.43%。</w:t>
            </w:r>
          </w:p>
          <w:p w:rsidR="00A32DA7" w:rsidRPr="00A32DA7" w:rsidRDefault="00A32DA7"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b/>
                <w:spacing w:val="10"/>
                <w:sz w:val="24"/>
                <w:szCs w:val="24"/>
              </w:rPr>
            </w:pPr>
            <w:bookmarkStart w:id="14" w:name="_Toc226124508"/>
            <w:r w:rsidRPr="00A32DA7">
              <w:rPr>
                <w:rFonts w:ascii="宋体" w:eastAsia="宋体" w:hAnsi="宋体" w:cs="宋体" w:hint="eastAsia"/>
                <w:b/>
                <w:spacing w:val="10"/>
                <w:sz w:val="24"/>
                <w:szCs w:val="24"/>
              </w:rPr>
              <w:t>1</w:t>
            </w:r>
            <w:r w:rsidRPr="00A32DA7">
              <w:rPr>
                <w:rFonts w:ascii="宋体" w:eastAsia="宋体" w:hAnsi="宋体" w:cs="宋体"/>
                <w:b/>
                <w:spacing w:val="10"/>
                <w:sz w:val="24"/>
                <w:szCs w:val="24"/>
              </w:rPr>
              <w:t>1</w:t>
            </w:r>
            <w:r>
              <w:rPr>
                <w:rFonts w:ascii="宋体" w:eastAsia="宋体" w:hAnsi="宋体" w:cs="宋体"/>
                <w:b/>
                <w:spacing w:val="10"/>
                <w:sz w:val="24"/>
                <w:szCs w:val="24"/>
              </w:rPr>
              <w:t>.</w:t>
            </w:r>
            <w:r w:rsidRPr="00A32DA7">
              <w:rPr>
                <w:rFonts w:ascii="宋体" w:eastAsia="宋体" w:hAnsi="宋体" w:cs="宋体" w:hint="eastAsia"/>
                <w:b/>
                <w:spacing w:val="10"/>
                <w:sz w:val="24"/>
                <w:szCs w:val="24"/>
              </w:rPr>
              <w:t>请介绍公司股份回购相关情况。</w:t>
            </w:r>
            <w:bookmarkEnd w:id="14"/>
          </w:p>
          <w:p w:rsid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近年来，受到宏观经济、大国政策等事件影响，资本市场波动较大，公司</w:t>
            </w:r>
            <w:r w:rsidRPr="00A32DA7">
              <w:rPr>
                <w:rFonts w:ascii="宋体" w:eastAsia="宋体" w:hAnsi="宋体" w:cs="宋体"/>
                <w:spacing w:val="10"/>
                <w:sz w:val="24"/>
                <w:szCs w:val="24"/>
              </w:rPr>
              <w:t>坚持以投资者为本，积极主动</w:t>
            </w:r>
            <w:proofErr w:type="gramStart"/>
            <w:r w:rsidRPr="00A32DA7">
              <w:rPr>
                <w:rFonts w:ascii="宋体" w:eastAsia="宋体" w:hAnsi="宋体" w:cs="宋体" w:hint="eastAsia"/>
                <w:spacing w:val="10"/>
                <w:sz w:val="24"/>
                <w:szCs w:val="24"/>
              </w:rPr>
              <w:t>践行</w:t>
            </w:r>
            <w:proofErr w:type="gramEnd"/>
            <w:r w:rsidRPr="00A32DA7">
              <w:rPr>
                <w:rFonts w:ascii="宋体" w:eastAsia="宋体" w:hAnsi="宋体" w:cs="宋体"/>
                <w:spacing w:val="10"/>
                <w:sz w:val="24"/>
                <w:szCs w:val="24"/>
              </w:rPr>
              <w:t>上市</w:t>
            </w:r>
            <w:r w:rsidRPr="00A32DA7">
              <w:rPr>
                <w:rFonts w:ascii="宋体" w:eastAsia="宋体" w:hAnsi="宋体" w:cs="宋体" w:hint="eastAsia"/>
                <w:spacing w:val="10"/>
                <w:sz w:val="24"/>
                <w:szCs w:val="24"/>
              </w:rPr>
              <w:t>公司责任</w:t>
            </w:r>
            <w:r w:rsidRPr="00A32DA7">
              <w:rPr>
                <w:rFonts w:ascii="宋体" w:eastAsia="宋体" w:hAnsi="宋体" w:cs="宋体"/>
                <w:spacing w:val="10"/>
                <w:sz w:val="24"/>
                <w:szCs w:val="24"/>
              </w:rPr>
              <w:t>担当，</w:t>
            </w:r>
            <w:r w:rsidRPr="00A32DA7">
              <w:rPr>
                <w:rFonts w:ascii="宋体" w:eastAsia="宋体" w:hAnsi="宋体" w:cs="宋体" w:hint="eastAsia"/>
                <w:spacing w:val="10"/>
                <w:sz w:val="24"/>
                <w:szCs w:val="24"/>
              </w:rPr>
              <w:t>接续</w:t>
            </w:r>
            <w:r w:rsidRPr="00A32DA7">
              <w:rPr>
                <w:rFonts w:ascii="宋体" w:eastAsia="宋体" w:hAnsi="宋体" w:cs="宋体"/>
                <w:spacing w:val="10"/>
                <w:sz w:val="24"/>
                <w:szCs w:val="24"/>
              </w:rPr>
              <w:t>开展</w:t>
            </w:r>
            <w:r w:rsidRPr="00A32DA7">
              <w:rPr>
                <w:rFonts w:ascii="宋体" w:eastAsia="宋体" w:hAnsi="宋体" w:cs="宋体" w:hint="eastAsia"/>
                <w:spacing w:val="10"/>
                <w:sz w:val="24"/>
                <w:szCs w:val="24"/>
              </w:rPr>
              <w:t>三轮A</w:t>
            </w:r>
            <w:r w:rsidRPr="00A32DA7">
              <w:rPr>
                <w:rFonts w:ascii="宋体" w:eastAsia="宋体" w:hAnsi="宋体" w:cs="宋体"/>
                <w:spacing w:val="10"/>
                <w:sz w:val="24"/>
                <w:szCs w:val="24"/>
              </w:rPr>
              <w:t>+H</w:t>
            </w:r>
            <w:r w:rsidRPr="00A32DA7">
              <w:rPr>
                <w:rFonts w:ascii="宋体" w:eastAsia="宋体" w:hAnsi="宋体" w:cs="宋体" w:hint="eastAsia"/>
                <w:spacing w:val="10"/>
                <w:sz w:val="24"/>
                <w:szCs w:val="24"/>
              </w:rPr>
              <w:t>股</w:t>
            </w:r>
            <w:r w:rsidRPr="00A32DA7">
              <w:rPr>
                <w:rFonts w:ascii="宋体" w:eastAsia="宋体" w:hAnsi="宋体" w:cs="宋体"/>
                <w:spacing w:val="10"/>
                <w:sz w:val="24"/>
                <w:szCs w:val="24"/>
              </w:rPr>
              <w:t>股份回购，以</w:t>
            </w:r>
            <w:r w:rsidRPr="00A32DA7">
              <w:rPr>
                <w:rFonts w:ascii="宋体" w:eastAsia="宋体" w:hAnsi="宋体" w:cs="宋体" w:hint="eastAsia"/>
                <w:spacing w:val="10"/>
                <w:sz w:val="24"/>
                <w:szCs w:val="24"/>
              </w:rPr>
              <w:t>务实之举</w:t>
            </w:r>
            <w:r w:rsidRPr="00A32DA7">
              <w:rPr>
                <w:rFonts w:ascii="宋体" w:eastAsia="宋体" w:hAnsi="宋体" w:cs="宋体"/>
                <w:spacing w:val="10"/>
                <w:sz w:val="24"/>
                <w:szCs w:val="24"/>
              </w:rPr>
              <w:t>向市场传递信心、稳定预期，展现维护股东权益的坚定决心</w:t>
            </w:r>
            <w:r w:rsidRPr="00A32DA7">
              <w:rPr>
                <w:rFonts w:ascii="宋体" w:eastAsia="宋体" w:hAnsi="宋体" w:cs="宋体" w:hint="eastAsia"/>
                <w:spacing w:val="10"/>
                <w:sz w:val="24"/>
                <w:szCs w:val="24"/>
              </w:rPr>
              <w:t>。</w:t>
            </w:r>
          </w:p>
          <w:p w:rsidR="00A4572E" w:rsidRPr="00A32DA7" w:rsidRDefault="00A4572E"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2</w:t>
            </w:r>
            <w:r w:rsidRPr="00A32DA7">
              <w:rPr>
                <w:rFonts w:ascii="宋体" w:eastAsia="宋体" w:hAnsi="宋体" w:cs="宋体"/>
                <w:spacing w:val="10"/>
                <w:sz w:val="24"/>
                <w:szCs w:val="24"/>
              </w:rPr>
              <w:t>025</w:t>
            </w:r>
            <w:r w:rsidRPr="00A32DA7">
              <w:rPr>
                <w:rFonts w:ascii="宋体" w:eastAsia="宋体" w:hAnsi="宋体" w:cs="宋体" w:hint="eastAsia"/>
                <w:spacing w:val="10"/>
                <w:sz w:val="24"/>
                <w:szCs w:val="24"/>
              </w:rPr>
              <w:t>年，公司高效完成两轮A</w:t>
            </w:r>
            <w:r w:rsidRPr="00A32DA7">
              <w:rPr>
                <w:rFonts w:ascii="宋体" w:eastAsia="宋体" w:hAnsi="宋体" w:cs="宋体"/>
                <w:spacing w:val="10"/>
                <w:sz w:val="24"/>
                <w:szCs w:val="24"/>
              </w:rPr>
              <w:t>+H</w:t>
            </w:r>
            <w:r w:rsidRPr="00A32DA7">
              <w:rPr>
                <w:rFonts w:ascii="宋体" w:eastAsia="宋体" w:hAnsi="宋体" w:cs="宋体" w:hint="eastAsia"/>
                <w:spacing w:val="10"/>
                <w:sz w:val="24"/>
                <w:szCs w:val="24"/>
              </w:rPr>
              <w:t>股回购，已回购并注销股份约3.5亿股，合计回购金额约人民币5.1亿元。目前，公司持续</w:t>
            </w:r>
            <w:proofErr w:type="gramStart"/>
            <w:r w:rsidRPr="00A32DA7">
              <w:rPr>
                <w:rFonts w:ascii="宋体" w:eastAsia="宋体" w:hAnsi="宋体" w:cs="宋体" w:hint="eastAsia"/>
                <w:spacing w:val="10"/>
                <w:sz w:val="24"/>
                <w:szCs w:val="24"/>
              </w:rPr>
              <w:t>推进第</w:t>
            </w:r>
            <w:proofErr w:type="gramEnd"/>
            <w:r w:rsidRPr="00A32DA7">
              <w:rPr>
                <w:rFonts w:ascii="宋体" w:eastAsia="宋体" w:hAnsi="宋体" w:cs="宋体" w:hint="eastAsia"/>
                <w:spacing w:val="10"/>
                <w:sz w:val="24"/>
                <w:szCs w:val="24"/>
              </w:rPr>
              <w:t>三轮A</w:t>
            </w:r>
            <w:r w:rsidRPr="00A32DA7">
              <w:rPr>
                <w:rFonts w:ascii="宋体" w:eastAsia="宋体" w:hAnsi="宋体" w:cs="宋体"/>
                <w:spacing w:val="10"/>
                <w:sz w:val="24"/>
                <w:szCs w:val="24"/>
              </w:rPr>
              <w:t>+H</w:t>
            </w:r>
            <w:r w:rsidRPr="00A32DA7">
              <w:rPr>
                <w:rFonts w:ascii="宋体" w:eastAsia="宋体" w:hAnsi="宋体" w:cs="宋体" w:hint="eastAsia"/>
                <w:spacing w:val="10"/>
                <w:sz w:val="24"/>
                <w:szCs w:val="24"/>
              </w:rPr>
              <w:t>股回购，截止6月</w:t>
            </w:r>
            <w:r w:rsidRPr="00A32DA7">
              <w:rPr>
                <w:rFonts w:ascii="宋体" w:eastAsia="宋体" w:hAnsi="宋体" w:cs="宋体"/>
                <w:spacing w:val="10"/>
                <w:sz w:val="24"/>
                <w:szCs w:val="24"/>
              </w:rPr>
              <w:t>10</w:t>
            </w:r>
            <w:r w:rsidRPr="00A32DA7">
              <w:rPr>
                <w:rFonts w:ascii="宋体" w:eastAsia="宋体" w:hAnsi="宋体" w:cs="宋体" w:hint="eastAsia"/>
                <w:spacing w:val="10"/>
                <w:sz w:val="24"/>
                <w:szCs w:val="24"/>
              </w:rPr>
              <w:t>日收盘，公司合计回购A</w:t>
            </w:r>
            <w:r w:rsidRPr="00A32DA7">
              <w:rPr>
                <w:rFonts w:ascii="宋体" w:eastAsia="宋体" w:hAnsi="宋体" w:cs="宋体"/>
                <w:spacing w:val="10"/>
                <w:sz w:val="24"/>
                <w:szCs w:val="24"/>
              </w:rPr>
              <w:t>+H</w:t>
            </w:r>
            <w:r w:rsidRPr="00A32DA7">
              <w:rPr>
                <w:rFonts w:ascii="宋体" w:eastAsia="宋体" w:hAnsi="宋体" w:cs="宋体" w:hint="eastAsia"/>
                <w:spacing w:val="10"/>
                <w:sz w:val="24"/>
                <w:szCs w:val="24"/>
              </w:rPr>
              <w:t>股约6</w:t>
            </w:r>
            <w:r w:rsidRPr="00A32DA7">
              <w:rPr>
                <w:rFonts w:ascii="宋体" w:eastAsia="宋体" w:hAnsi="宋体" w:cs="宋体"/>
                <w:spacing w:val="10"/>
                <w:sz w:val="24"/>
                <w:szCs w:val="24"/>
              </w:rPr>
              <w:t>500</w:t>
            </w:r>
            <w:r w:rsidRPr="00A32DA7">
              <w:rPr>
                <w:rFonts w:ascii="宋体" w:eastAsia="宋体" w:hAnsi="宋体" w:cs="宋体" w:hint="eastAsia"/>
                <w:spacing w:val="10"/>
                <w:sz w:val="24"/>
                <w:szCs w:val="24"/>
              </w:rPr>
              <w:t>万股，回购金额超1</w:t>
            </w:r>
            <w:r w:rsidRPr="00A32DA7">
              <w:rPr>
                <w:rFonts w:ascii="宋体" w:eastAsia="宋体" w:hAnsi="宋体" w:cs="宋体"/>
                <w:spacing w:val="10"/>
                <w:sz w:val="24"/>
                <w:szCs w:val="24"/>
              </w:rPr>
              <w:t>.3</w:t>
            </w:r>
            <w:r w:rsidRPr="00A32DA7">
              <w:rPr>
                <w:rFonts w:ascii="宋体" w:eastAsia="宋体" w:hAnsi="宋体" w:cs="宋体" w:hint="eastAsia"/>
                <w:spacing w:val="10"/>
                <w:sz w:val="24"/>
                <w:szCs w:val="24"/>
              </w:rPr>
              <w:t>亿元。</w:t>
            </w:r>
          </w:p>
          <w:p w:rsidR="00A32DA7" w:rsidRPr="00A32DA7" w:rsidRDefault="00A32DA7"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b/>
                <w:spacing w:val="10"/>
                <w:sz w:val="24"/>
                <w:szCs w:val="24"/>
              </w:rPr>
            </w:pPr>
            <w:bookmarkStart w:id="15" w:name="_Toc226124505"/>
            <w:r w:rsidRPr="00A32DA7">
              <w:rPr>
                <w:rFonts w:ascii="宋体" w:eastAsia="宋体" w:hAnsi="宋体" w:cs="宋体" w:hint="eastAsia"/>
                <w:b/>
                <w:spacing w:val="10"/>
                <w:sz w:val="24"/>
                <w:szCs w:val="24"/>
              </w:rPr>
              <w:t>12</w:t>
            </w:r>
            <w:r w:rsidRPr="00A32DA7">
              <w:rPr>
                <w:rFonts w:ascii="宋体" w:eastAsia="宋体" w:hAnsi="宋体" w:cs="宋体"/>
                <w:b/>
                <w:spacing w:val="10"/>
                <w:sz w:val="24"/>
                <w:szCs w:val="24"/>
              </w:rPr>
              <w:t>.</w:t>
            </w:r>
            <w:r w:rsidRPr="00A32DA7">
              <w:rPr>
                <w:rFonts w:ascii="宋体" w:eastAsia="宋体" w:hAnsi="宋体" w:cs="宋体" w:hint="eastAsia"/>
                <w:b/>
                <w:spacing w:val="10"/>
                <w:sz w:val="24"/>
                <w:szCs w:val="24"/>
              </w:rPr>
              <w:t>公司如何管</w:t>
            </w:r>
            <w:proofErr w:type="gramStart"/>
            <w:r w:rsidRPr="00A32DA7">
              <w:rPr>
                <w:rFonts w:ascii="宋体" w:eastAsia="宋体" w:hAnsi="宋体" w:cs="宋体" w:hint="eastAsia"/>
                <w:b/>
                <w:spacing w:val="10"/>
                <w:sz w:val="24"/>
                <w:szCs w:val="24"/>
              </w:rPr>
              <w:t>控利率</w:t>
            </w:r>
            <w:proofErr w:type="gramEnd"/>
            <w:r w:rsidRPr="00A32DA7">
              <w:rPr>
                <w:rFonts w:ascii="宋体" w:eastAsia="宋体" w:hAnsi="宋体" w:cs="宋体" w:hint="eastAsia"/>
                <w:b/>
                <w:spacing w:val="10"/>
                <w:sz w:val="24"/>
                <w:szCs w:val="24"/>
              </w:rPr>
              <w:t>风险？</w:t>
            </w:r>
            <w:bookmarkEnd w:id="15"/>
          </w:p>
          <w:p w:rsid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公司持续紧盯货币市场变动，严格制定资金收支预算，科学确定安全存量资金，有序盘活美元资金，控制美元融资规模。推进和探索非美元币种融资，进一步压降公司融资成本。</w:t>
            </w:r>
          </w:p>
          <w:p w:rsidR="00A4572E" w:rsidRPr="00A32DA7" w:rsidRDefault="00A4572E"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同时，通过发行公司债、多渠道融资，优化融资结构。在境内人民币低息环境下，增加人民币固定利率贷款规模，匹配公司长期资产。后续将继续加大科技创新及低碳转型债券发行，持续调整公司融资结构。</w:t>
            </w:r>
          </w:p>
          <w:p w:rsidR="00A32DA7" w:rsidRPr="00A32DA7" w:rsidRDefault="00A32DA7" w:rsidP="00A32DA7">
            <w:pPr>
              <w:spacing w:line="400" w:lineRule="exact"/>
              <w:rPr>
                <w:rFonts w:ascii="宋体" w:eastAsia="宋体" w:hAnsi="宋体" w:cs="宋体"/>
                <w:spacing w:val="10"/>
                <w:sz w:val="24"/>
                <w:szCs w:val="24"/>
              </w:rPr>
            </w:pPr>
          </w:p>
          <w:p w:rsidR="00A32DA7" w:rsidRPr="00A32DA7" w:rsidRDefault="00A32DA7" w:rsidP="00A32DA7">
            <w:pPr>
              <w:spacing w:line="400" w:lineRule="exact"/>
              <w:rPr>
                <w:rFonts w:ascii="宋体" w:eastAsia="宋体" w:hAnsi="宋体" w:cs="宋体"/>
                <w:b/>
                <w:spacing w:val="10"/>
                <w:sz w:val="24"/>
                <w:szCs w:val="24"/>
              </w:rPr>
            </w:pPr>
            <w:bookmarkStart w:id="16" w:name="_Toc170197944"/>
            <w:bookmarkStart w:id="17" w:name="_Toc226124506"/>
            <w:r w:rsidRPr="00A32DA7">
              <w:rPr>
                <w:rFonts w:ascii="宋体" w:eastAsia="宋体" w:hAnsi="宋体" w:cs="宋体" w:hint="eastAsia"/>
                <w:b/>
                <w:spacing w:val="10"/>
                <w:sz w:val="24"/>
                <w:szCs w:val="24"/>
              </w:rPr>
              <w:t>1</w:t>
            </w:r>
            <w:r w:rsidRPr="00A32DA7">
              <w:rPr>
                <w:rFonts w:ascii="宋体" w:eastAsia="宋体" w:hAnsi="宋体" w:cs="宋体"/>
                <w:b/>
                <w:spacing w:val="10"/>
                <w:sz w:val="24"/>
                <w:szCs w:val="24"/>
              </w:rPr>
              <w:t>3.</w:t>
            </w:r>
            <w:r w:rsidRPr="00A32DA7">
              <w:rPr>
                <w:rFonts w:ascii="宋体" w:eastAsia="宋体" w:hAnsi="宋体" w:cs="宋体" w:hint="eastAsia"/>
                <w:b/>
                <w:spacing w:val="10"/>
                <w:sz w:val="24"/>
                <w:szCs w:val="24"/>
              </w:rPr>
              <w:t>公司如何管控汇率风险？</w:t>
            </w:r>
            <w:bookmarkEnd w:id="16"/>
            <w:bookmarkEnd w:id="17"/>
          </w:p>
          <w:p w:rsidR="00A32DA7" w:rsidRPr="00A32DA7" w:rsidRDefault="00A32DA7" w:rsidP="00A32DA7">
            <w:pPr>
              <w:spacing w:line="400" w:lineRule="exact"/>
              <w:rPr>
                <w:rFonts w:ascii="宋体" w:eastAsia="宋体" w:hAnsi="宋体" w:cs="宋体"/>
                <w:spacing w:val="10"/>
                <w:sz w:val="24"/>
                <w:szCs w:val="24"/>
              </w:rPr>
            </w:pPr>
            <w:r w:rsidRPr="00A32DA7">
              <w:rPr>
                <w:rFonts w:ascii="宋体" w:eastAsia="宋体" w:hAnsi="宋体" w:cs="宋体" w:hint="eastAsia"/>
                <w:spacing w:val="10"/>
                <w:sz w:val="24"/>
                <w:szCs w:val="24"/>
              </w:rPr>
              <w:t>公司通过实施中性外汇管理策略，实现资产负债与收入支出的自然对冲，通过平衡外币资产与负债结构，降低汇率波动风险；强化汇率市场趋势分析，灵活运用即期结汇与衍生工具组合动态控制外汇敞口，规避汇率波动风险。</w:t>
            </w:r>
          </w:p>
          <w:p w:rsidR="001C5F97" w:rsidRPr="00A32DA7" w:rsidRDefault="001C5F97" w:rsidP="001C5F97">
            <w:pPr>
              <w:spacing w:line="400" w:lineRule="exact"/>
              <w:rPr>
                <w:rFonts w:ascii="宋体" w:eastAsia="宋体" w:hAnsi="宋体" w:cs="宋体"/>
                <w:spacing w:val="10"/>
                <w:sz w:val="24"/>
                <w:szCs w:val="24"/>
              </w:rPr>
            </w:pPr>
          </w:p>
        </w:tc>
      </w:tr>
      <w:tr w:rsidR="001C5F97" w:rsidTr="00A01114">
        <w:trPr>
          <w:trHeight w:val="633"/>
          <w:jc w:val="center"/>
        </w:trPr>
        <w:tc>
          <w:tcPr>
            <w:tcW w:w="1912" w:type="dxa"/>
            <w:vAlign w:val="center"/>
          </w:tcPr>
          <w:p w:rsidR="001C5F97" w:rsidRDefault="001C5F97" w:rsidP="00A01114">
            <w:pPr>
              <w:spacing w:line="400" w:lineRule="exact"/>
              <w:rPr>
                <w:rFonts w:ascii="宋体" w:eastAsia="宋体" w:hAnsi="宋体" w:cs="宋体"/>
                <w:sz w:val="24"/>
                <w:szCs w:val="24"/>
              </w:rPr>
            </w:pPr>
            <w:r>
              <w:rPr>
                <w:rFonts w:ascii="宋体" w:eastAsia="宋体" w:hAnsi="宋体" w:cs="宋体" w:hint="eastAsia"/>
                <w:spacing w:val="-16"/>
                <w:sz w:val="24"/>
                <w:szCs w:val="24"/>
              </w:rPr>
              <w:lastRenderedPageBreak/>
              <w:t>日</w:t>
            </w:r>
            <w:r>
              <w:rPr>
                <w:rFonts w:ascii="宋体" w:eastAsia="宋体" w:hAnsi="宋体" w:cs="宋体" w:hint="eastAsia"/>
                <w:spacing w:val="-15"/>
                <w:sz w:val="24"/>
                <w:szCs w:val="24"/>
              </w:rPr>
              <w:t>期</w:t>
            </w:r>
          </w:p>
        </w:tc>
        <w:tc>
          <w:tcPr>
            <w:tcW w:w="6614" w:type="dxa"/>
            <w:gridSpan w:val="2"/>
            <w:vAlign w:val="center"/>
          </w:tcPr>
          <w:p w:rsidR="001C5F97" w:rsidRDefault="001C5F97" w:rsidP="001C5F97">
            <w:pPr>
              <w:spacing w:line="400" w:lineRule="exac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026</w:t>
            </w:r>
            <w:r>
              <w:rPr>
                <w:rFonts w:ascii="宋体" w:eastAsia="宋体" w:hAnsi="宋体" w:cs="宋体" w:hint="eastAsia"/>
                <w:sz w:val="24"/>
                <w:szCs w:val="24"/>
              </w:rPr>
              <w:t>年</w:t>
            </w:r>
            <w:r>
              <w:rPr>
                <w:rFonts w:ascii="宋体" w:eastAsia="宋体" w:hAnsi="宋体" w:cs="宋体"/>
                <w:sz w:val="24"/>
                <w:szCs w:val="24"/>
              </w:rPr>
              <w:t>6</w:t>
            </w:r>
            <w:r>
              <w:rPr>
                <w:rFonts w:ascii="宋体" w:eastAsia="宋体" w:hAnsi="宋体" w:cs="宋体" w:hint="eastAsia"/>
                <w:sz w:val="24"/>
                <w:szCs w:val="24"/>
              </w:rPr>
              <w:t>月</w:t>
            </w:r>
            <w:r w:rsidR="00A4572E">
              <w:rPr>
                <w:rFonts w:ascii="宋体" w:eastAsia="宋体" w:hAnsi="宋体" w:cs="宋体"/>
                <w:sz w:val="24"/>
                <w:szCs w:val="24"/>
              </w:rPr>
              <w:t>12</w:t>
            </w:r>
            <w:r>
              <w:rPr>
                <w:rFonts w:ascii="宋体" w:eastAsia="宋体" w:hAnsi="宋体" w:cs="宋体" w:hint="eastAsia"/>
                <w:sz w:val="24"/>
                <w:szCs w:val="24"/>
              </w:rPr>
              <w:t>日</w:t>
            </w:r>
          </w:p>
        </w:tc>
      </w:tr>
    </w:tbl>
    <w:p w:rsidR="00A06C68" w:rsidRDefault="00A06C68"/>
    <w:sectPr w:rsidR="00A06C68" w:rsidSect="00AD36D3">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A09" w:rsidRDefault="00B30A09">
      <w:r>
        <w:separator/>
      </w:r>
    </w:p>
  </w:endnote>
  <w:endnote w:type="continuationSeparator" w:id="0">
    <w:p w:rsidR="00B30A09" w:rsidRDefault="00B3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706973"/>
      <w:docPartObj>
        <w:docPartGallery w:val="Page Numbers (Bottom of Page)"/>
        <w:docPartUnique/>
      </w:docPartObj>
    </w:sdtPr>
    <w:sdtEndPr/>
    <w:sdtContent>
      <w:p w:rsidR="00AD36D3" w:rsidRDefault="00AD36D3">
        <w:pPr>
          <w:pStyle w:val="a6"/>
          <w:jc w:val="center"/>
        </w:pPr>
        <w:r>
          <w:fldChar w:fldCharType="begin"/>
        </w:r>
        <w:r>
          <w:instrText>PAGE   \* MERGEFORMAT</w:instrText>
        </w:r>
        <w:r>
          <w:fldChar w:fldCharType="separate"/>
        </w:r>
        <w:r w:rsidR="009E745E" w:rsidRPr="009E745E">
          <w:rPr>
            <w:noProof/>
            <w:lang w:val="zh-CN"/>
          </w:rPr>
          <w:t>-</w:t>
        </w:r>
        <w:r w:rsidR="009E745E">
          <w:rPr>
            <w:noProof/>
          </w:rPr>
          <w:t xml:space="preserve"> 7 -</w:t>
        </w:r>
        <w:r>
          <w:fldChar w:fldCharType="end"/>
        </w:r>
      </w:p>
    </w:sdtContent>
  </w:sdt>
  <w:p w:rsidR="00AD36D3" w:rsidRDefault="00AD36D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A09" w:rsidRDefault="00B30A09">
      <w:r>
        <w:separator/>
      </w:r>
    </w:p>
  </w:footnote>
  <w:footnote w:type="continuationSeparator" w:id="0">
    <w:p w:rsidR="00B30A09" w:rsidRDefault="00B30A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C68" w:rsidRDefault="00502A53">
    <w:pPr>
      <w:pStyle w:val="a3"/>
      <w:tabs>
        <w:tab w:val="clear" w:pos="4153"/>
      </w:tabs>
      <w:jc w:val="right"/>
    </w:pPr>
    <w:r>
      <w:rPr>
        <w:rFonts w:hint="eastAsia"/>
      </w:rPr>
      <w:t>中远海运发展股份有限公司投资者关系活动记录表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1854"/>
    <w:multiLevelType w:val="multilevel"/>
    <w:tmpl w:val="BBA09294"/>
    <w:lvl w:ilvl="0">
      <w:start w:val="1"/>
      <w:numFmt w:val="decimal"/>
      <w:lvlText w:val="%1."/>
      <w:lvlJc w:val="left"/>
      <w:pPr>
        <w:ind w:left="420" w:hanging="420"/>
      </w:pPr>
      <w:rPr>
        <w:rFonts w:ascii="仿宋" w:eastAsia="仿宋" w:hAnsi="仿宋" w:hint="default"/>
        <w:color w:val="auto"/>
        <w:sz w:val="30"/>
        <w:szCs w:val="30"/>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A06C68"/>
    <w:rsid w:val="00017D33"/>
    <w:rsid w:val="000A3B89"/>
    <w:rsid w:val="00103648"/>
    <w:rsid w:val="001144B5"/>
    <w:rsid w:val="0014588A"/>
    <w:rsid w:val="00181251"/>
    <w:rsid w:val="0019670F"/>
    <w:rsid w:val="001C5F97"/>
    <w:rsid w:val="002322E6"/>
    <w:rsid w:val="002B50A1"/>
    <w:rsid w:val="002B5D4A"/>
    <w:rsid w:val="003126E3"/>
    <w:rsid w:val="00344951"/>
    <w:rsid w:val="00351305"/>
    <w:rsid w:val="00380B4D"/>
    <w:rsid w:val="0040509A"/>
    <w:rsid w:val="00405881"/>
    <w:rsid w:val="00426D49"/>
    <w:rsid w:val="00480235"/>
    <w:rsid w:val="00502A53"/>
    <w:rsid w:val="00515103"/>
    <w:rsid w:val="005342CE"/>
    <w:rsid w:val="005362D5"/>
    <w:rsid w:val="00560095"/>
    <w:rsid w:val="005763E4"/>
    <w:rsid w:val="005C04AC"/>
    <w:rsid w:val="006D7094"/>
    <w:rsid w:val="00733AA2"/>
    <w:rsid w:val="00751CB9"/>
    <w:rsid w:val="007D4CBF"/>
    <w:rsid w:val="00815A9D"/>
    <w:rsid w:val="008E660C"/>
    <w:rsid w:val="00905624"/>
    <w:rsid w:val="009435AE"/>
    <w:rsid w:val="00971587"/>
    <w:rsid w:val="009E745E"/>
    <w:rsid w:val="00A06C68"/>
    <w:rsid w:val="00A32DA7"/>
    <w:rsid w:val="00A4572E"/>
    <w:rsid w:val="00A53AA0"/>
    <w:rsid w:val="00A608FD"/>
    <w:rsid w:val="00A727EA"/>
    <w:rsid w:val="00AD36D3"/>
    <w:rsid w:val="00B30A09"/>
    <w:rsid w:val="00B60DDF"/>
    <w:rsid w:val="00B929CE"/>
    <w:rsid w:val="00BA48BD"/>
    <w:rsid w:val="00C20A65"/>
    <w:rsid w:val="00CA2BED"/>
    <w:rsid w:val="00D07497"/>
    <w:rsid w:val="00D43D2B"/>
    <w:rsid w:val="00D75F60"/>
    <w:rsid w:val="00DE214B"/>
    <w:rsid w:val="00E12A89"/>
    <w:rsid w:val="00E87A04"/>
    <w:rsid w:val="00E96203"/>
    <w:rsid w:val="00EB169B"/>
    <w:rsid w:val="00F3746B"/>
    <w:rsid w:val="00F90DC9"/>
    <w:rsid w:val="00FC0756"/>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B11D6"/>
  <w15:docId w15:val="{05CD4F2E-D9E6-43B1-B485-5F9F04A3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rsid w:val="00A32DA7"/>
    <w:pPr>
      <w:keepNext/>
      <w:keepLines/>
      <w:spacing w:line="140" w:lineRule="atLeast"/>
      <w:ind w:firstLineChars="127" w:firstLine="127"/>
      <w:outlineLvl w:val="1"/>
    </w:pPr>
    <w:rPr>
      <w:rFonts w:asciiTheme="majorHAnsi" w:eastAsia="仿宋"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uiPriority w:val="99"/>
    <w:rsid w:val="00733AA2"/>
    <w:pPr>
      <w:tabs>
        <w:tab w:val="center" w:pos="4153"/>
        <w:tab w:val="right" w:pos="8306"/>
      </w:tabs>
      <w:snapToGrid w:val="0"/>
      <w:jc w:val="left"/>
    </w:pPr>
    <w:rPr>
      <w:sz w:val="18"/>
      <w:szCs w:val="18"/>
    </w:rPr>
  </w:style>
  <w:style w:type="character" w:customStyle="1" w:styleId="a7">
    <w:name w:val="页脚 字符"/>
    <w:basedOn w:val="a0"/>
    <w:link w:val="a6"/>
    <w:uiPriority w:val="99"/>
    <w:rsid w:val="00733AA2"/>
    <w:rPr>
      <w:kern w:val="2"/>
      <w:sz w:val="18"/>
      <w:szCs w:val="18"/>
    </w:rPr>
  </w:style>
  <w:style w:type="table" w:customStyle="1" w:styleId="TableNormal">
    <w:name w:val="Table Normal"/>
    <w:semiHidden/>
    <w:unhideWhenUsed/>
    <w:qFormat/>
    <w:rsid w:val="001C5F97"/>
    <w:rPr>
      <w:rFonts w:asciiTheme="minorHAnsi" w:eastAsiaTheme="minorEastAsia" w:hAnsiTheme="minorHAnsi" w:cstheme="minorBidi"/>
    </w:rPr>
    <w:tblPr>
      <w:tblCellMar>
        <w:top w:w="0" w:type="dxa"/>
        <w:left w:w="0" w:type="dxa"/>
        <w:bottom w:w="0" w:type="dxa"/>
        <w:right w:w="0" w:type="dxa"/>
      </w:tblCellMar>
    </w:tblPr>
  </w:style>
  <w:style w:type="character" w:customStyle="1" w:styleId="20">
    <w:name w:val="标题 2 字符"/>
    <w:basedOn w:val="a0"/>
    <w:link w:val="2"/>
    <w:uiPriority w:val="9"/>
    <w:qFormat/>
    <w:rsid w:val="00A32DA7"/>
    <w:rPr>
      <w:rFonts w:asciiTheme="majorHAnsi" w:eastAsia="仿宋" w:hAnsiTheme="majorHAnsi" w:cstheme="majorBidi"/>
      <w:b/>
      <w:bCs/>
      <w:kern w:val="2"/>
      <w:sz w:val="28"/>
      <w:szCs w:val="32"/>
    </w:rPr>
  </w:style>
  <w:style w:type="paragraph" w:customStyle="1" w:styleId="Default">
    <w:name w:val="Default"/>
    <w:qFormat/>
    <w:rsid w:val="00A32DA7"/>
    <w:pPr>
      <w:widowControl w:val="0"/>
      <w:autoSpaceDE w:val="0"/>
      <w:autoSpaceDN w:val="0"/>
      <w:adjustRightInd w:val="0"/>
    </w:pPr>
    <w:rPr>
      <w:rFonts w:ascii="Times New Roman" w:eastAsiaTheme="minorEastAsia" w:hAnsi="Times New Roman"/>
      <w:color w:val="000000"/>
      <w:sz w:val="24"/>
      <w:szCs w:val="24"/>
    </w:rPr>
  </w:style>
  <w:style w:type="paragraph" w:customStyle="1" w:styleId="1">
    <w:name w:val="列出段落1"/>
    <w:basedOn w:val="a"/>
    <w:link w:val="Char"/>
    <w:uiPriority w:val="34"/>
    <w:qFormat/>
    <w:rsid w:val="00A32DA7"/>
    <w:pPr>
      <w:spacing w:line="140" w:lineRule="atLeast"/>
      <w:ind w:firstLineChars="200" w:firstLine="420"/>
    </w:pPr>
  </w:style>
  <w:style w:type="character" w:customStyle="1" w:styleId="Char">
    <w:name w:val="列出段落 Char"/>
    <w:link w:val="1"/>
    <w:uiPriority w:val="34"/>
    <w:qFormat/>
    <w:locked/>
    <w:rsid w:val="00A32DA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XSH</cp:lastModifiedBy>
  <cp:revision>65</cp:revision>
  <dcterms:created xsi:type="dcterms:W3CDTF">2025-11-19T06:42:00Z</dcterms:created>
  <dcterms:modified xsi:type="dcterms:W3CDTF">2026-06-12T09:31:00Z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