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3ED03" w14:textId="785A9D50" w:rsidR="0025178F" w:rsidRDefault="00603A43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>603393</w:t>
      </w:r>
      <w:r>
        <w:rPr>
          <w:rFonts w:hint="eastAsia"/>
          <w:color w:val="000000"/>
          <w:sz w:val="24"/>
        </w:rPr>
        <w:t xml:space="preserve">   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新天然气</w:t>
      </w:r>
    </w:p>
    <w:p w14:paraId="4041F6C1" w14:textId="77777777" w:rsidR="0025178F" w:rsidRDefault="00603A43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新疆鑫泰天然气股份有限公司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357FF7F" w14:textId="77777777" w:rsidR="0025178F" w:rsidRDefault="0025178F">
      <w:pPr>
        <w:spacing w:line="400" w:lineRule="exact"/>
        <w:rPr>
          <w:bCs/>
          <w:iCs/>
          <w:color w:val="000000"/>
          <w:sz w:val="24"/>
        </w:rPr>
      </w:pPr>
    </w:p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8"/>
        <w:gridCol w:w="6847"/>
      </w:tblGrid>
      <w:tr w:rsidR="0025178F" w14:paraId="539D0432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5346A" w14:textId="77777777" w:rsidR="0025178F" w:rsidRDefault="00603A43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投资者关系活动</w:t>
            </w:r>
          </w:p>
          <w:p w14:paraId="3B0A553F" w14:textId="77777777" w:rsidR="0025178F" w:rsidRDefault="00603A43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类别</w:t>
            </w:r>
          </w:p>
          <w:p w14:paraId="29D8C4F8" w14:textId="77777777" w:rsidR="0025178F" w:rsidRDefault="0025178F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szCs w:val="21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04995E" w14:textId="77777777" w:rsidR="0025178F" w:rsidRDefault="00603A43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√</w:t>
            </w:r>
            <w:r>
              <w:rPr>
                <w:rFonts w:ascii="宋体" w:hAnsi="宋体"/>
                <w:kern w:val="0"/>
                <w:szCs w:val="21"/>
              </w:rPr>
              <w:t>特定对象调研</w:t>
            </w:r>
            <w:bookmarkStart w:id="0" w:name="OLE_LINK2"/>
            <w:bookmarkStart w:id="1" w:name="OLE_LINK1"/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bookmarkEnd w:id="0"/>
            <w:bookmarkEnd w:id="1"/>
            <w:r>
              <w:rPr>
                <w:rFonts w:ascii="宋体" w:hAnsi="宋体"/>
                <w:kern w:val="0"/>
                <w:szCs w:val="21"/>
              </w:rPr>
              <w:t>分析师会议</w:t>
            </w:r>
          </w:p>
          <w:p w14:paraId="49B6DED5" w14:textId="77777777" w:rsidR="0025178F" w:rsidRDefault="00603A43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媒体采访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业绩说明会</w:t>
            </w:r>
          </w:p>
          <w:p w14:paraId="02EC034D" w14:textId="77777777" w:rsidR="0025178F" w:rsidRDefault="00603A43">
            <w:pPr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新闻发布会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路演活动</w:t>
            </w:r>
          </w:p>
          <w:p w14:paraId="3ADA1C91" w14:textId="77777777" w:rsidR="0025178F" w:rsidRDefault="00603A43">
            <w:pPr>
              <w:tabs>
                <w:tab w:val="left" w:pos="3045"/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现场参观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ab/>
            </w:r>
          </w:p>
          <w:p w14:paraId="28C7B7B0" w14:textId="77777777" w:rsidR="0025178F" w:rsidRDefault="00603A43">
            <w:pPr>
              <w:tabs>
                <w:tab w:val="center" w:pos="3199"/>
              </w:tabs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□</w:t>
            </w:r>
            <w:r>
              <w:rPr>
                <w:rFonts w:ascii="宋体" w:hAnsi="宋体"/>
                <w:kern w:val="0"/>
                <w:szCs w:val="21"/>
              </w:rPr>
              <w:t>其他（</w:t>
            </w:r>
            <w:r>
              <w:rPr>
                <w:rFonts w:ascii="宋体" w:hAnsi="宋体" w:hint="eastAsia"/>
                <w:kern w:val="0"/>
                <w:szCs w:val="21"/>
                <w:u w:val="single"/>
              </w:rPr>
              <w:t>路演</w:t>
            </w:r>
            <w:r>
              <w:rPr>
                <w:rFonts w:ascii="宋体" w:hAnsi="宋体"/>
                <w:kern w:val="0"/>
                <w:szCs w:val="21"/>
                <w:u w:val="single"/>
              </w:rPr>
              <w:t>）</w:t>
            </w:r>
          </w:p>
        </w:tc>
      </w:tr>
      <w:tr w:rsidR="0025178F" w14:paraId="12DC4874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369B2" w14:textId="77777777" w:rsidR="0025178F" w:rsidRDefault="00603A43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参与单位名称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8DC1D" w14:textId="40B8DCE0" w:rsidR="0025178F" w:rsidRDefault="00603A43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  <w:lang w:val="en-GB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参会投资者名称（排名不分先后）：长江证券、中邮证券、嘉实基金、博时基金、国泰基金、大成基金、富国基金、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永赢基金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、太平养老、中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金资管、招商信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诺、友邦资管、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松熙资产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、国寿养老、高熵资产、高毅资产、中汇基金、融通基金、财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通资管、鑫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顺资本、三和资产、华宝证券、申万菱信、华泰柏瑞、前海开源、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szCs w:val="21"/>
                <w:lang w:val="en-GB"/>
              </w:rPr>
              <w:t>稳见投资</w:t>
            </w:r>
            <w:proofErr w:type="gramEnd"/>
          </w:p>
        </w:tc>
      </w:tr>
      <w:tr w:rsidR="0025178F" w14:paraId="0016A1E8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D837C" w14:textId="77777777" w:rsidR="0025178F" w:rsidRDefault="00603A43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F638BB" w14:textId="77777777" w:rsidR="0025178F" w:rsidRDefault="00603A43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szCs w:val="21"/>
              </w:rPr>
              <w:t>2026年6月15</w:t>
            </w: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日-</w:t>
            </w:r>
            <w:r>
              <w:rPr>
                <w:rFonts w:ascii="宋体" w:hAnsi="宋体"/>
                <w:bCs/>
                <w:iCs/>
                <w:color w:val="000000"/>
                <w:szCs w:val="21"/>
              </w:rPr>
              <w:t>17</w:t>
            </w: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25178F" w14:paraId="7422FED3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CB7D0" w14:textId="77777777" w:rsidR="0025178F" w:rsidRDefault="00603A43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D8E68A" w14:textId="77777777" w:rsidR="0025178F" w:rsidRDefault="00603A43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山西省晋城市沁水县嘉峰镇郭北村美中能源有限公司</w:t>
            </w:r>
          </w:p>
        </w:tc>
      </w:tr>
      <w:tr w:rsidR="0025178F" w14:paraId="6A1952C4" w14:textId="77777777">
        <w:trPr>
          <w:trHeight w:val="612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049985" w14:textId="77777777" w:rsidR="0025178F" w:rsidRDefault="00603A43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上市公司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Cs w:val="21"/>
              </w:rPr>
              <w:t>参与</w:t>
            </w: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70F1" w14:textId="77777777" w:rsidR="0025178F" w:rsidRDefault="00603A43">
            <w:pPr>
              <w:spacing w:line="42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高级副总经理严丹华、副总经理龚池华、副总经理王冰、董事会秘书</w:t>
            </w:r>
            <w:r>
              <w:rPr>
                <w:rFonts w:ascii="宋体" w:hAnsi="宋体"/>
                <w:bCs/>
                <w:szCs w:val="21"/>
              </w:rPr>
              <w:t>刘东</w:t>
            </w:r>
            <w:r>
              <w:rPr>
                <w:rFonts w:ascii="宋体" w:hAnsi="宋体" w:hint="eastAsia"/>
                <w:bCs/>
                <w:szCs w:val="21"/>
              </w:rPr>
              <w:t>及董事会办公室相关人员</w:t>
            </w:r>
          </w:p>
        </w:tc>
      </w:tr>
      <w:tr w:rsidR="0025178F" w14:paraId="28109AE7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46DE3" w14:textId="77777777" w:rsidR="0025178F" w:rsidRDefault="00603A43">
            <w:pPr>
              <w:spacing w:line="420" w:lineRule="exact"/>
              <w:jc w:val="center"/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Cs w:val="21"/>
              </w:rPr>
              <w:t>投资者关系活动主要内容介绍</w:t>
            </w:r>
          </w:p>
          <w:p w14:paraId="40C80FDD" w14:textId="77777777" w:rsidR="0025178F" w:rsidRDefault="0025178F">
            <w:pPr>
              <w:spacing w:line="420" w:lineRule="exact"/>
              <w:rPr>
                <w:rFonts w:ascii="宋体" w:hAnsi="宋体"/>
                <w:bCs/>
                <w:iCs/>
                <w:color w:val="000000"/>
                <w:szCs w:val="21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6F64F" w14:textId="77777777" w:rsidR="0025178F" w:rsidRDefault="00603A43">
            <w:pPr>
              <w:pStyle w:val="ab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/>
                <w:szCs w:val="24"/>
              </w:rPr>
              <w:t>投资者提出的问题及公司回复情况</w:t>
            </w:r>
            <w:r>
              <w:rPr>
                <w:rFonts w:ascii="Times New Roman" w:eastAsia="宋体" w:hAnsi="Times New Roman" w:hint="eastAsia"/>
                <w:szCs w:val="24"/>
              </w:rPr>
              <w:t>：</w:t>
            </w:r>
          </w:p>
          <w:p w14:paraId="255ED715" w14:textId="77777777" w:rsidR="0025178F" w:rsidRDefault="00603A43">
            <w:pPr>
              <w:pStyle w:val="ab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eastAsia="宋体" w:hAnsi="Times New Roman"/>
                <w:b/>
                <w:szCs w:val="24"/>
              </w:rPr>
            </w:pPr>
            <w:r>
              <w:rPr>
                <w:rFonts w:ascii="Times New Roman" w:eastAsia="宋体" w:hAnsi="Times New Roman"/>
                <w:b/>
                <w:szCs w:val="24"/>
              </w:rPr>
              <w:t>近期国际地缘冲突推高全球油气价格，对公司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潘庄、马必区块</w:t>
            </w:r>
            <w:r>
              <w:rPr>
                <w:rFonts w:ascii="Times New Roman" w:eastAsia="宋体" w:hAnsi="Times New Roman"/>
                <w:b/>
                <w:szCs w:val="24"/>
              </w:rPr>
              <w:t>售价带来哪些影响？</w:t>
            </w:r>
          </w:p>
          <w:p w14:paraId="69C0370F" w14:textId="77777777" w:rsidR="0025178F" w:rsidRDefault="00603A43">
            <w:pPr>
              <w:pStyle w:val="ab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/>
                <w:szCs w:val="24"/>
              </w:rPr>
              <w:t>答：国际油气涨价对公司整体形成利好，但不同区块传导节奏存在差异。</w:t>
            </w:r>
            <w:r>
              <w:rPr>
                <w:rFonts w:ascii="Times New Roman" w:eastAsia="宋体" w:hAnsi="Times New Roman" w:hint="eastAsia"/>
                <w:szCs w:val="24"/>
              </w:rPr>
              <w:t>受国际形势影响，国内市场</w:t>
            </w:r>
            <w:r>
              <w:rPr>
                <w:rFonts w:ascii="Times New Roman" w:eastAsia="宋体" w:hAnsi="Times New Roman" w:hint="eastAsia"/>
                <w:szCs w:val="24"/>
              </w:rPr>
              <w:t>LNG</w:t>
            </w:r>
            <w:r>
              <w:rPr>
                <w:rFonts w:ascii="Times New Roman" w:eastAsia="宋体" w:hAnsi="Times New Roman" w:hint="eastAsia"/>
                <w:szCs w:val="24"/>
              </w:rPr>
              <w:t>价格二季度呈现上升态势，拉动潘庄、马必区块销售价格稳步上涨。</w:t>
            </w:r>
            <w:r>
              <w:rPr>
                <w:rFonts w:ascii="Times New Roman" w:eastAsia="宋体" w:hAnsi="Times New Roman"/>
                <w:szCs w:val="24"/>
              </w:rPr>
              <w:t>潘庄区块约一半气量供应周边</w:t>
            </w:r>
            <w:r>
              <w:rPr>
                <w:rFonts w:ascii="Times New Roman" w:eastAsia="宋体" w:hAnsi="Times New Roman"/>
                <w:szCs w:val="24"/>
              </w:rPr>
              <w:t>LNG</w:t>
            </w:r>
            <w:r>
              <w:rPr>
                <w:rFonts w:ascii="Times New Roman" w:eastAsia="宋体" w:hAnsi="Times New Roman"/>
                <w:szCs w:val="24"/>
              </w:rPr>
              <w:t>工厂，目前</w:t>
            </w:r>
            <w:r>
              <w:rPr>
                <w:rFonts w:ascii="Times New Roman" w:eastAsia="宋体" w:hAnsi="Times New Roman"/>
                <w:szCs w:val="24"/>
              </w:rPr>
              <w:t>LNG</w:t>
            </w:r>
            <w:r>
              <w:rPr>
                <w:rFonts w:ascii="Times New Roman" w:eastAsia="宋体" w:hAnsi="Times New Roman"/>
                <w:szCs w:val="24"/>
              </w:rPr>
              <w:t>挂牌价格已上涨</w:t>
            </w:r>
            <w:r>
              <w:rPr>
                <w:rFonts w:ascii="Times New Roman" w:eastAsia="宋体" w:hAnsi="Times New Roman" w:hint="eastAsia"/>
                <w:szCs w:val="24"/>
              </w:rPr>
              <w:t>；</w:t>
            </w:r>
            <w:r>
              <w:rPr>
                <w:rFonts w:ascii="Times New Roman" w:eastAsia="宋体" w:hAnsi="Times New Roman"/>
                <w:szCs w:val="24"/>
              </w:rPr>
              <w:t>马必区块</w:t>
            </w:r>
            <w:r>
              <w:rPr>
                <w:rFonts w:ascii="Times New Roman" w:eastAsia="宋体" w:hAnsi="Times New Roman" w:hint="eastAsia"/>
                <w:szCs w:val="24"/>
              </w:rPr>
              <w:t>下游客户</w:t>
            </w:r>
            <w:r>
              <w:rPr>
                <w:rFonts w:ascii="Times New Roman" w:eastAsia="宋体" w:hAnsi="Times New Roman"/>
                <w:szCs w:val="24"/>
              </w:rPr>
              <w:t>以管道</w:t>
            </w:r>
            <w:r>
              <w:rPr>
                <w:rFonts w:ascii="Times New Roman" w:eastAsia="宋体" w:hAnsi="Times New Roman" w:hint="eastAsia"/>
                <w:szCs w:val="24"/>
              </w:rPr>
              <w:t>气</w:t>
            </w:r>
            <w:r>
              <w:rPr>
                <w:rFonts w:ascii="Times New Roman" w:eastAsia="宋体" w:hAnsi="Times New Roman"/>
                <w:szCs w:val="24"/>
              </w:rPr>
              <w:t>为主，价格</w:t>
            </w:r>
            <w:r>
              <w:rPr>
                <w:rFonts w:ascii="Times New Roman" w:eastAsia="宋体" w:hAnsi="Times New Roman" w:hint="eastAsia"/>
                <w:szCs w:val="24"/>
              </w:rPr>
              <w:t>环比一季度有较大幅度提升</w:t>
            </w:r>
            <w:r>
              <w:rPr>
                <w:rFonts w:ascii="Times New Roman" w:eastAsia="宋体" w:hAnsi="Times New Roman"/>
                <w:szCs w:val="24"/>
              </w:rPr>
              <w:t>；</w:t>
            </w:r>
            <w:r>
              <w:rPr>
                <w:rFonts w:ascii="Times New Roman" w:eastAsia="宋体" w:hAnsi="Times New Roman" w:hint="eastAsia"/>
                <w:szCs w:val="24"/>
              </w:rPr>
              <w:t>截止目前（</w:t>
            </w:r>
            <w:r>
              <w:rPr>
                <w:rFonts w:ascii="Times New Roman" w:eastAsia="宋体" w:hAnsi="Times New Roman" w:hint="eastAsia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szCs w:val="24"/>
              </w:rPr>
              <w:t>月）销售价格依然呈现平稳向好态势。</w:t>
            </w:r>
          </w:p>
          <w:p w14:paraId="0407D802" w14:textId="77777777" w:rsidR="0025178F" w:rsidRDefault="00603A43">
            <w:pPr>
              <w:pStyle w:val="ab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eastAsia="宋体" w:hAnsi="Times New Roman"/>
                <w:b/>
                <w:szCs w:val="24"/>
              </w:rPr>
            </w:pPr>
            <w:r>
              <w:rPr>
                <w:rFonts w:ascii="Times New Roman" w:eastAsia="宋体" w:hAnsi="Times New Roman"/>
                <w:b/>
                <w:szCs w:val="24"/>
              </w:rPr>
              <w:t>潘庄区块部分气量依托</w:t>
            </w:r>
            <w:r>
              <w:rPr>
                <w:rFonts w:ascii="Times New Roman" w:eastAsia="宋体" w:hAnsi="Times New Roman"/>
                <w:b/>
                <w:szCs w:val="24"/>
              </w:rPr>
              <w:t>LNG</w:t>
            </w:r>
            <w:r>
              <w:rPr>
                <w:rFonts w:ascii="Times New Roman" w:eastAsia="宋体" w:hAnsi="Times New Roman"/>
                <w:b/>
                <w:szCs w:val="24"/>
              </w:rPr>
              <w:t>渠道销售，近期</w:t>
            </w:r>
            <w:r>
              <w:rPr>
                <w:rFonts w:ascii="Times New Roman" w:eastAsia="宋体" w:hAnsi="Times New Roman"/>
                <w:b/>
                <w:szCs w:val="24"/>
              </w:rPr>
              <w:t>LNG</w:t>
            </w:r>
            <w:r>
              <w:rPr>
                <w:rFonts w:ascii="Times New Roman" w:eastAsia="宋体" w:hAnsi="Times New Roman"/>
                <w:b/>
                <w:szCs w:val="24"/>
              </w:rPr>
              <w:t>价格上行，对该区块业绩弹性如何？</w:t>
            </w:r>
          </w:p>
          <w:p w14:paraId="44DD3B5C" w14:textId="506294AC" w:rsidR="0025178F" w:rsidRDefault="00603A43">
            <w:pPr>
              <w:pStyle w:val="ab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答</w:t>
            </w:r>
            <w:r>
              <w:rPr>
                <w:rFonts w:ascii="Times New Roman" w:eastAsia="宋体" w:hAnsi="Times New Roman"/>
                <w:szCs w:val="24"/>
              </w:rPr>
              <w:t>：潘庄区块约半数气量供给</w:t>
            </w:r>
            <w:r>
              <w:rPr>
                <w:rFonts w:ascii="Times New Roman" w:eastAsia="宋体" w:hAnsi="Times New Roman"/>
                <w:szCs w:val="24"/>
              </w:rPr>
              <w:t>LNG</w:t>
            </w:r>
            <w:r>
              <w:rPr>
                <w:rFonts w:ascii="Times New Roman" w:eastAsia="宋体" w:hAnsi="Times New Roman"/>
                <w:szCs w:val="24"/>
              </w:rPr>
              <w:t>工厂，近期国内</w:t>
            </w:r>
            <w:r>
              <w:rPr>
                <w:rFonts w:ascii="Times New Roman" w:eastAsia="宋体" w:hAnsi="Times New Roman"/>
                <w:szCs w:val="24"/>
              </w:rPr>
              <w:t>LNG</w:t>
            </w:r>
            <w:r>
              <w:rPr>
                <w:rFonts w:ascii="Times New Roman" w:eastAsia="宋体" w:hAnsi="Times New Roman"/>
                <w:szCs w:val="24"/>
              </w:rPr>
              <w:t>市场价格稳步上行，利好相关业务收益。受商业结算周期影响，价格红利会逐步体现在营</w:t>
            </w:r>
            <w:proofErr w:type="gramStart"/>
            <w:r>
              <w:rPr>
                <w:rFonts w:ascii="Times New Roman" w:eastAsia="宋体" w:hAnsi="Times New Roman"/>
                <w:szCs w:val="24"/>
              </w:rPr>
              <w:t>收数据</w:t>
            </w:r>
            <w:proofErr w:type="gramEnd"/>
            <w:r>
              <w:rPr>
                <w:rFonts w:ascii="Times New Roman" w:eastAsia="宋体" w:hAnsi="Times New Roman"/>
                <w:szCs w:val="24"/>
              </w:rPr>
              <w:t>中。同时公司会灵活调配气源与销售结构，结合管道气、</w:t>
            </w:r>
            <w:r>
              <w:rPr>
                <w:rFonts w:ascii="Times New Roman" w:eastAsia="宋体" w:hAnsi="Times New Roman"/>
                <w:szCs w:val="24"/>
              </w:rPr>
              <w:t>LNG</w:t>
            </w:r>
            <w:r>
              <w:rPr>
                <w:rFonts w:ascii="Times New Roman" w:eastAsia="宋体" w:hAnsi="Times New Roman"/>
                <w:szCs w:val="24"/>
              </w:rPr>
              <w:t>、零散气多渠道布局，最大化把握市场行情红利，进一步提升区块盈利水平。</w:t>
            </w:r>
          </w:p>
          <w:p w14:paraId="2BC9F348" w14:textId="77777777" w:rsidR="00FB42FD" w:rsidRDefault="00FB42FD" w:rsidP="00FB42FD">
            <w:pPr>
              <w:pStyle w:val="ab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eastAsia="宋体" w:hAnsi="Times New Roman"/>
                <w:b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Cs w:val="24"/>
              </w:rPr>
              <w:t>马必区块产量增速放缓，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2026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年一季度产量也出现下滑，是否有增产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lastRenderedPageBreak/>
              <w:t>措施？</w:t>
            </w:r>
          </w:p>
          <w:p w14:paraId="7D86DA5C" w14:textId="77777777" w:rsidR="00FB42FD" w:rsidRDefault="00FB42FD" w:rsidP="00FB42FD">
            <w:pPr>
              <w:pStyle w:val="ab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答：马必区块产量增速放缓、一季度产量下滑，主要受北区</w:t>
            </w:r>
            <w:r>
              <w:rPr>
                <w:rFonts w:ascii="Times New Roman" w:eastAsia="宋体" w:hAnsi="Times New Roman" w:hint="eastAsia"/>
                <w:szCs w:val="24"/>
              </w:rPr>
              <w:t>MB076</w:t>
            </w:r>
            <w:r>
              <w:rPr>
                <w:rFonts w:ascii="Times New Roman" w:eastAsia="宋体" w:hAnsi="Times New Roman" w:hint="eastAsia"/>
                <w:szCs w:val="24"/>
              </w:rPr>
              <w:t>井区开发方案审批周期较长影响，项目整体开发进度有所受限。目前</w:t>
            </w:r>
            <w:r>
              <w:rPr>
                <w:rFonts w:ascii="Times New Roman" w:eastAsia="宋体" w:hAnsi="Times New Roman" w:hint="eastAsia"/>
                <w:szCs w:val="24"/>
              </w:rPr>
              <w:t>MB076</w:t>
            </w:r>
            <w:r>
              <w:rPr>
                <w:rFonts w:ascii="Times New Roman" w:eastAsia="宋体" w:hAnsi="Times New Roman" w:hint="eastAsia"/>
                <w:szCs w:val="24"/>
              </w:rPr>
              <w:t>井区方案已完成审议，预计</w:t>
            </w:r>
            <w:r>
              <w:rPr>
                <w:rFonts w:ascii="Times New Roman" w:eastAsia="宋体" w:hAnsi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szCs w:val="24"/>
              </w:rPr>
              <w:t>—</w:t>
            </w:r>
            <w:r>
              <w:rPr>
                <w:rFonts w:ascii="Times New Roman" w:eastAsia="宋体" w:hAnsi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 w:hint="eastAsia"/>
                <w:szCs w:val="24"/>
              </w:rPr>
              <w:t>年内建成投产，设计产能</w:t>
            </w:r>
            <w:r>
              <w:rPr>
                <w:rFonts w:ascii="Times New Roman" w:eastAsia="宋体" w:hAnsi="Times New Roman" w:hint="eastAsia"/>
                <w:szCs w:val="24"/>
              </w:rPr>
              <w:t>4.5</w:t>
            </w:r>
            <w:r>
              <w:rPr>
                <w:rFonts w:ascii="Times New Roman" w:eastAsia="宋体" w:hAnsi="Times New Roman" w:hint="eastAsia"/>
                <w:szCs w:val="24"/>
              </w:rPr>
              <w:t>亿方</w:t>
            </w:r>
            <w:r>
              <w:rPr>
                <w:rFonts w:ascii="Times New Roman" w:eastAsia="宋体" w:hAnsi="Times New Roman" w:hint="eastAsia"/>
                <w:szCs w:val="24"/>
              </w:rPr>
              <w:t>/</w:t>
            </w:r>
            <w:r>
              <w:rPr>
                <w:rFonts w:ascii="Times New Roman" w:eastAsia="宋体" w:hAnsi="Times New Roman" w:hint="eastAsia"/>
                <w:szCs w:val="24"/>
              </w:rPr>
              <w:t>年，稳产期可达</w:t>
            </w:r>
            <w:r>
              <w:rPr>
                <w:rFonts w:ascii="Times New Roman" w:eastAsia="宋体" w:hAnsi="Times New Roman" w:hint="eastAsia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szCs w:val="24"/>
              </w:rPr>
              <w:t>年。与此同时，将南区未动用区</w:t>
            </w:r>
            <w:r>
              <w:rPr>
                <w:rFonts w:ascii="Times New Roman" w:eastAsia="宋体" w:hAnsi="Times New Roman"/>
                <w:szCs w:val="24"/>
              </w:rPr>
              <w:t>MB127</w:t>
            </w:r>
            <w:r>
              <w:rPr>
                <w:rFonts w:ascii="Times New Roman" w:eastAsia="宋体" w:hAnsi="Times New Roman" w:hint="eastAsia"/>
                <w:szCs w:val="24"/>
              </w:rPr>
              <w:t>井区</w:t>
            </w:r>
            <w:r>
              <w:rPr>
                <w:rFonts w:ascii="Times New Roman" w:eastAsia="宋体" w:hAnsi="Times New Roman"/>
                <w:szCs w:val="24"/>
              </w:rPr>
              <w:t>+</w:t>
            </w:r>
            <w:r>
              <w:rPr>
                <w:rFonts w:ascii="Times New Roman" w:eastAsia="宋体" w:hAnsi="Times New Roman" w:hint="eastAsia"/>
                <w:szCs w:val="24"/>
              </w:rPr>
              <w:t>南区建产区剩余储量，整体考虑编制南区稳产接替方案，充分挖掘资源潜力，实现南区稳产接替。目前，接续</w:t>
            </w:r>
            <w:r>
              <w:rPr>
                <w:rFonts w:ascii="Times New Roman" w:eastAsia="宋体" w:hAnsi="Times New Roman"/>
                <w:szCs w:val="24"/>
              </w:rPr>
              <w:t>MB076</w:t>
            </w:r>
            <w:r>
              <w:rPr>
                <w:rFonts w:ascii="Times New Roman" w:eastAsia="宋体" w:hAnsi="Times New Roman" w:hint="eastAsia"/>
                <w:szCs w:val="24"/>
              </w:rPr>
              <w:t>井区的</w:t>
            </w:r>
            <w:r>
              <w:rPr>
                <w:rFonts w:ascii="Times New Roman" w:eastAsia="宋体" w:hAnsi="Times New Roman"/>
                <w:szCs w:val="24"/>
              </w:rPr>
              <w:t>MB105</w:t>
            </w:r>
            <w:r>
              <w:rPr>
                <w:rFonts w:ascii="Times New Roman" w:eastAsia="宋体" w:hAnsi="Times New Roman" w:hint="eastAsia"/>
                <w:szCs w:val="24"/>
              </w:rPr>
              <w:t>+</w:t>
            </w:r>
            <w:r>
              <w:rPr>
                <w:rFonts w:ascii="Times New Roman" w:eastAsia="宋体" w:hAnsi="Times New Roman"/>
                <w:szCs w:val="24"/>
              </w:rPr>
              <w:t>NS02</w:t>
            </w:r>
            <w:r>
              <w:rPr>
                <w:rFonts w:ascii="Times New Roman" w:eastAsia="宋体" w:hAnsi="Times New Roman" w:hint="eastAsia"/>
                <w:szCs w:val="24"/>
              </w:rPr>
              <w:t>井区（涉及动用面积</w:t>
            </w:r>
            <w:r>
              <w:rPr>
                <w:rFonts w:ascii="Times New Roman" w:eastAsia="宋体" w:hAnsi="Times New Roman"/>
                <w:szCs w:val="24"/>
              </w:rPr>
              <w:t>118</w:t>
            </w:r>
            <w:r>
              <w:rPr>
                <w:rFonts w:ascii="Times New Roman" w:eastAsia="宋体" w:hAnsi="Times New Roman" w:hint="eastAsia"/>
                <w:szCs w:val="24"/>
              </w:rPr>
              <w:t>平方公里，动用储量</w:t>
            </w:r>
            <w:r>
              <w:rPr>
                <w:rFonts w:ascii="Times New Roman" w:eastAsia="宋体" w:hAnsi="Times New Roman"/>
                <w:szCs w:val="24"/>
              </w:rPr>
              <w:t>163.61</w:t>
            </w:r>
            <w:r>
              <w:rPr>
                <w:rFonts w:ascii="Times New Roman" w:eastAsia="宋体" w:hAnsi="Times New Roman" w:hint="eastAsia"/>
                <w:szCs w:val="24"/>
              </w:rPr>
              <w:t>亿方，建设产能</w:t>
            </w:r>
            <w:r>
              <w:rPr>
                <w:rFonts w:ascii="Times New Roman" w:eastAsia="宋体" w:hAnsi="Times New Roman"/>
                <w:szCs w:val="24"/>
              </w:rPr>
              <w:t>3.78</w:t>
            </w:r>
            <w:r>
              <w:rPr>
                <w:rFonts w:ascii="Times New Roman" w:eastAsia="宋体" w:hAnsi="Times New Roman" w:hint="eastAsia"/>
                <w:szCs w:val="24"/>
              </w:rPr>
              <w:t>亿方）的总体开发方案正在编制，计划今年报批。</w:t>
            </w:r>
          </w:p>
          <w:p w14:paraId="3973E705" w14:textId="77777777" w:rsidR="00FB42FD" w:rsidRDefault="00FB42FD" w:rsidP="00FB42FD">
            <w:pPr>
              <w:pStyle w:val="ab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针对当前产量情况，公司已落地多项增产举措，包括老井二次压裂、氮气解堵、加深泵挂、优化排采设备及管网积液治理等。相关措施的效果预计在三季度逐步显现，区块产气能力将稳步恢复。</w:t>
            </w:r>
          </w:p>
          <w:p w14:paraId="4B6FAEC4" w14:textId="77777777" w:rsidR="0025178F" w:rsidRDefault="00603A43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/>
                <w:b/>
                <w:szCs w:val="24"/>
              </w:rPr>
            </w:pPr>
            <w:bookmarkStart w:id="2" w:name="_GoBack"/>
            <w:bookmarkEnd w:id="2"/>
            <w:proofErr w:type="gramStart"/>
            <w:r>
              <w:rPr>
                <w:rFonts w:ascii="Times New Roman" w:eastAsia="宋体" w:hAnsi="Times New Roman"/>
                <w:b/>
                <w:szCs w:val="24"/>
              </w:rPr>
              <w:t>喀什北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项目</w:t>
            </w:r>
            <w:proofErr w:type="gramEnd"/>
            <w:r>
              <w:rPr>
                <w:rFonts w:ascii="Times New Roman" w:eastAsia="宋体" w:hAnsi="Times New Roman" w:hint="eastAsia"/>
                <w:b/>
                <w:szCs w:val="24"/>
              </w:rPr>
              <w:t>2</w:t>
            </w:r>
            <w:r>
              <w:rPr>
                <w:rFonts w:ascii="Times New Roman" w:eastAsia="宋体" w:hAnsi="Times New Roman"/>
                <w:b/>
                <w:szCs w:val="24"/>
              </w:rPr>
              <w:t>026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年</w:t>
            </w:r>
            <w:r>
              <w:rPr>
                <w:rFonts w:ascii="Times New Roman" w:eastAsia="宋体" w:hAnsi="Times New Roman"/>
                <w:b/>
                <w:szCs w:val="24"/>
              </w:rPr>
              <w:t>产能建设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计划</w:t>
            </w:r>
            <w:r>
              <w:rPr>
                <w:rFonts w:ascii="Times New Roman" w:eastAsia="宋体" w:hAnsi="Times New Roman"/>
                <w:b/>
                <w:szCs w:val="24"/>
              </w:rPr>
              <w:t>？</w:t>
            </w:r>
          </w:p>
          <w:p w14:paraId="054641A3" w14:textId="77777777" w:rsidR="0025178F" w:rsidRDefault="00603A43">
            <w:pPr>
              <w:pStyle w:val="ab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答</w:t>
            </w:r>
            <w:r>
              <w:rPr>
                <w:rFonts w:ascii="Times New Roman" w:eastAsia="宋体" w:hAnsi="Times New Roman"/>
                <w:szCs w:val="24"/>
              </w:rPr>
              <w:t>：</w:t>
            </w:r>
            <w:r>
              <w:rPr>
                <w:rFonts w:ascii="Times New Roman" w:eastAsia="宋体" w:hAnsi="Times New Roman"/>
                <w:szCs w:val="24"/>
              </w:rPr>
              <w:t>2026</w:t>
            </w:r>
            <w:r>
              <w:rPr>
                <w:rFonts w:ascii="Times New Roman" w:eastAsia="宋体" w:hAnsi="Times New Roman"/>
                <w:szCs w:val="24"/>
              </w:rPr>
              <w:t>年重点推进阿克气田开发建设，加快开发调整方案审批落地，年内开展钻井、压裂及老井增产作业，配套</w:t>
            </w:r>
            <w:proofErr w:type="gramStart"/>
            <w:r>
              <w:rPr>
                <w:rFonts w:ascii="Times New Roman" w:eastAsia="宋体" w:hAnsi="Times New Roman"/>
                <w:szCs w:val="24"/>
              </w:rPr>
              <w:t>完善集</w:t>
            </w:r>
            <w:proofErr w:type="gramEnd"/>
            <w:r>
              <w:rPr>
                <w:rFonts w:ascii="Times New Roman" w:eastAsia="宋体" w:hAnsi="Times New Roman"/>
                <w:szCs w:val="24"/>
              </w:rPr>
              <w:t>输、增压等地面设施</w:t>
            </w:r>
            <w:r>
              <w:rPr>
                <w:rFonts w:ascii="Times New Roman" w:eastAsia="宋体" w:hAnsi="Times New Roman" w:hint="eastAsia"/>
                <w:szCs w:val="24"/>
              </w:rPr>
              <w:t>；</w:t>
            </w:r>
            <w:r>
              <w:rPr>
                <w:rFonts w:ascii="Times New Roman" w:eastAsia="宋体" w:hAnsi="Times New Roman"/>
                <w:szCs w:val="24"/>
              </w:rPr>
              <w:t>同步推进阿深、康苏两大新区勘探测试与评价工作，加快资源潜力验证，为后续上产打好基础。</w:t>
            </w:r>
          </w:p>
          <w:p w14:paraId="15043C63" w14:textId="77777777" w:rsidR="0025178F" w:rsidRDefault="00603A43">
            <w:pPr>
              <w:pStyle w:val="ab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Times New Roman" w:eastAsia="宋体" w:hAnsi="Times New Roman"/>
                <w:b/>
                <w:szCs w:val="24"/>
              </w:rPr>
            </w:pPr>
            <w:r>
              <w:rPr>
                <w:rFonts w:ascii="Times New Roman" w:eastAsia="宋体" w:hAnsi="Times New Roman"/>
                <w:b/>
                <w:szCs w:val="24"/>
              </w:rPr>
              <w:t>紫金山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区块同时布局煤层气与致密气协同开发，</w:t>
            </w:r>
            <w:proofErr w:type="gramStart"/>
            <w:r>
              <w:rPr>
                <w:rFonts w:ascii="Times New Roman" w:eastAsia="宋体" w:hAnsi="Times New Roman" w:hint="eastAsia"/>
                <w:b/>
                <w:szCs w:val="24"/>
              </w:rPr>
              <w:t>双气合采模式</w:t>
            </w:r>
            <w:proofErr w:type="gramEnd"/>
            <w:r>
              <w:rPr>
                <w:rFonts w:ascii="Times New Roman" w:eastAsia="宋体" w:hAnsi="Times New Roman" w:hint="eastAsia"/>
                <w:b/>
                <w:szCs w:val="24"/>
              </w:rPr>
              <w:t>有哪些优势，现阶段推进难点是什么？</w:t>
            </w:r>
          </w:p>
          <w:p w14:paraId="4444B6C9" w14:textId="77777777" w:rsidR="0025178F" w:rsidRDefault="00603A43">
            <w:pPr>
              <w:pStyle w:val="ab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答</w:t>
            </w:r>
            <w:r>
              <w:rPr>
                <w:rFonts w:ascii="Times New Roman" w:eastAsia="宋体" w:hAnsi="Times New Roman"/>
                <w:szCs w:val="24"/>
              </w:rPr>
              <w:t>：</w:t>
            </w:r>
            <w:proofErr w:type="gramStart"/>
            <w:r>
              <w:rPr>
                <w:rFonts w:ascii="Times New Roman" w:eastAsia="宋体" w:hAnsi="Times New Roman" w:hint="eastAsia"/>
                <w:szCs w:val="24"/>
              </w:rPr>
              <w:t>双气合采核心</w:t>
            </w:r>
            <w:proofErr w:type="gramEnd"/>
            <w:r>
              <w:rPr>
                <w:rFonts w:ascii="Times New Roman" w:eastAsia="宋体" w:hAnsi="Times New Roman" w:hint="eastAsia"/>
                <w:szCs w:val="24"/>
              </w:rPr>
              <w:t>优势在于资源共用、设施共享，钻井、井场、集输管线、电力等地面工程可统筹建设，大幅摊</w:t>
            </w:r>
            <w:proofErr w:type="gramStart"/>
            <w:r>
              <w:rPr>
                <w:rFonts w:ascii="Times New Roman" w:eastAsia="宋体" w:hAnsi="Times New Roman" w:hint="eastAsia"/>
                <w:szCs w:val="24"/>
              </w:rPr>
              <w:t>薄单类</w:t>
            </w:r>
            <w:proofErr w:type="gramEnd"/>
            <w:r>
              <w:rPr>
                <w:rFonts w:ascii="Times New Roman" w:eastAsia="宋体" w:hAnsi="Times New Roman" w:hint="eastAsia"/>
                <w:szCs w:val="24"/>
              </w:rPr>
              <w:t>气源的投资与运营成本，提升整体开发效益。现阶段主要难点集中在合</w:t>
            </w:r>
            <w:proofErr w:type="gramStart"/>
            <w:r>
              <w:rPr>
                <w:rFonts w:ascii="Times New Roman" w:eastAsia="宋体" w:hAnsi="Times New Roman" w:hint="eastAsia"/>
                <w:szCs w:val="24"/>
              </w:rPr>
              <w:t>规</w:t>
            </w:r>
            <w:proofErr w:type="gramEnd"/>
            <w:r>
              <w:rPr>
                <w:rFonts w:ascii="Times New Roman" w:eastAsia="宋体" w:hAnsi="Times New Roman" w:hint="eastAsia"/>
                <w:szCs w:val="24"/>
              </w:rPr>
              <w:t>审批与地质适配两方面：一方面需要依次完成储量备案、采矿权证、整体开发方案等多项审批流程，周期较长；另一方面区块储层以特低渗为主，开采难度偏大。目前公司正倒排审批节点，同步优化压裂、排采工艺，稳步推进各项工作。</w:t>
            </w:r>
          </w:p>
          <w:p w14:paraId="4B39F452" w14:textId="77777777" w:rsidR="0025178F" w:rsidRDefault="00603A43">
            <w:pPr>
              <w:pStyle w:val="ab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eastAsia="宋体" w:hAnsi="Times New Roman"/>
                <w:b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Cs w:val="24"/>
              </w:rPr>
              <w:t>庆阳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U</w:t>
            </w:r>
            <w:r>
              <w:rPr>
                <w:rFonts w:ascii="Times New Roman" w:eastAsia="宋体" w:hAnsi="Times New Roman"/>
                <w:b/>
                <w:szCs w:val="24"/>
              </w:rPr>
              <w:t>CG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煤炭地下气化项目测试工程主要流程、关键节点安排？</w:t>
            </w:r>
          </w:p>
          <w:p w14:paraId="36340C9A" w14:textId="77777777" w:rsidR="0056619F" w:rsidRDefault="00603A43">
            <w:pPr>
              <w:pStyle w:val="ab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答：本次煤炭地下气化测试工程分为五大连</w:t>
            </w:r>
            <w:proofErr w:type="gramStart"/>
            <w:r>
              <w:rPr>
                <w:rFonts w:ascii="Times New Roman" w:eastAsia="宋体" w:hAnsi="Times New Roman" w:hint="eastAsia"/>
                <w:szCs w:val="24"/>
              </w:rPr>
              <w:t>贯</w:t>
            </w:r>
            <w:proofErr w:type="gramEnd"/>
            <w:r>
              <w:rPr>
                <w:rFonts w:ascii="Times New Roman" w:eastAsia="宋体" w:hAnsi="Times New Roman" w:hint="eastAsia"/>
                <w:szCs w:val="24"/>
              </w:rPr>
              <w:t>实施阶段，预计整体周期从本年</w:t>
            </w:r>
            <w:r>
              <w:rPr>
                <w:rFonts w:ascii="Times New Roman" w:eastAsia="宋体" w:hAnsi="Times New Roman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szCs w:val="24"/>
              </w:rPr>
              <w:t>月启动至年底初步完成全部测试，各阶段工作与时间节点大致如下：建炉阶段（</w:t>
            </w:r>
            <w:r>
              <w:rPr>
                <w:rFonts w:ascii="Times New Roman" w:eastAsia="宋体" w:hAnsi="Times New Roman"/>
                <w:szCs w:val="24"/>
              </w:rPr>
              <w:t>6</w:t>
            </w:r>
            <w:r>
              <w:rPr>
                <w:rFonts w:ascii="Times New Roman" w:eastAsia="宋体" w:hAnsi="Times New Roman" w:hint="eastAsia"/>
                <w:szCs w:val="24"/>
              </w:rPr>
              <w:t>月—</w:t>
            </w:r>
            <w:r>
              <w:rPr>
                <w:rFonts w:ascii="Times New Roman" w:eastAsia="宋体" w:hAnsi="Times New Roman"/>
                <w:szCs w:val="24"/>
              </w:rPr>
              <w:t>8</w:t>
            </w:r>
            <w:r>
              <w:rPr>
                <w:rFonts w:ascii="Times New Roman" w:eastAsia="宋体" w:hAnsi="Times New Roman" w:hint="eastAsia"/>
                <w:szCs w:val="24"/>
              </w:rPr>
              <w:t>月）</w:t>
            </w:r>
            <w:r>
              <w:rPr>
                <w:szCs w:val="24"/>
              </w:rPr>
              <w:t>→</w:t>
            </w:r>
            <w:r>
              <w:rPr>
                <w:rFonts w:ascii="Times New Roman" w:eastAsia="宋体" w:hAnsi="Times New Roman" w:hint="eastAsia"/>
                <w:szCs w:val="24"/>
              </w:rPr>
              <w:t>地面建设阶段（</w:t>
            </w:r>
            <w:r>
              <w:rPr>
                <w:rFonts w:ascii="Times New Roman" w:eastAsia="宋体" w:hAnsi="Times New Roman" w:hint="eastAsia"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szCs w:val="24"/>
              </w:rPr>
              <w:t>月）</w:t>
            </w:r>
            <w:r>
              <w:rPr>
                <w:szCs w:val="24"/>
              </w:rPr>
              <w:t>→</w:t>
            </w:r>
            <w:r>
              <w:rPr>
                <w:rFonts w:ascii="Times New Roman" w:eastAsia="宋体" w:hAnsi="Times New Roman" w:hint="eastAsia"/>
                <w:szCs w:val="24"/>
              </w:rPr>
              <w:t>调试阶段（</w:t>
            </w:r>
            <w:r>
              <w:rPr>
                <w:rFonts w:ascii="Times New Roman" w:eastAsia="宋体" w:hAnsi="Times New Roman" w:hint="eastAsia"/>
                <w:szCs w:val="24"/>
              </w:rPr>
              <w:t>10</w:t>
            </w:r>
            <w:r>
              <w:rPr>
                <w:rFonts w:ascii="Times New Roman" w:eastAsia="宋体" w:hAnsi="Times New Roman" w:hint="eastAsia"/>
                <w:szCs w:val="24"/>
              </w:rPr>
              <w:t>月初）</w:t>
            </w:r>
            <w:r>
              <w:rPr>
                <w:szCs w:val="24"/>
              </w:rPr>
              <w:t>→</w:t>
            </w:r>
            <w:r>
              <w:rPr>
                <w:rFonts w:ascii="Times New Roman" w:eastAsia="宋体" w:hAnsi="Times New Roman" w:hint="eastAsia"/>
                <w:szCs w:val="24"/>
              </w:rPr>
              <w:t>点火阶段（</w:t>
            </w:r>
            <w:r>
              <w:rPr>
                <w:rFonts w:ascii="Times New Roman" w:eastAsia="宋体" w:hAnsi="Times New Roman"/>
                <w:szCs w:val="24"/>
              </w:rPr>
              <w:t>10</w:t>
            </w:r>
            <w:r>
              <w:rPr>
                <w:rFonts w:ascii="Times New Roman" w:eastAsia="宋体" w:hAnsi="Times New Roman" w:hint="eastAsia"/>
                <w:szCs w:val="24"/>
              </w:rPr>
              <w:t>月中旬）</w:t>
            </w:r>
            <w:r>
              <w:rPr>
                <w:szCs w:val="24"/>
              </w:rPr>
              <w:t>→</w:t>
            </w:r>
            <w:r>
              <w:rPr>
                <w:rFonts w:ascii="Times New Roman" w:eastAsia="宋体" w:hAnsi="Times New Roman" w:hint="eastAsia"/>
                <w:szCs w:val="24"/>
              </w:rPr>
              <w:t>测试运行阶段（初步年底完成</w:t>
            </w:r>
            <w:r w:rsidR="0056619F">
              <w:rPr>
                <w:rFonts w:ascii="Times New Roman" w:eastAsia="宋体" w:hAnsi="Times New Roman" w:hint="eastAsia"/>
                <w:szCs w:val="24"/>
              </w:rPr>
              <w:t>）。</w:t>
            </w:r>
          </w:p>
          <w:p w14:paraId="2EFD621B" w14:textId="0237EAB6" w:rsidR="0025178F" w:rsidRDefault="00603A43">
            <w:pPr>
              <w:pStyle w:val="ab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整体工程按井筒施工、地面配套、系统调试、井下点火、长期试验有序推进，各阶段工序衔接紧密，目前各项施工按照既定时间节点稳步落地。</w:t>
            </w:r>
          </w:p>
          <w:p w14:paraId="7A019E89" w14:textId="77777777" w:rsidR="0025178F" w:rsidRDefault="00603A43">
            <w:pPr>
              <w:pStyle w:val="ab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Times New Roman" w:eastAsia="宋体" w:hAnsi="Times New Roman"/>
                <w:b/>
                <w:szCs w:val="24"/>
              </w:rPr>
            </w:pPr>
            <w:r>
              <w:rPr>
                <w:rFonts w:ascii="Times New Roman" w:eastAsia="宋体" w:hAnsi="Times New Roman"/>
                <w:b/>
                <w:szCs w:val="24"/>
              </w:rPr>
              <w:t>庆阳</w:t>
            </w:r>
            <w:r>
              <w:rPr>
                <w:rFonts w:ascii="Times New Roman" w:eastAsia="宋体" w:hAnsi="Times New Roman"/>
                <w:b/>
                <w:szCs w:val="24"/>
              </w:rPr>
              <w:t>UCG</w:t>
            </w:r>
            <w:r>
              <w:rPr>
                <w:rFonts w:ascii="Times New Roman" w:eastAsia="宋体" w:hAnsi="Times New Roman"/>
                <w:b/>
                <w:szCs w:val="24"/>
              </w:rPr>
              <w:t>煤炭地下气化项目技术壁垒高，能否介绍该技术的核心优势以及当前试点推进节奏？</w:t>
            </w:r>
          </w:p>
          <w:p w14:paraId="48CDBD07" w14:textId="77777777" w:rsidR="0025178F" w:rsidRDefault="00603A43">
            <w:pPr>
              <w:pStyle w:val="ab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答</w:t>
            </w:r>
            <w:r>
              <w:rPr>
                <w:rFonts w:ascii="Times New Roman" w:eastAsia="宋体" w:hAnsi="Times New Roman"/>
                <w:szCs w:val="24"/>
              </w:rPr>
              <w:t>：煤炭地下气化是新一代煤炭清洁利用技术，可开采传统工艺无法</w:t>
            </w:r>
            <w:r>
              <w:rPr>
                <w:rFonts w:ascii="Times New Roman" w:eastAsia="宋体" w:hAnsi="Times New Roman"/>
                <w:szCs w:val="24"/>
              </w:rPr>
              <w:lastRenderedPageBreak/>
              <w:t>动用的</w:t>
            </w:r>
            <w:proofErr w:type="gramStart"/>
            <w:r>
              <w:rPr>
                <w:rFonts w:ascii="Times New Roman" w:eastAsia="宋体" w:hAnsi="Times New Roman"/>
                <w:szCs w:val="24"/>
              </w:rPr>
              <w:t>深部难采煤炭</w:t>
            </w:r>
            <w:proofErr w:type="gramEnd"/>
            <w:r>
              <w:rPr>
                <w:rFonts w:ascii="Times New Roman" w:eastAsia="宋体" w:hAnsi="Times New Roman"/>
                <w:szCs w:val="24"/>
              </w:rPr>
              <w:t>资源。对比传统煤制气，该技术总投资可降低</w:t>
            </w:r>
            <w:r>
              <w:rPr>
                <w:rFonts w:ascii="Times New Roman" w:eastAsia="宋体" w:hAnsi="Times New Roman"/>
                <w:szCs w:val="24"/>
              </w:rPr>
              <w:t>30%-40%</w:t>
            </w:r>
            <w:r>
              <w:rPr>
                <w:rFonts w:ascii="Times New Roman" w:eastAsia="宋体" w:hAnsi="Times New Roman"/>
                <w:szCs w:val="24"/>
              </w:rPr>
              <w:t>，单方产气成本下降</w:t>
            </w:r>
            <w:r>
              <w:rPr>
                <w:rFonts w:ascii="Times New Roman" w:eastAsia="宋体" w:hAnsi="Times New Roman"/>
                <w:szCs w:val="24"/>
              </w:rPr>
              <w:t>20%</w:t>
            </w:r>
            <w:r>
              <w:rPr>
                <w:rFonts w:ascii="Times New Roman" w:eastAsia="宋体" w:hAnsi="Times New Roman"/>
                <w:szCs w:val="24"/>
              </w:rPr>
              <w:t>以上，兼具安全、环保、高效的特点。项目目前已完成多口钻井、设备采购，进入工程安装阶段，正稳步开展测试工程。待</w:t>
            </w:r>
            <w:r>
              <w:rPr>
                <w:rFonts w:ascii="Times New Roman" w:eastAsia="宋体" w:hAnsi="Times New Roman" w:hint="eastAsia"/>
                <w:szCs w:val="24"/>
              </w:rPr>
              <w:t>测试工程</w:t>
            </w:r>
            <w:r>
              <w:rPr>
                <w:rFonts w:ascii="Times New Roman" w:eastAsia="宋体" w:hAnsi="Times New Roman"/>
                <w:szCs w:val="24"/>
              </w:rPr>
              <w:t>验证技术稳定性与产气效果后，将逐步扩大规模，成为公司中长期重要的产能增长点。</w:t>
            </w:r>
          </w:p>
          <w:p w14:paraId="214C694B" w14:textId="77777777" w:rsidR="0025178F" w:rsidRPr="0056619F" w:rsidRDefault="00603A43">
            <w:pPr>
              <w:pStyle w:val="ab"/>
              <w:numPr>
                <w:ilvl w:val="0"/>
                <w:numId w:val="2"/>
              </w:numPr>
              <w:spacing w:line="400" w:lineRule="exact"/>
              <w:ind w:firstLineChars="0" w:firstLine="0"/>
              <w:rPr>
                <w:rFonts w:ascii="Times New Roman" w:eastAsia="宋体" w:hAnsi="Times New Roman"/>
                <w:b/>
                <w:szCs w:val="24"/>
              </w:rPr>
            </w:pPr>
            <w:r w:rsidRPr="0056619F">
              <w:rPr>
                <w:rFonts w:ascii="Times New Roman" w:eastAsia="宋体" w:hAnsi="Times New Roman" w:hint="eastAsia"/>
                <w:b/>
                <w:szCs w:val="24"/>
              </w:rPr>
              <w:t>公司三塘湖煤炭项目布局的情况？</w:t>
            </w:r>
          </w:p>
          <w:p w14:paraId="01B29D8A" w14:textId="77777777" w:rsidR="0025178F" w:rsidRPr="0056619F" w:rsidRDefault="00603A43">
            <w:pPr>
              <w:spacing w:line="360" w:lineRule="auto"/>
              <w:ind w:firstLineChars="200" w:firstLine="420"/>
              <w:jc w:val="left"/>
            </w:pPr>
            <w:r>
              <w:rPr>
                <w:rFonts w:hint="eastAsia"/>
              </w:rPr>
              <w:t>答：</w:t>
            </w:r>
            <w:r w:rsidRPr="0056619F">
              <w:rPr>
                <w:rFonts w:hint="eastAsia"/>
              </w:rPr>
              <w:t>公司竞拍取得的新疆巴里坤哈萨克自治县三塘湖矿区七号</w:t>
            </w:r>
            <w:proofErr w:type="gramStart"/>
            <w:r w:rsidRPr="0056619F">
              <w:rPr>
                <w:rFonts w:hint="eastAsia"/>
              </w:rPr>
              <w:t>勘查区</w:t>
            </w:r>
            <w:proofErr w:type="gramEnd"/>
            <w:r w:rsidRPr="0056619F">
              <w:rPr>
                <w:rFonts w:hint="eastAsia"/>
              </w:rPr>
              <w:t>探矿权，根据勘探报告显示，</w:t>
            </w:r>
            <w:r w:rsidRPr="0056619F">
              <w:t>1000</w:t>
            </w:r>
            <w:r w:rsidRPr="0056619F">
              <w:t>米以浅煤炭备案资源量约</w:t>
            </w:r>
            <w:r w:rsidRPr="0056619F">
              <w:t>18.9</w:t>
            </w:r>
            <w:r w:rsidRPr="0056619F">
              <w:t>亿吨，主要为长焰煤，具备特低水分、低灰、高挥发分、特低硫、特低磷、低氟、特低砷、中高发热量、中油产率的优异特质，是优良的动力用煤和煤化工用煤，适宜煤炭清洁高效利用及煤制气转化。</w:t>
            </w:r>
            <w:r w:rsidRPr="0056619F">
              <w:rPr>
                <w:rFonts w:hint="eastAsia"/>
              </w:rPr>
              <w:t>依托上述资源，公司拟投资建设</w:t>
            </w:r>
            <w:r w:rsidRPr="0056619F">
              <w:t>1500</w:t>
            </w:r>
            <w:r w:rsidRPr="0056619F">
              <w:t>万吨</w:t>
            </w:r>
            <w:r w:rsidRPr="0056619F">
              <w:t>/</w:t>
            </w:r>
            <w:r w:rsidRPr="0056619F">
              <w:t>年煤矿项目</w:t>
            </w:r>
            <w:r w:rsidRPr="0056619F">
              <w:rPr>
                <w:rFonts w:hint="eastAsia"/>
              </w:rPr>
              <w:t>，以使资源优势转化为产业收益与企业产值。</w:t>
            </w:r>
          </w:p>
          <w:p w14:paraId="17034AEC" w14:textId="77777777" w:rsidR="0025178F" w:rsidRDefault="00603A43">
            <w:pPr>
              <w:spacing w:line="360" w:lineRule="auto"/>
              <w:ind w:firstLineChars="200" w:firstLine="420"/>
              <w:jc w:val="left"/>
            </w:pPr>
            <w:r w:rsidRPr="0056619F">
              <w:rPr>
                <w:rFonts w:hint="eastAsia"/>
              </w:rPr>
              <w:t>依据国家及新疆煤炭产业、能耗管控、生态环保相关政策，规划投资建设的煤矿项目属于国家级核准特大型项目，须严格执行“以用定采、就地转化、集约利用”管控要求，禁止单纯原煤开采、大规模原煤外销的粗放模式。为突破审批核心卡点、保障煤矿项目合</w:t>
            </w:r>
            <w:proofErr w:type="gramStart"/>
            <w:r w:rsidRPr="0056619F">
              <w:rPr>
                <w:rFonts w:hint="eastAsia"/>
              </w:rPr>
              <w:t>规</w:t>
            </w:r>
            <w:proofErr w:type="gramEnd"/>
            <w:r w:rsidRPr="0056619F">
              <w:rPr>
                <w:rFonts w:hint="eastAsia"/>
              </w:rPr>
              <w:t>落地，公司通过配套拟投资建设</w:t>
            </w:r>
            <w:r w:rsidRPr="0056619F">
              <w:t>1500</w:t>
            </w:r>
            <w:r w:rsidRPr="0056619F">
              <w:t>万吨</w:t>
            </w:r>
            <w:r w:rsidRPr="0056619F">
              <w:t>/</w:t>
            </w:r>
            <w:r w:rsidRPr="0056619F">
              <w:t>年煤炭清洁高效利用一体化示范项目</w:t>
            </w:r>
            <w:r w:rsidRPr="0056619F">
              <w:rPr>
                <w:rFonts w:hint="eastAsia"/>
              </w:rPr>
              <w:t>，实现优质煤炭资源高效高值转化，契合新疆能源基地</w:t>
            </w:r>
            <w:r w:rsidRPr="0056619F">
              <w:t xml:space="preserve"> “</w:t>
            </w:r>
            <w:r w:rsidRPr="0056619F">
              <w:t>煤化一体、园区集聚、就地转化</w:t>
            </w:r>
            <w:r w:rsidRPr="0056619F">
              <w:t>”</w:t>
            </w:r>
            <w:r w:rsidRPr="0056619F">
              <w:t>的产业布局政策。同时，煤矿、煤化工项目建成后将与公司现有天然气业务形成气源互补、市场协同，增强气源保障能力与综合竞争力。</w:t>
            </w:r>
          </w:p>
          <w:p w14:paraId="23DFD9E5" w14:textId="77777777" w:rsidR="0025178F" w:rsidRDefault="00603A43">
            <w:pPr>
              <w:pStyle w:val="ab"/>
              <w:spacing w:line="400" w:lineRule="exact"/>
              <w:ind w:firstLineChars="0" w:firstLine="0"/>
              <w:rPr>
                <w:rFonts w:ascii="Times New Roman" w:eastAsia="宋体" w:hAnsi="Times New Roman"/>
                <w:b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Cs w:val="24"/>
              </w:rPr>
              <w:t>9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、公司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2</w:t>
            </w:r>
            <w:r>
              <w:rPr>
                <w:rFonts w:ascii="Times New Roman" w:eastAsia="宋体" w:hAnsi="Times New Roman"/>
                <w:b/>
                <w:szCs w:val="24"/>
              </w:rPr>
              <w:t>026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年中期是否有分红相关安排？</w:t>
            </w:r>
          </w:p>
          <w:p w14:paraId="787E8F47" w14:textId="77777777" w:rsidR="0025178F" w:rsidRDefault="00603A43">
            <w:pPr>
              <w:pStyle w:val="ab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答：近两年，公司全力推进了境内外资金与利润归集渠道打通工作，截止目前已取得实质性进展，待公司履行分红决策程序后，将积极落实分红安排，具体请以公司公告为准。</w:t>
            </w:r>
          </w:p>
          <w:p w14:paraId="367CDE1F" w14:textId="77777777" w:rsidR="0025178F" w:rsidRDefault="00603A43">
            <w:pPr>
              <w:pStyle w:val="ab"/>
              <w:spacing w:line="400" w:lineRule="exact"/>
              <w:ind w:firstLineChars="0" w:firstLine="0"/>
              <w:rPr>
                <w:rFonts w:ascii="Times New Roman" w:eastAsia="宋体" w:hAnsi="Times New Roman"/>
                <w:b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Cs w:val="24"/>
              </w:rPr>
              <w:t>10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、</w:t>
            </w:r>
            <w:r>
              <w:rPr>
                <w:rFonts w:ascii="Times New Roman" w:eastAsia="宋体" w:hAnsi="Times New Roman"/>
                <w:b/>
                <w:szCs w:val="24"/>
              </w:rPr>
              <w:t>如何看待未来国内天然气需求与价格走势，公司对应有哪些经营策略？</w:t>
            </w:r>
          </w:p>
          <w:p w14:paraId="3FD687E6" w14:textId="77777777" w:rsidR="0025178F" w:rsidRDefault="00603A43">
            <w:pPr>
              <w:pStyle w:val="ab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答</w:t>
            </w:r>
            <w:r>
              <w:rPr>
                <w:rFonts w:ascii="Times New Roman" w:eastAsia="宋体" w:hAnsi="Times New Roman"/>
                <w:szCs w:val="24"/>
              </w:rPr>
              <w:t>：在能源转型、民生保供的驱动下，国内天然气中长期需求将保持稳步增长，市场化定价机制也不断完善，价格具备较强支撑。经营层面，一是持续深挖老井潜力、加快新区块上产，保障气源稳定供应；二是持续优化销售渠道，对接国家主干管网与地方终端，灵活匹配不同市场；三是坚持技术降本、管理提效，对冲潜在成本波动；四</w:t>
            </w:r>
            <w:r>
              <w:rPr>
                <w:rFonts w:ascii="Times New Roman" w:eastAsia="宋体" w:hAnsi="Times New Roman" w:hint="eastAsia"/>
                <w:szCs w:val="24"/>
              </w:rPr>
              <w:t>是</w:t>
            </w:r>
            <w:r>
              <w:rPr>
                <w:rFonts w:ascii="Times New Roman" w:eastAsia="宋体" w:hAnsi="Times New Roman"/>
                <w:szCs w:val="24"/>
              </w:rPr>
              <w:t>紧跟行业政策，抢抓非常规天然</w:t>
            </w:r>
            <w:r>
              <w:rPr>
                <w:rFonts w:ascii="Times New Roman" w:eastAsia="宋体" w:hAnsi="Times New Roman"/>
                <w:szCs w:val="24"/>
              </w:rPr>
              <w:lastRenderedPageBreak/>
              <w:t>气发展机遇，巩固公司在上游油气领域的竞争优势</w:t>
            </w:r>
            <w:r>
              <w:rPr>
                <w:rFonts w:ascii="Times New Roman" w:eastAsia="宋体" w:hAnsi="Times New Roman" w:hint="eastAsia"/>
                <w:szCs w:val="24"/>
              </w:rPr>
              <w:t>。</w:t>
            </w:r>
          </w:p>
          <w:p w14:paraId="6E6B509D" w14:textId="77777777" w:rsidR="0025178F" w:rsidRDefault="00603A43">
            <w:pPr>
              <w:pStyle w:val="ab"/>
              <w:spacing w:line="400" w:lineRule="exact"/>
              <w:ind w:firstLineChars="0" w:firstLine="0"/>
              <w:rPr>
                <w:rFonts w:ascii="Times New Roman" w:eastAsia="宋体" w:hAnsi="Times New Roman"/>
                <w:b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szCs w:val="24"/>
              </w:rPr>
              <w:t>11</w:t>
            </w:r>
            <w:r>
              <w:rPr>
                <w:rFonts w:ascii="Times New Roman" w:eastAsia="宋体" w:hAnsi="Times New Roman" w:hint="eastAsia"/>
                <w:b/>
                <w:szCs w:val="24"/>
              </w:rPr>
              <w:t>、公司未来几年产量规划？</w:t>
            </w:r>
          </w:p>
          <w:p w14:paraId="65938D50" w14:textId="498A33F7" w:rsidR="0025178F" w:rsidRDefault="00603A43">
            <w:pPr>
              <w:pStyle w:val="ab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答：</w:t>
            </w:r>
            <w:r>
              <w:rPr>
                <w:rFonts w:ascii="Times New Roman" w:eastAsia="宋体" w:hAnsi="Times New Roman" w:hint="eastAsia"/>
                <w:szCs w:val="24"/>
              </w:rPr>
              <w:t>2026</w:t>
            </w:r>
            <w:r>
              <w:rPr>
                <w:rFonts w:ascii="Times New Roman" w:eastAsia="宋体" w:hAnsi="Times New Roman" w:hint="eastAsia"/>
                <w:szCs w:val="24"/>
              </w:rPr>
              <w:t>—</w:t>
            </w:r>
            <w:r>
              <w:rPr>
                <w:rFonts w:ascii="Times New Roman" w:eastAsia="宋体" w:hAnsi="Times New Roman" w:hint="eastAsia"/>
                <w:szCs w:val="24"/>
              </w:rPr>
              <w:t>2030</w:t>
            </w:r>
            <w:r>
              <w:rPr>
                <w:rFonts w:ascii="Times New Roman" w:eastAsia="宋体" w:hAnsi="Times New Roman" w:hint="eastAsia"/>
                <w:szCs w:val="24"/>
              </w:rPr>
              <w:t>年为国家“十五五”规划</w:t>
            </w:r>
            <w:r w:rsidR="0056619F">
              <w:rPr>
                <w:rFonts w:ascii="Times New Roman" w:eastAsia="宋体" w:hAnsi="Times New Roman" w:hint="eastAsia"/>
                <w:szCs w:val="24"/>
              </w:rPr>
              <w:t>周期，亦是公司实现高质量发展的关键窗口期。公司</w:t>
            </w:r>
            <w:r>
              <w:rPr>
                <w:rFonts w:ascii="Times New Roman" w:eastAsia="宋体" w:hAnsi="Times New Roman" w:hint="eastAsia"/>
                <w:szCs w:val="24"/>
              </w:rPr>
              <w:t>产能投放分阶段有序推进：短期依托潘庄成熟区块稳定保供、马必区块深挖剩余储量增产，筑牢经营基本盘；中期推动紫金山区块煤层气与致密</w:t>
            </w:r>
            <w:proofErr w:type="gramStart"/>
            <w:r>
              <w:rPr>
                <w:rFonts w:ascii="Times New Roman" w:eastAsia="宋体" w:hAnsi="Times New Roman" w:hint="eastAsia"/>
                <w:szCs w:val="24"/>
              </w:rPr>
              <w:t>气规模</w:t>
            </w:r>
            <w:proofErr w:type="gramEnd"/>
            <w:r>
              <w:rPr>
                <w:rFonts w:ascii="Times New Roman" w:eastAsia="宋体" w:hAnsi="Times New Roman" w:hint="eastAsia"/>
                <w:szCs w:val="24"/>
              </w:rPr>
              <w:t>化合采、</w:t>
            </w:r>
            <w:proofErr w:type="gramStart"/>
            <w:r>
              <w:rPr>
                <w:rFonts w:ascii="Times New Roman" w:eastAsia="宋体" w:hAnsi="Times New Roman" w:hint="eastAsia"/>
                <w:szCs w:val="24"/>
              </w:rPr>
              <w:t>喀什北</w:t>
            </w:r>
            <w:proofErr w:type="gramEnd"/>
            <w:r>
              <w:rPr>
                <w:rFonts w:ascii="Times New Roman" w:eastAsia="宋体" w:hAnsi="Times New Roman" w:hint="eastAsia"/>
                <w:szCs w:val="24"/>
              </w:rPr>
              <w:t>阿深及康苏新区块陆续投产，带动整体产量大幅抬升；远期同步推进丹寨页岩气勘探评价，打造老矿稳产、新区接续放量的良性产能梯队，保障五年产销规模持续上行。按照现有开发方案测算，初步预计</w:t>
            </w:r>
            <w:r>
              <w:rPr>
                <w:rFonts w:ascii="Times New Roman" w:eastAsia="宋体" w:hAnsi="Times New Roman" w:hint="eastAsia"/>
                <w:szCs w:val="24"/>
              </w:rPr>
              <w:t>2030</w:t>
            </w:r>
            <w:r>
              <w:rPr>
                <w:rFonts w:ascii="Times New Roman" w:eastAsia="宋体" w:hAnsi="Times New Roman" w:hint="eastAsia"/>
                <w:szCs w:val="24"/>
              </w:rPr>
              <w:t>年公司天然气总产量有望突破</w:t>
            </w:r>
            <w:r>
              <w:rPr>
                <w:rFonts w:ascii="Times New Roman" w:eastAsia="宋体" w:hAnsi="Times New Roman"/>
                <w:szCs w:val="24"/>
              </w:rPr>
              <w:t>40</w:t>
            </w:r>
            <w:r>
              <w:rPr>
                <w:rFonts w:ascii="Times New Roman" w:eastAsia="宋体" w:hAnsi="Times New Roman" w:hint="eastAsia"/>
                <w:szCs w:val="24"/>
              </w:rPr>
              <w:t>亿方。</w:t>
            </w:r>
          </w:p>
          <w:p w14:paraId="00BE9BD7" w14:textId="77777777" w:rsidR="0025178F" w:rsidRDefault="00603A43">
            <w:pPr>
              <w:pStyle w:val="ab"/>
              <w:spacing w:line="400" w:lineRule="exact"/>
              <w:ind w:left="-39"/>
              <w:rPr>
                <w:rFonts w:ascii="Times New Roman" w:eastAsia="宋体" w:hAnsi="Times New Roman"/>
                <w:szCs w:val="24"/>
              </w:rPr>
            </w:pPr>
            <w:r>
              <w:rPr>
                <w:rFonts w:ascii="Times New Roman" w:eastAsia="宋体" w:hAnsi="Times New Roman" w:hint="eastAsia"/>
                <w:szCs w:val="24"/>
              </w:rPr>
              <w:t>配套资源储备层面，至</w:t>
            </w:r>
            <w:r>
              <w:rPr>
                <w:rFonts w:ascii="Times New Roman" w:eastAsia="宋体" w:hAnsi="Times New Roman" w:hint="eastAsia"/>
                <w:szCs w:val="24"/>
              </w:rPr>
              <w:t>2</w:t>
            </w:r>
            <w:r>
              <w:rPr>
                <w:rFonts w:ascii="Times New Roman" w:eastAsia="宋体" w:hAnsi="Times New Roman"/>
                <w:szCs w:val="24"/>
              </w:rPr>
              <w:t>030</w:t>
            </w:r>
            <w:r>
              <w:rPr>
                <w:rFonts w:ascii="Times New Roman" w:eastAsia="宋体" w:hAnsi="Times New Roman" w:hint="eastAsia"/>
                <w:szCs w:val="24"/>
              </w:rPr>
              <w:t>年公司将构建层次清晰、接续充足的资源格局：潘庄、</w:t>
            </w:r>
            <w:proofErr w:type="gramStart"/>
            <w:r>
              <w:rPr>
                <w:rFonts w:ascii="Times New Roman" w:eastAsia="宋体" w:hAnsi="Times New Roman" w:hint="eastAsia"/>
                <w:szCs w:val="24"/>
              </w:rPr>
              <w:t>喀什北</w:t>
            </w:r>
            <w:proofErr w:type="gramEnd"/>
            <w:r>
              <w:rPr>
                <w:rFonts w:ascii="Times New Roman" w:eastAsia="宋体" w:hAnsi="Times New Roman" w:hint="eastAsia"/>
                <w:szCs w:val="24"/>
              </w:rPr>
              <w:t>第一指定区等成熟区块完成存量资源充分挖潜；马必区块大量未动用煤层气储量在“十五五”期间集中释放；紫金山区块合计超</w:t>
            </w:r>
            <w:r>
              <w:rPr>
                <w:rFonts w:ascii="Times New Roman" w:eastAsia="宋体" w:hAnsi="Times New Roman"/>
                <w:szCs w:val="24"/>
              </w:rPr>
              <w:t>500</w:t>
            </w:r>
            <w:r>
              <w:rPr>
                <w:rFonts w:ascii="Times New Roman" w:eastAsia="宋体" w:hAnsi="Times New Roman" w:hint="eastAsia"/>
                <w:szCs w:val="24"/>
              </w:rPr>
              <w:t>亿方煤层气、致密气资源实现规模化产气；</w:t>
            </w:r>
            <w:proofErr w:type="gramStart"/>
            <w:r>
              <w:rPr>
                <w:rFonts w:ascii="Times New Roman" w:eastAsia="宋体" w:hAnsi="Times New Roman" w:hint="eastAsia"/>
                <w:szCs w:val="24"/>
              </w:rPr>
              <w:t>喀什北</w:t>
            </w:r>
            <w:proofErr w:type="gramEnd"/>
            <w:r>
              <w:rPr>
                <w:rFonts w:ascii="Times New Roman" w:eastAsia="宋体" w:hAnsi="Times New Roman" w:hint="eastAsia"/>
                <w:szCs w:val="24"/>
              </w:rPr>
              <w:t>阿深</w:t>
            </w:r>
            <w:r>
              <w:rPr>
                <w:rFonts w:ascii="Times New Roman" w:eastAsia="宋体" w:hAnsi="Times New Roman" w:hint="eastAsia"/>
                <w:szCs w:val="24"/>
              </w:rPr>
              <w:t>1</w:t>
            </w:r>
            <w:r>
              <w:rPr>
                <w:rFonts w:ascii="Times New Roman" w:eastAsia="宋体" w:hAnsi="Times New Roman" w:hint="eastAsia"/>
                <w:szCs w:val="24"/>
              </w:rPr>
              <w:t>区块、康苏区</w:t>
            </w:r>
            <w:proofErr w:type="gramStart"/>
            <w:r>
              <w:rPr>
                <w:rFonts w:ascii="Times New Roman" w:eastAsia="宋体" w:hAnsi="Times New Roman" w:hint="eastAsia"/>
                <w:szCs w:val="24"/>
              </w:rPr>
              <w:t>块形成</w:t>
            </w:r>
            <w:proofErr w:type="gramEnd"/>
            <w:r>
              <w:rPr>
                <w:rFonts w:ascii="Times New Roman" w:eastAsia="宋体" w:hAnsi="Times New Roman" w:hint="eastAsia"/>
                <w:szCs w:val="24"/>
              </w:rPr>
              <w:t>新增产能；丹寨区块完成前期勘探储备，多品类、多区域气源梯次衔接，为公司长期稳产增产筑牢资源根基。</w:t>
            </w:r>
          </w:p>
        </w:tc>
      </w:tr>
      <w:tr w:rsidR="0025178F" w14:paraId="67A4E404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69301" w14:textId="77777777" w:rsidR="0025178F" w:rsidRDefault="00603A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lastRenderedPageBreak/>
              <w:t>风险提示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22AD7" w14:textId="77777777" w:rsidR="0025178F" w:rsidRDefault="00603A4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以上如涉及对行业的预测、公司发展战略规划等相关内容，不能视作公司或公司管理层对行业、公司发展或业绩的承诺和保证，敬请广大投资者注意投资风险。</w:t>
            </w:r>
          </w:p>
        </w:tc>
      </w:tr>
      <w:tr w:rsidR="0025178F" w14:paraId="06175FE3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D9FC9" w14:textId="77777777" w:rsidR="0025178F" w:rsidRDefault="00603A43">
            <w:pPr>
              <w:spacing w:line="420" w:lineRule="exact"/>
              <w:jc w:val="center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t>是否涉及应当披露重大信息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72CA0" w14:textId="77777777" w:rsidR="0025178F" w:rsidRDefault="00603A4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</w:tc>
      </w:tr>
      <w:tr w:rsidR="0025178F" w14:paraId="104ED1BA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8D143" w14:textId="77777777" w:rsidR="0025178F" w:rsidRDefault="00603A43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5F1E7" w14:textId="77777777" w:rsidR="0025178F" w:rsidRDefault="00603A4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szCs w:val="21"/>
              </w:rPr>
              <w:t>202</w:t>
            </w:r>
            <w:r>
              <w:rPr>
                <w:rFonts w:ascii="宋体" w:hAnsi="宋体"/>
                <w:bCs/>
                <w:szCs w:val="21"/>
              </w:rPr>
              <w:t>6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>6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>18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</w:tbl>
    <w:p w14:paraId="064F16FA" w14:textId="77777777" w:rsidR="0025178F" w:rsidRDefault="0025178F"/>
    <w:sectPr w:rsidR="0025178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34F39" w14:textId="77777777" w:rsidR="00FF71C0" w:rsidRDefault="00FF71C0">
      <w:r>
        <w:separator/>
      </w:r>
    </w:p>
  </w:endnote>
  <w:endnote w:type="continuationSeparator" w:id="0">
    <w:p w14:paraId="3B9E5405" w14:textId="77777777" w:rsidR="00FF71C0" w:rsidRDefault="00FF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730602"/>
      <w:docPartObj>
        <w:docPartGallery w:val="AutoText"/>
      </w:docPartObj>
    </w:sdtPr>
    <w:sdtEndPr/>
    <w:sdtContent>
      <w:p w14:paraId="2595D2F9" w14:textId="6DE9AE5D" w:rsidR="0025178F" w:rsidRDefault="00603A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2FD" w:rsidRPr="00FB42FD">
          <w:rPr>
            <w:noProof/>
            <w:lang w:val="zh-CN"/>
          </w:rPr>
          <w:t>4</w:t>
        </w:r>
        <w:r>
          <w:fldChar w:fldCharType="end"/>
        </w:r>
      </w:p>
    </w:sdtContent>
  </w:sdt>
  <w:p w14:paraId="0AA55B58" w14:textId="77777777" w:rsidR="0025178F" w:rsidRDefault="0025178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24E22" w14:textId="77777777" w:rsidR="00FF71C0" w:rsidRDefault="00FF71C0">
      <w:r>
        <w:separator/>
      </w:r>
    </w:p>
  </w:footnote>
  <w:footnote w:type="continuationSeparator" w:id="0">
    <w:p w14:paraId="5929C48A" w14:textId="77777777" w:rsidR="00FF71C0" w:rsidRDefault="00FF7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9B36A" w14:textId="77777777" w:rsidR="0025178F" w:rsidRDefault="0025178F">
    <w:pPr>
      <w:pStyle w:val="a7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956A3"/>
    <w:multiLevelType w:val="singleLevel"/>
    <w:tmpl w:val="234956A3"/>
    <w:lvl w:ilvl="0">
      <w:start w:val="8"/>
      <w:numFmt w:val="decimal"/>
      <w:suff w:val="nothing"/>
      <w:lvlText w:val="%1、"/>
      <w:lvlJc w:val="left"/>
    </w:lvl>
  </w:abstractNum>
  <w:abstractNum w:abstractNumId="1" w15:restartNumberingAfterBreak="0">
    <w:nsid w:val="3DD54638"/>
    <w:multiLevelType w:val="multilevel"/>
    <w:tmpl w:val="3DD546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hMmE5Njk0YTY2NmQ4YmRkMGZmMmFiNDFlODI1ODEifQ=="/>
  </w:docVars>
  <w:rsids>
    <w:rsidRoot w:val="00172A27"/>
    <w:rsid w:val="B7DDD54D"/>
    <w:rsid w:val="E3FFE6ED"/>
    <w:rsid w:val="F5DB8A63"/>
    <w:rsid w:val="F797912E"/>
    <w:rsid w:val="FE7B4896"/>
    <w:rsid w:val="0000675B"/>
    <w:rsid w:val="00006E63"/>
    <w:rsid w:val="00007022"/>
    <w:rsid w:val="0001090E"/>
    <w:rsid w:val="00011913"/>
    <w:rsid w:val="00024410"/>
    <w:rsid w:val="000268C0"/>
    <w:rsid w:val="0003190A"/>
    <w:rsid w:val="0003197F"/>
    <w:rsid w:val="000363B5"/>
    <w:rsid w:val="000364E3"/>
    <w:rsid w:val="000375D7"/>
    <w:rsid w:val="00037F7D"/>
    <w:rsid w:val="00041A10"/>
    <w:rsid w:val="00043015"/>
    <w:rsid w:val="00044B16"/>
    <w:rsid w:val="00044D11"/>
    <w:rsid w:val="00046944"/>
    <w:rsid w:val="00046DDE"/>
    <w:rsid w:val="00046EA6"/>
    <w:rsid w:val="00047EB9"/>
    <w:rsid w:val="00054BBE"/>
    <w:rsid w:val="00060A74"/>
    <w:rsid w:val="00067110"/>
    <w:rsid w:val="00067EF6"/>
    <w:rsid w:val="000708B3"/>
    <w:rsid w:val="00070FD7"/>
    <w:rsid w:val="00071A9B"/>
    <w:rsid w:val="000740E0"/>
    <w:rsid w:val="000758C4"/>
    <w:rsid w:val="00075D77"/>
    <w:rsid w:val="00080E62"/>
    <w:rsid w:val="00083500"/>
    <w:rsid w:val="00092775"/>
    <w:rsid w:val="0009298A"/>
    <w:rsid w:val="00093AB8"/>
    <w:rsid w:val="00095418"/>
    <w:rsid w:val="0009577F"/>
    <w:rsid w:val="0009686B"/>
    <w:rsid w:val="00096C3D"/>
    <w:rsid w:val="00096D99"/>
    <w:rsid w:val="000A1C1E"/>
    <w:rsid w:val="000A2808"/>
    <w:rsid w:val="000A3BAC"/>
    <w:rsid w:val="000B171A"/>
    <w:rsid w:val="000C26FD"/>
    <w:rsid w:val="000C2D85"/>
    <w:rsid w:val="000C2EA6"/>
    <w:rsid w:val="000C430F"/>
    <w:rsid w:val="000D0737"/>
    <w:rsid w:val="000D3A7A"/>
    <w:rsid w:val="000D4C61"/>
    <w:rsid w:val="000D7BE5"/>
    <w:rsid w:val="000E02E2"/>
    <w:rsid w:val="000E0757"/>
    <w:rsid w:val="000E5700"/>
    <w:rsid w:val="000F091D"/>
    <w:rsid w:val="000F0C4B"/>
    <w:rsid w:val="000F0E22"/>
    <w:rsid w:val="000F4C9E"/>
    <w:rsid w:val="000F6502"/>
    <w:rsid w:val="001020FB"/>
    <w:rsid w:val="00102613"/>
    <w:rsid w:val="00105A04"/>
    <w:rsid w:val="001119F8"/>
    <w:rsid w:val="001169A9"/>
    <w:rsid w:val="00125EB2"/>
    <w:rsid w:val="00134F65"/>
    <w:rsid w:val="00137A92"/>
    <w:rsid w:val="00140FC8"/>
    <w:rsid w:val="001415BC"/>
    <w:rsid w:val="00142A4C"/>
    <w:rsid w:val="00144279"/>
    <w:rsid w:val="001452FF"/>
    <w:rsid w:val="00147419"/>
    <w:rsid w:val="001542FB"/>
    <w:rsid w:val="001555E5"/>
    <w:rsid w:val="00157998"/>
    <w:rsid w:val="00161025"/>
    <w:rsid w:val="00163C5C"/>
    <w:rsid w:val="0016461B"/>
    <w:rsid w:val="0016617A"/>
    <w:rsid w:val="00167E99"/>
    <w:rsid w:val="00172A27"/>
    <w:rsid w:val="0017671B"/>
    <w:rsid w:val="001771C1"/>
    <w:rsid w:val="00182AB6"/>
    <w:rsid w:val="00182D72"/>
    <w:rsid w:val="0019056D"/>
    <w:rsid w:val="001975AB"/>
    <w:rsid w:val="001A00F5"/>
    <w:rsid w:val="001A1F65"/>
    <w:rsid w:val="001A5CE9"/>
    <w:rsid w:val="001B2633"/>
    <w:rsid w:val="001B4C3C"/>
    <w:rsid w:val="001B5FE4"/>
    <w:rsid w:val="001B72DA"/>
    <w:rsid w:val="001B7385"/>
    <w:rsid w:val="001C0196"/>
    <w:rsid w:val="001C50AD"/>
    <w:rsid w:val="001C54BE"/>
    <w:rsid w:val="001D0A3B"/>
    <w:rsid w:val="001D22EE"/>
    <w:rsid w:val="001D4C89"/>
    <w:rsid w:val="001D6FEB"/>
    <w:rsid w:val="001E0CF1"/>
    <w:rsid w:val="001E0F6E"/>
    <w:rsid w:val="001E1838"/>
    <w:rsid w:val="001E3145"/>
    <w:rsid w:val="001E6509"/>
    <w:rsid w:val="001E7968"/>
    <w:rsid w:val="001F1975"/>
    <w:rsid w:val="001F6AEA"/>
    <w:rsid w:val="00210B70"/>
    <w:rsid w:val="00210DE4"/>
    <w:rsid w:val="0021125A"/>
    <w:rsid w:val="00212C01"/>
    <w:rsid w:val="0022180A"/>
    <w:rsid w:val="0022322D"/>
    <w:rsid w:val="00223ABC"/>
    <w:rsid w:val="002241B9"/>
    <w:rsid w:val="00226B7C"/>
    <w:rsid w:val="002274BC"/>
    <w:rsid w:val="002274D9"/>
    <w:rsid w:val="0023455A"/>
    <w:rsid w:val="00236184"/>
    <w:rsid w:val="00237994"/>
    <w:rsid w:val="00244C90"/>
    <w:rsid w:val="00245939"/>
    <w:rsid w:val="0024796F"/>
    <w:rsid w:val="00247E30"/>
    <w:rsid w:val="00250080"/>
    <w:rsid w:val="0025178F"/>
    <w:rsid w:val="00251D58"/>
    <w:rsid w:val="00251E61"/>
    <w:rsid w:val="002526C4"/>
    <w:rsid w:val="002530EE"/>
    <w:rsid w:val="002547FC"/>
    <w:rsid w:val="002549E6"/>
    <w:rsid w:val="002558F7"/>
    <w:rsid w:val="002562BB"/>
    <w:rsid w:val="00256602"/>
    <w:rsid w:val="00257E27"/>
    <w:rsid w:val="00260398"/>
    <w:rsid w:val="0026052E"/>
    <w:rsid w:val="002631A9"/>
    <w:rsid w:val="00263A24"/>
    <w:rsid w:val="00263DAB"/>
    <w:rsid w:val="00266CCC"/>
    <w:rsid w:val="002673C3"/>
    <w:rsid w:val="00270340"/>
    <w:rsid w:val="0027037A"/>
    <w:rsid w:val="00271C8D"/>
    <w:rsid w:val="00273B53"/>
    <w:rsid w:val="002744E4"/>
    <w:rsid w:val="002755A6"/>
    <w:rsid w:val="00275BEF"/>
    <w:rsid w:val="00277953"/>
    <w:rsid w:val="0028080C"/>
    <w:rsid w:val="00280E6A"/>
    <w:rsid w:val="00280E7B"/>
    <w:rsid w:val="0028386C"/>
    <w:rsid w:val="00284774"/>
    <w:rsid w:val="00285B01"/>
    <w:rsid w:val="00287CA1"/>
    <w:rsid w:val="00292DC0"/>
    <w:rsid w:val="00294972"/>
    <w:rsid w:val="00295257"/>
    <w:rsid w:val="0029702C"/>
    <w:rsid w:val="00297703"/>
    <w:rsid w:val="002979E3"/>
    <w:rsid w:val="002A0826"/>
    <w:rsid w:val="002A0984"/>
    <w:rsid w:val="002A10FF"/>
    <w:rsid w:val="002A1C0E"/>
    <w:rsid w:val="002A3F8C"/>
    <w:rsid w:val="002A589B"/>
    <w:rsid w:val="002B0599"/>
    <w:rsid w:val="002B0DF7"/>
    <w:rsid w:val="002B1184"/>
    <w:rsid w:val="002B12E1"/>
    <w:rsid w:val="002B41A9"/>
    <w:rsid w:val="002B43B1"/>
    <w:rsid w:val="002B4697"/>
    <w:rsid w:val="002B46F1"/>
    <w:rsid w:val="002B65E6"/>
    <w:rsid w:val="002B71B8"/>
    <w:rsid w:val="002B7469"/>
    <w:rsid w:val="002C22C6"/>
    <w:rsid w:val="002C6568"/>
    <w:rsid w:val="002C723B"/>
    <w:rsid w:val="002D0A41"/>
    <w:rsid w:val="002D39BC"/>
    <w:rsid w:val="002E10AD"/>
    <w:rsid w:val="002E1B15"/>
    <w:rsid w:val="002E1D3A"/>
    <w:rsid w:val="002E764F"/>
    <w:rsid w:val="002E797A"/>
    <w:rsid w:val="002F1559"/>
    <w:rsid w:val="002F2A39"/>
    <w:rsid w:val="002F43CB"/>
    <w:rsid w:val="003005F0"/>
    <w:rsid w:val="00301548"/>
    <w:rsid w:val="003020D1"/>
    <w:rsid w:val="003030BF"/>
    <w:rsid w:val="0030341E"/>
    <w:rsid w:val="00304F89"/>
    <w:rsid w:val="00305A21"/>
    <w:rsid w:val="00305B06"/>
    <w:rsid w:val="00306023"/>
    <w:rsid w:val="003060BC"/>
    <w:rsid w:val="00306C87"/>
    <w:rsid w:val="00310F48"/>
    <w:rsid w:val="00311957"/>
    <w:rsid w:val="00311B71"/>
    <w:rsid w:val="00314045"/>
    <w:rsid w:val="00316324"/>
    <w:rsid w:val="0031706B"/>
    <w:rsid w:val="00320FA5"/>
    <w:rsid w:val="00327D5D"/>
    <w:rsid w:val="00330D35"/>
    <w:rsid w:val="00343EFC"/>
    <w:rsid w:val="00344914"/>
    <w:rsid w:val="00346917"/>
    <w:rsid w:val="003520B4"/>
    <w:rsid w:val="00353CEB"/>
    <w:rsid w:val="00354A7B"/>
    <w:rsid w:val="00360FDA"/>
    <w:rsid w:val="00363075"/>
    <w:rsid w:val="00366C6B"/>
    <w:rsid w:val="00367D18"/>
    <w:rsid w:val="003704C2"/>
    <w:rsid w:val="00372A1C"/>
    <w:rsid w:val="0037435A"/>
    <w:rsid w:val="00374672"/>
    <w:rsid w:val="003765AE"/>
    <w:rsid w:val="00377D8F"/>
    <w:rsid w:val="00383541"/>
    <w:rsid w:val="00383679"/>
    <w:rsid w:val="003919D3"/>
    <w:rsid w:val="00393DD7"/>
    <w:rsid w:val="00394476"/>
    <w:rsid w:val="00396044"/>
    <w:rsid w:val="003A1E68"/>
    <w:rsid w:val="003A2042"/>
    <w:rsid w:val="003A2A04"/>
    <w:rsid w:val="003A4464"/>
    <w:rsid w:val="003B0122"/>
    <w:rsid w:val="003B0BE5"/>
    <w:rsid w:val="003B2BE1"/>
    <w:rsid w:val="003B2EB6"/>
    <w:rsid w:val="003D18F1"/>
    <w:rsid w:val="003E001E"/>
    <w:rsid w:val="003E03DE"/>
    <w:rsid w:val="003E08BA"/>
    <w:rsid w:val="003E2B56"/>
    <w:rsid w:val="003E3882"/>
    <w:rsid w:val="003F1069"/>
    <w:rsid w:val="003F244D"/>
    <w:rsid w:val="003F7761"/>
    <w:rsid w:val="003F7C4D"/>
    <w:rsid w:val="0040075F"/>
    <w:rsid w:val="00401AEA"/>
    <w:rsid w:val="00403300"/>
    <w:rsid w:val="00404B92"/>
    <w:rsid w:val="00406992"/>
    <w:rsid w:val="00410CA6"/>
    <w:rsid w:val="004118C0"/>
    <w:rsid w:val="00412FF3"/>
    <w:rsid w:val="00414D8A"/>
    <w:rsid w:val="00415FE0"/>
    <w:rsid w:val="00417A31"/>
    <w:rsid w:val="0042004B"/>
    <w:rsid w:val="004265CB"/>
    <w:rsid w:val="00431436"/>
    <w:rsid w:val="00433384"/>
    <w:rsid w:val="0043777D"/>
    <w:rsid w:val="00437AD4"/>
    <w:rsid w:val="004413C8"/>
    <w:rsid w:val="00442EF0"/>
    <w:rsid w:val="00445B14"/>
    <w:rsid w:val="0045291E"/>
    <w:rsid w:val="00452D83"/>
    <w:rsid w:val="00453206"/>
    <w:rsid w:val="00455DFD"/>
    <w:rsid w:val="00455EF7"/>
    <w:rsid w:val="00456EDA"/>
    <w:rsid w:val="0045767F"/>
    <w:rsid w:val="004624D2"/>
    <w:rsid w:val="00463E9B"/>
    <w:rsid w:val="004642A4"/>
    <w:rsid w:val="004655D5"/>
    <w:rsid w:val="00465A42"/>
    <w:rsid w:val="00467414"/>
    <w:rsid w:val="004716F5"/>
    <w:rsid w:val="00473904"/>
    <w:rsid w:val="00473F30"/>
    <w:rsid w:val="004846E3"/>
    <w:rsid w:val="0048591A"/>
    <w:rsid w:val="00486D86"/>
    <w:rsid w:val="00486FA4"/>
    <w:rsid w:val="0048721A"/>
    <w:rsid w:val="004916D7"/>
    <w:rsid w:val="00492F5A"/>
    <w:rsid w:val="004A0903"/>
    <w:rsid w:val="004A0BD5"/>
    <w:rsid w:val="004A1BBF"/>
    <w:rsid w:val="004A6E59"/>
    <w:rsid w:val="004A73E5"/>
    <w:rsid w:val="004A7705"/>
    <w:rsid w:val="004B2A79"/>
    <w:rsid w:val="004B46D4"/>
    <w:rsid w:val="004C020D"/>
    <w:rsid w:val="004C19BF"/>
    <w:rsid w:val="004C2431"/>
    <w:rsid w:val="004C38D2"/>
    <w:rsid w:val="004C5F03"/>
    <w:rsid w:val="004D46DE"/>
    <w:rsid w:val="004D7640"/>
    <w:rsid w:val="004E0479"/>
    <w:rsid w:val="004E0AD8"/>
    <w:rsid w:val="004E1609"/>
    <w:rsid w:val="004E1A9B"/>
    <w:rsid w:val="004E426C"/>
    <w:rsid w:val="004F30D6"/>
    <w:rsid w:val="004F3294"/>
    <w:rsid w:val="004F441C"/>
    <w:rsid w:val="004F5756"/>
    <w:rsid w:val="004F5A38"/>
    <w:rsid w:val="004F5DEA"/>
    <w:rsid w:val="00500AB6"/>
    <w:rsid w:val="0050137D"/>
    <w:rsid w:val="0050297B"/>
    <w:rsid w:val="005155FB"/>
    <w:rsid w:val="00516FE6"/>
    <w:rsid w:val="005228AE"/>
    <w:rsid w:val="00523907"/>
    <w:rsid w:val="00524CA7"/>
    <w:rsid w:val="00537C53"/>
    <w:rsid w:val="005438F5"/>
    <w:rsid w:val="00544901"/>
    <w:rsid w:val="00544F5D"/>
    <w:rsid w:val="0054511D"/>
    <w:rsid w:val="005460B2"/>
    <w:rsid w:val="00546AD4"/>
    <w:rsid w:val="005474D3"/>
    <w:rsid w:val="00550737"/>
    <w:rsid w:val="005522BB"/>
    <w:rsid w:val="00554427"/>
    <w:rsid w:val="00555DD2"/>
    <w:rsid w:val="00561350"/>
    <w:rsid w:val="00561FDB"/>
    <w:rsid w:val="00562C69"/>
    <w:rsid w:val="00565ED9"/>
    <w:rsid w:val="00565F2D"/>
    <w:rsid w:val="0056619F"/>
    <w:rsid w:val="00574871"/>
    <w:rsid w:val="00575844"/>
    <w:rsid w:val="005760C6"/>
    <w:rsid w:val="00582C11"/>
    <w:rsid w:val="00585A1B"/>
    <w:rsid w:val="00585FD5"/>
    <w:rsid w:val="005873C1"/>
    <w:rsid w:val="00587931"/>
    <w:rsid w:val="00587C9E"/>
    <w:rsid w:val="00590997"/>
    <w:rsid w:val="00591260"/>
    <w:rsid w:val="00591314"/>
    <w:rsid w:val="00593D40"/>
    <w:rsid w:val="00595F1B"/>
    <w:rsid w:val="005961EE"/>
    <w:rsid w:val="00596698"/>
    <w:rsid w:val="005A3BE0"/>
    <w:rsid w:val="005A57B6"/>
    <w:rsid w:val="005A6A6A"/>
    <w:rsid w:val="005A74D9"/>
    <w:rsid w:val="005A7DF2"/>
    <w:rsid w:val="005B1026"/>
    <w:rsid w:val="005B23F1"/>
    <w:rsid w:val="005B36ED"/>
    <w:rsid w:val="005B642F"/>
    <w:rsid w:val="005B72A0"/>
    <w:rsid w:val="005C04C1"/>
    <w:rsid w:val="005C05B7"/>
    <w:rsid w:val="005C1785"/>
    <w:rsid w:val="005C392D"/>
    <w:rsid w:val="005C4D5C"/>
    <w:rsid w:val="005D2129"/>
    <w:rsid w:val="005D2D87"/>
    <w:rsid w:val="005D2E04"/>
    <w:rsid w:val="005D3471"/>
    <w:rsid w:val="005D4794"/>
    <w:rsid w:val="005D6A09"/>
    <w:rsid w:val="005D7775"/>
    <w:rsid w:val="005D798B"/>
    <w:rsid w:val="005E0FF9"/>
    <w:rsid w:val="005E26EF"/>
    <w:rsid w:val="005E28F2"/>
    <w:rsid w:val="005E2B4B"/>
    <w:rsid w:val="005E2EC5"/>
    <w:rsid w:val="005E5F63"/>
    <w:rsid w:val="005E6BA1"/>
    <w:rsid w:val="005F0279"/>
    <w:rsid w:val="00602EB3"/>
    <w:rsid w:val="0060364B"/>
    <w:rsid w:val="00603A43"/>
    <w:rsid w:val="0060779A"/>
    <w:rsid w:val="00622F13"/>
    <w:rsid w:val="006245ED"/>
    <w:rsid w:val="00625503"/>
    <w:rsid w:val="0062662D"/>
    <w:rsid w:val="00627757"/>
    <w:rsid w:val="006313B7"/>
    <w:rsid w:val="00631CB1"/>
    <w:rsid w:val="00632E78"/>
    <w:rsid w:val="006344F1"/>
    <w:rsid w:val="00634916"/>
    <w:rsid w:val="00637186"/>
    <w:rsid w:val="006414DA"/>
    <w:rsid w:val="006466E2"/>
    <w:rsid w:val="00646DF4"/>
    <w:rsid w:val="00647778"/>
    <w:rsid w:val="0065031F"/>
    <w:rsid w:val="006506BA"/>
    <w:rsid w:val="0065110A"/>
    <w:rsid w:val="00651DE6"/>
    <w:rsid w:val="00652215"/>
    <w:rsid w:val="006523BB"/>
    <w:rsid w:val="0065347E"/>
    <w:rsid w:val="006536B1"/>
    <w:rsid w:val="00654B49"/>
    <w:rsid w:val="00655859"/>
    <w:rsid w:val="00656297"/>
    <w:rsid w:val="006571F2"/>
    <w:rsid w:val="0066170F"/>
    <w:rsid w:val="00662505"/>
    <w:rsid w:val="0066674C"/>
    <w:rsid w:val="00667F46"/>
    <w:rsid w:val="006751C7"/>
    <w:rsid w:val="006760F7"/>
    <w:rsid w:val="00676510"/>
    <w:rsid w:val="00677CF4"/>
    <w:rsid w:val="00680D78"/>
    <w:rsid w:val="006813B8"/>
    <w:rsid w:val="00683CA6"/>
    <w:rsid w:val="00683E59"/>
    <w:rsid w:val="006861C7"/>
    <w:rsid w:val="00686DDF"/>
    <w:rsid w:val="00690F52"/>
    <w:rsid w:val="00695FF3"/>
    <w:rsid w:val="00697037"/>
    <w:rsid w:val="00697B12"/>
    <w:rsid w:val="006A2260"/>
    <w:rsid w:val="006A5418"/>
    <w:rsid w:val="006A55BB"/>
    <w:rsid w:val="006A7613"/>
    <w:rsid w:val="006B0D06"/>
    <w:rsid w:val="006B2867"/>
    <w:rsid w:val="006B2D31"/>
    <w:rsid w:val="006B661A"/>
    <w:rsid w:val="006B7D00"/>
    <w:rsid w:val="006C0B43"/>
    <w:rsid w:val="006C6BC5"/>
    <w:rsid w:val="006D3BF8"/>
    <w:rsid w:val="006D3D57"/>
    <w:rsid w:val="006D61A2"/>
    <w:rsid w:val="006D7DF4"/>
    <w:rsid w:val="006E1384"/>
    <w:rsid w:val="006E1DB4"/>
    <w:rsid w:val="006E25BF"/>
    <w:rsid w:val="006E2AA2"/>
    <w:rsid w:val="006E2B57"/>
    <w:rsid w:val="006E55DA"/>
    <w:rsid w:val="006E773B"/>
    <w:rsid w:val="006F2834"/>
    <w:rsid w:val="006F57A1"/>
    <w:rsid w:val="006F5AC4"/>
    <w:rsid w:val="006F7E21"/>
    <w:rsid w:val="00706DE1"/>
    <w:rsid w:val="00710527"/>
    <w:rsid w:val="00710BA4"/>
    <w:rsid w:val="007128E1"/>
    <w:rsid w:val="00713987"/>
    <w:rsid w:val="00715F0D"/>
    <w:rsid w:val="007164D0"/>
    <w:rsid w:val="0072086B"/>
    <w:rsid w:val="0072218D"/>
    <w:rsid w:val="007330E6"/>
    <w:rsid w:val="00734804"/>
    <w:rsid w:val="007377CD"/>
    <w:rsid w:val="00740AD5"/>
    <w:rsid w:val="00742E6F"/>
    <w:rsid w:val="00743112"/>
    <w:rsid w:val="00743B9B"/>
    <w:rsid w:val="00750E6C"/>
    <w:rsid w:val="00753179"/>
    <w:rsid w:val="00753DB6"/>
    <w:rsid w:val="00760D55"/>
    <w:rsid w:val="007615BC"/>
    <w:rsid w:val="00762316"/>
    <w:rsid w:val="00763847"/>
    <w:rsid w:val="00767073"/>
    <w:rsid w:val="0077066E"/>
    <w:rsid w:val="00771FE3"/>
    <w:rsid w:val="00776BDE"/>
    <w:rsid w:val="007837B6"/>
    <w:rsid w:val="007862F3"/>
    <w:rsid w:val="00786870"/>
    <w:rsid w:val="007902B3"/>
    <w:rsid w:val="00791DF0"/>
    <w:rsid w:val="00792237"/>
    <w:rsid w:val="0079272A"/>
    <w:rsid w:val="00792CF1"/>
    <w:rsid w:val="00794550"/>
    <w:rsid w:val="007A0A2B"/>
    <w:rsid w:val="007A1DA9"/>
    <w:rsid w:val="007A45E7"/>
    <w:rsid w:val="007A486B"/>
    <w:rsid w:val="007A677D"/>
    <w:rsid w:val="007B2252"/>
    <w:rsid w:val="007B2831"/>
    <w:rsid w:val="007B5138"/>
    <w:rsid w:val="007B6B54"/>
    <w:rsid w:val="007B72CD"/>
    <w:rsid w:val="007B775F"/>
    <w:rsid w:val="007B79D9"/>
    <w:rsid w:val="007B7FD2"/>
    <w:rsid w:val="007C3B67"/>
    <w:rsid w:val="007C4561"/>
    <w:rsid w:val="007C5FF1"/>
    <w:rsid w:val="007C67B1"/>
    <w:rsid w:val="007C717E"/>
    <w:rsid w:val="007C7B3D"/>
    <w:rsid w:val="007E354A"/>
    <w:rsid w:val="007E69C8"/>
    <w:rsid w:val="007F0724"/>
    <w:rsid w:val="007F07CD"/>
    <w:rsid w:val="007F2E99"/>
    <w:rsid w:val="007F45B8"/>
    <w:rsid w:val="007F4877"/>
    <w:rsid w:val="008005EF"/>
    <w:rsid w:val="0080525B"/>
    <w:rsid w:val="008062C5"/>
    <w:rsid w:val="0080741A"/>
    <w:rsid w:val="00814B5B"/>
    <w:rsid w:val="00815B5C"/>
    <w:rsid w:val="00815F4F"/>
    <w:rsid w:val="00822A8E"/>
    <w:rsid w:val="00835B76"/>
    <w:rsid w:val="00836F34"/>
    <w:rsid w:val="008372A1"/>
    <w:rsid w:val="00840FB3"/>
    <w:rsid w:val="00843E73"/>
    <w:rsid w:val="00844EBF"/>
    <w:rsid w:val="00847363"/>
    <w:rsid w:val="00852F46"/>
    <w:rsid w:val="00854F61"/>
    <w:rsid w:val="00857CC4"/>
    <w:rsid w:val="0086082D"/>
    <w:rsid w:val="00860A23"/>
    <w:rsid w:val="00860F19"/>
    <w:rsid w:val="00864202"/>
    <w:rsid w:val="00866B12"/>
    <w:rsid w:val="00873B59"/>
    <w:rsid w:val="0087701F"/>
    <w:rsid w:val="0088383B"/>
    <w:rsid w:val="00886CFF"/>
    <w:rsid w:val="0089283D"/>
    <w:rsid w:val="00896993"/>
    <w:rsid w:val="008A0363"/>
    <w:rsid w:val="008A0438"/>
    <w:rsid w:val="008A0ADC"/>
    <w:rsid w:val="008A1AD2"/>
    <w:rsid w:val="008A1BAB"/>
    <w:rsid w:val="008B10F3"/>
    <w:rsid w:val="008B38B7"/>
    <w:rsid w:val="008B3AC0"/>
    <w:rsid w:val="008B3F1C"/>
    <w:rsid w:val="008B458E"/>
    <w:rsid w:val="008B6778"/>
    <w:rsid w:val="008B7393"/>
    <w:rsid w:val="008C2057"/>
    <w:rsid w:val="008C2689"/>
    <w:rsid w:val="008C4D4A"/>
    <w:rsid w:val="008D13F4"/>
    <w:rsid w:val="008D78CE"/>
    <w:rsid w:val="008E0060"/>
    <w:rsid w:val="008E11AE"/>
    <w:rsid w:val="008E1708"/>
    <w:rsid w:val="008E3EF5"/>
    <w:rsid w:val="008E4844"/>
    <w:rsid w:val="008E6256"/>
    <w:rsid w:val="008E66D5"/>
    <w:rsid w:val="008F2016"/>
    <w:rsid w:val="008F592D"/>
    <w:rsid w:val="00902D2B"/>
    <w:rsid w:val="00904492"/>
    <w:rsid w:val="00904DE0"/>
    <w:rsid w:val="00904DFB"/>
    <w:rsid w:val="00905CFD"/>
    <w:rsid w:val="0091457B"/>
    <w:rsid w:val="0091704E"/>
    <w:rsid w:val="009201A4"/>
    <w:rsid w:val="00921A1B"/>
    <w:rsid w:val="00923763"/>
    <w:rsid w:val="00924C4C"/>
    <w:rsid w:val="00930ED6"/>
    <w:rsid w:val="0093293F"/>
    <w:rsid w:val="00932B6D"/>
    <w:rsid w:val="00932F02"/>
    <w:rsid w:val="00933105"/>
    <w:rsid w:val="009341FD"/>
    <w:rsid w:val="00935446"/>
    <w:rsid w:val="00943BB8"/>
    <w:rsid w:val="00944DC5"/>
    <w:rsid w:val="009474EF"/>
    <w:rsid w:val="00954003"/>
    <w:rsid w:val="00954928"/>
    <w:rsid w:val="00954981"/>
    <w:rsid w:val="00962626"/>
    <w:rsid w:val="00963126"/>
    <w:rsid w:val="00964E44"/>
    <w:rsid w:val="009767DD"/>
    <w:rsid w:val="00977A90"/>
    <w:rsid w:val="00977AF2"/>
    <w:rsid w:val="00981C0D"/>
    <w:rsid w:val="00982BE3"/>
    <w:rsid w:val="00983534"/>
    <w:rsid w:val="00985FC5"/>
    <w:rsid w:val="009911A5"/>
    <w:rsid w:val="00993BDD"/>
    <w:rsid w:val="009A06F5"/>
    <w:rsid w:val="009A1634"/>
    <w:rsid w:val="009A546E"/>
    <w:rsid w:val="009A58C8"/>
    <w:rsid w:val="009A6DFB"/>
    <w:rsid w:val="009B0C33"/>
    <w:rsid w:val="009B11BA"/>
    <w:rsid w:val="009B6EC0"/>
    <w:rsid w:val="009B794A"/>
    <w:rsid w:val="009C45FE"/>
    <w:rsid w:val="009C78A9"/>
    <w:rsid w:val="009C7FAF"/>
    <w:rsid w:val="009D4199"/>
    <w:rsid w:val="009D4DF4"/>
    <w:rsid w:val="009E1670"/>
    <w:rsid w:val="009E3790"/>
    <w:rsid w:val="009E5E6A"/>
    <w:rsid w:val="009F0DD5"/>
    <w:rsid w:val="009F1B95"/>
    <w:rsid w:val="009F29D5"/>
    <w:rsid w:val="009F6B8A"/>
    <w:rsid w:val="009F6C05"/>
    <w:rsid w:val="009F7FDA"/>
    <w:rsid w:val="00A0181C"/>
    <w:rsid w:val="00A01E55"/>
    <w:rsid w:val="00A03C4E"/>
    <w:rsid w:val="00A0498F"/>
    <w:rsid w:val="00A07A1D"/>
    <w:rsid w:val="00A13CB6"/>
    <w:rsid w:val="00A14A1A"/>
    <w:rsid w:val="00A22CDD"/>
    <w:rsid w:val="00A25AEE"/>
    <w:rsid w:val="00A2715D"/>
    <w:rsid w:val="00A30026"/>
    <w:rsid w:val="00A31EB1"/>
    <w:rsid w:val="00A33AEA"/>
    <w:rsid w:val="00A37F42"/>
    <w:rsid w:val="00A403FF"/>
    <w:rsid w:val="00A41256"/>
    <w:rsid w:val="00A41C48"/>
    <w:rsid w:val="00A44BD1"/>
    <w:rsid w:val="00A45657"/>
    <w:rsid w:val="00A461CD"/>
    <w:rsid w:val="00A469C5"/>
    <w:rsid w:val="00A50ADC"/>
    <w:rsid w:val="00A5317D"/>
    <w:rsid w:val="00A53357"/>
    <w:rsid w:val="00A54673"/>
    <w:rsid w:val="00A6284E"/>
    <w:rsid w:val="00A63154"/>
    <w:rsid w:val="00A63E81"/>
    <w:rsid w:val="00A66332"/>
    <w:rsid w:val="00A70B13"/>
    <w:rsid w:val="00A7741D"/>
    <w:rsid w:val="00A80542"/>
    <w:rsid w:val="00A832E2"/>
    <w:rsid w:val="00A8775A"/>
    <w:rsid w:val="00A9077C"/>
    <w:rsid w:val="00A90B94"/>
    <w:rsid w:val="00A90D9B"/>
    <w:rsid w:val="00A930F6"/>
    <w:rsid w:val="00A93126"/>
    <w:rsid w:val="00A93E22"/>
    <w:rsid w:val="00A94E5D"/>
    <w:rsid w:val="00A95DFD"/>
    <w:rsid w:val="00A971E8"/>
    <w:rsid w:val="00AA1B05"/>
    <w:rsid w:val="00AA1EC8"/>
    <w:rsid w:val="00AA4F0D"/>
    <w:rsid w:val="00AA5998"/>
    <w:rsid w:val="00AB07E7"/>
    <w:rsid w:val="00AB2F6F"/>
    <w:rsid w:val="00AB4065"/>
    <w:rsid w:val="00AB54FA"/>
    <w:rsid w:val="00AC0D09"/>
    <w:rsid w:val="00AC4E85"/>
    <w:rsid w:val="00AD1BA8"/>
    <w:rsid w:val="00AD7FD5"/>
    <w:rsid w:val="00AE04BC"/>
    <w:rsid w:val="00AE126B"/>
    <w:rsid w:val="00AE64EB"/>
    <w:rsid w:val="00AE6E0A"/>
    <w:rsid w:val="00AE6E18"/>
    <w:rsid w:val="00B02A29"/>
    <w:rsid w:val="00B03522"/>
    <w:rsid w:val="00B04AD6"/>
    <w:rsid w:val="00B10640"/>
    <w:rsid w:val="00B14CAA"/>
    <w:rsid w:val="00B22B3B"/>
    <w:rsid w:val="00B22EEE"/>
    <w:rsid w:val="00B23CD1"/>
    <w:rsid w:val="00B24FDC"/>
    <w:rsid w:val="00B25623"/>
    <w:rsid w:val="00B257CE"/>
    <w:rsid w:val="00B30710"/>
    <w:rsid w:val="00B30B52"/>
    <w:rsid w:val="00B30C2D"/>
    <w:rsid w:val="00B3145D"/>
    <w:rsid w:val="00B331FA"/>
    <w:rsid w:val="00B34293"/>
    <w:rsid w:val="00B4015E"/>
    <w:rsid w:val="00B45A6B"/>
    <w:rsid w:val="00B4746C"/>
    <w:rsid w:val="00B4790A"/>
    <w:rsid w:val="00B5150A"/>
    <w:rsid w:val="00B51797"/>
    <w:rsid w:val="00B534DA"/>
    <w:rsid w:val="00B626AA"/>
    <w:rsid w:val="00B62B11"/>
    <w:rsid w:val="00B65354"/>
    <w:rsid w:val="00B66379"/>
    <w:rsid w:val="00B70C2A"/>
    <w:rsid w:val="00B716AA"/>
    <w:rsid w:val="00B71A0E"/>
    <w:rsid w:val="00B80EE6"/>
    <w:rsid w:val="00B81765"/>
    <w:rsid w:val="00B832F5"/>
    <w:rsid w:val="00B83746"/>
    <w:rsid w:val="00B86BDC"/>
    <w:rsid w:val="00B922B0"/>
    <w:rsid w:val="00B930F6"/>
    <w:rsid w:val="00B9320C"/>
    <w:rsid w:val="00B93EAB"/>
    <w:rsid w:val="00B95753"/>
    <w:rsid w:val="00B96B68"/>
    <w:rsid w:val="00BA25EE"/>
    <w:rsid w:val="00BA2FAB"/>
    <w:rsid w:val="00BA53D7"/>
    <w:rsid w:val="00BB5E28"/>
    <w:rsid w:val="00BB690C"/>
    <w:rsid w:val="00BC35CF"/>
    <w:rsid w:val="00BD09EB"/>
    <w:rsid w:val="00BD0F5F"/>
    <w:rsid w:val="00BD15F3"/>
    <w:rsid w:val="00BD17B6"/>
    <w:rsid w:val="00BD7986"/>
    <w:rsid w:val="00BD79D3"/>
    <w:rsid w:val="00BE725D"/>
    <w:rsid w:val="00BF08D9"/>
    <w:rsid w:val="00BF3EEA"/>
    <w:rsid w:val="00BF5C4D"/>
    <w:rsid w:val="00C014B7"/>
    <w:rsid w:val="00C04F82"/>
    <w:rsid w:val="00C111C4"/>
    <w:rsid w:val="00C11D7A"/>
    <w:rsid w:val="00C15AC0"/>
    <w:rsid w:val="00C21A22"/>
    <w:rsid w:val="00C223EA"/>
    <w:rsid w:val="00C24FBE"/>
    <w:rsid w:val="00C26030"/>
    <w:rsid w:val="00C27499"/>
    <w:rsid w:val="00C3092E"/>
    <w:rsid w:val="00C35862"/>
    <w:rsid w:val="00C36E61"/>
    <w:rsid w:val="00C36F9F"/>
    <w:rsid w:val="00C37529"/>
    <w:rsid w:val="00C400BA"/>
    <w:rsid w:val="00C4012A"/>
    <w:rsid w:val="00C41091"/>
    <w:rsid w:val="00C42CAE"/>
    <w:rsid w:val="00C440E5"/>
    <w:rsid w:val="00C46691"/>
    <w:rsid w:val="00C46E0B"/>
    <w:rsid w:val="00C50DE2"/>
    <w:rsid w:val="00C519FD"/>
    <w:rsid w:val="00C51AC2"/>
    <w:rsid w:val="00C63056"/>
    <w:rsid w:val="00C661D1"/>
    <w:rsid w:val="00C70BE6"/>
    <w:rsid w:val="00C731B9"/>
    <w:rsid w:val="00C75475"/>
    <w:rsid w:val="00C775BA"/>
    <w:rsid w:val="00C8184B"/>
    <w:rsid w:val="00C85331"/>
    <w:rsid w:val="00C85A50"/>
    <w:rsid w:val="00C8606A"/>
    <w:rsid w:val="00C92264"/>
    <w:rsid w:val="00C924AF"/>
    <w:rsid w:val="00C93009"/>
    <w:rsid w:val="00C94D46"/>
    <w:rsid w:val="00C951C8"/>
    <w:rsid w:val="00CA1E79"/>
    <w:rsid w:val="00CA1FA5"/>
    <w:rsid w:val="00CA37E9"/>
    <w:rsid w:val="00CA443A"/>
    <w:rsid w:val="00CA53FE"/>
    <w:rsid w:val="00CA5A82"/>
    <w:rsid w:val="00CA7E6B"/>
    <w:rsid w:val="00CB2461"/>
    <w:rsid w:val="00CB37FD"/>
    <w:rsid w:val="00CB6E03"/>
    <w:rsid w:val="00CB731F"/>
    <w:rsid w:val="00CB7B1C"/>
    <w:rsid w:val="00CC31DE"/>
    <w:rsid w:val="00CC437D"/>
    <w:rsid w:val="00CC4D65"/>
    <w:rsid w:val="00CC61E7"/>
    <w:rsid w:val="00CD02BC"/>
    <w:rsid w:val="00CD1984"/>
    <w:rsid w:val="00CD25AD"/>
    <w:rsid w:val="00CD3FFC"/>
    <w:rsid w:val="00CD488C"/>
    <w:rsid w:val="00CD48B2"/>
    <w:rsid w:val="00CE00C3"/>
    <w:rsid w:val="00CF1216"/>
    <w:rsid w:val="00CF1468"/>
    <w:rsid w:val="00CF565C"/>
    <w:rsid w:val="00D016A3"/>
    <w:rsid w:val="00D01DA5"/>
    <w:rsid w:val="00D10485"/>
    <w:rsid w:val="00D2008F"/>
    <w:rsid w:val="00D26049"/>
    <w:rsid w:val="00D33DC0"/>
    <w:rsid w:val="00D40D2C"/>
    <w:rsid w:val="00D45A13"/>
    <w:rsid w:val="00D504F3"/>
    <w:rsid w:val="00D506CC"/>
    <w:rsid w:val="00D512E3"/>
    <w:rsid w:val="00D5301C"/>
    <w:rsid w:val="00D54E80"/>
    <w:rsid w:val="00D5726A"/>
    <w:rsid w:val="00D572FB"/>
    <w:rsid w:val="00D602C9"/>
    <w:rsid w:val="00D60F96"/>
    <w:rsid w:val="00D61108"/>
    <w:rsid w:val="00D62AEA"/>
    <w:rsid w:val="00D6586E"/>
    <w:rsid w:val="00D75B6D"/>
    <w:rsid w:val="00D75DFE"/>
    <w:rsid w:val="00D76BCE"/>
    <w:rsid w:val="00D770DA"/>
    <w:rsid w:val="00D77988"/>
    <w:rsid w:val="00D80952"/>
    <w:rsid w:val="00D828C5"/>
    <w:rsid w:val="00D838F1"/>
    <w:rsid w:val="00D8493B"/>
    <w:rsid w:val="00D92B5D"/>
    <w:rsid w:val="00D92BB1"/>
    <w:rsid w:val="00DA0681"/>
    <w:rsid w:val="00DA26A9"/>
    <w:rsid w:val="00DB01FF"/>
    <w:rsid w:val="00DB07E6"/>
    <w:rsid w:val="00DB771C"/>
    <w:rsid w:val="00DC7778"/>
    <w:rsid w:val="00DD054B"/>
    <w:rsid w:val="00DD178E"/>
    <w:rsid w:val="00DD42BB"/>
    <w:rsid w:val="00DD73A2"/>
    <w:rsid w:val="00DE02B1"/>
    <w:rsid w:val="00DE4252"/>
    <w:rsid w:val="00DE4564"/>
    <w:rsid w:val="00DE4C56"/>
    <w:rsid w:val="00DE7391"/>
    <w:rsid w:val="00DF12F8"/>
    <w:rsid w:val="00DF18E7"/>
    <w:rsid w:val="00DF2DB5"/>
    <w:rsid w:val="00DF3343"/>
    <w:rsid w:val="00DF5C23"/>
    <w:rsid w:val="00DF6560"/>
    <w:rsid w:val="00E0253A"/>
    <w:rsid w:val="00E03FAE"/>
    <w:rsid w:val="00E04CC0"/>
    <w:rsid w:val="00E136FF"/>
    <w:rsid w:val="00E16278"/>
    <w:rsid w:val="00E217CE"/>
    <w:rsid w:val="00E22E24"/>
    <w:rsid w:val="00E26E8C"/>
    <w:rsid w:val="00E27DE9"/>
    <w:rsid w:val="00E31AFA"/>
    <w:rsid w:val="00E32474"/>
    <w:rsid w:val="00E32528"/>
    <w:rsid w:val="00E349A0"/>
    <w:rsid w:val="00E35F26"/>
    <w:rsid w:val="00E36799"/>
    <w:rsid w:val="00E418F8"/>
    <w:rsid w:val="00E42EF9"/>
    <w:rsid w:val="00E4307A"/>
    <w:rsid w:val="00E44C93"/>
    <w:rsid w:val="00E44F45"/>
    <w:rsid w:val="00E46AE2"/>
    <w:rsid w:val="00E530D0"/>
    <w:rsid w:val="00E53165"/>
    <w:rsid w:val="00E548B6"/>
    <w:rsid w:val="00E55AE8"/>
    <w:rsid w:val="00E60753"/>
    <w:rsid w:val="00E61EF7"/>
    <w:rsid w:val="00E65445"/>
    <w:rsid w:val="00E663B4"/>
    <w:rsid w:val="00E7537D"/>
    <w:rsid w:val="00E80CEB"/>
    <w:rsid w:val="00E81238"/>
    <w:rsid w:val="00E81CD3"/>
    <w:rsid w:val="00E85098"/>
    <w:rsid w:val="00E87BD3"/>
    <w:rsid w:val="00E9131D"/>
    <w:rsid w:val="00E92419"/>
    <w:rsid w:val="00E9285A"/>
    <w:rsid w:val="00E92AAD"/>
    <w:rsid w:val="00E93ACF"/>
    <w:rsid w:val="00E97332"/>
    <w:rsid w:val="00EA27DA"/>
    <w:rsid w:val="00EA39CC"/>
    <w:rsid w:val="00EA5103"/>
    <w:rsid w:val="00EA5125"/>
    <w:rsid w:val="00EA6FB9"/>
    <w:rsid w:val="00EB1C66"/>
    <w:rsid w:val="00EB5E6A"/>
    <w:rsid w:val="00EC2AD7"/>
    <w:rsid w:val="00EC4380"/>
    <w:rsid w:val="00EC4C86"/>
    <w:rsid w:val="00ED0901"/>
    <w:rsid w:val="00ED0A07"/>
    <w:rsid w:val="00ED1271"/>
    <w:rsid w:val="00ED2093"/>
    <w:rsid w:val="00ED4414"/>
    <w:rsid w:val="00ED7DE0"/>
    <w:rsid w:val="00EE7891"/>
    <w:rsid w:val="00EF01AE"/>
    <w:rsid w:val="00EF0325"/>
    <w:rsid w:val="00EF0927"/>
    <w:rsid w:val="00EF2047"/>
    <w:rsid w:val="00EF49FE"/>
    <w:rsid w:val="00EF5341"/>
    <w:rsid w:val="00EF589A"/>
    <w:rsid w:val="00F04908"/>
    <w:rsid w:val="00F04B8D"/>
    <w:rsid w:val="00F07C21"/>
    <w:rsid w:val="00F107E9"/>
    <w:rsid w:val="00F12EF6"/>
    <w:rsid w:val="00F21065"/>
    <w:rsid w:val="00F248CC"/>
    <w:rsid w:val="00F24CB4"/>
    <w:rsid w:val="00F25339"/>
    <w:rsid w:val="00F25E0A"/>
    <w:rsid w:val="00F43465"/>
    <w:rsid w:val="00F45475"/>
    <w:rsid w:val="00F45FB9"/>
    <w:rsid w:val="00F64E72"/>
    <w:rsid w:val="00F66FC1"/>
    <w:rsid w:val="00F70C7D"/>
    <w:rsid w:val="00F70DD3"/>
    <w:rsid w:val="00F73A72"/>
    <w:rsid w:val="00F73AC3"/>
    <w:rsid w:val="00F75802"/>
    <w:rsid w:val="00F75D23"/>
    <w:rsid w:val="00F77218"/>
    <w:rsid w:val="00F8752C"/>
    <w:rsid w:val="00F920C8"/>
    <w:rsid w:val="00F9272E"/>
    <w:rsid w:val="00F94ECB"/>
    <w:rsid w:val="00F9630D"/>
    <w:rsid w:val="00F97743"/>
    <w:rsid w:val="00FA57F7"/>
    <w:rsid w:val="00FA6DAF"/>
    <w:rsid w:val="00FB19F7"/>
    <w:rsid w:val="00FB2DA7"/>
    <w:rsid w:val="00FB42FD"/>
    <w:rsid w:val="00FB4841"/>
    <w:rsid w:val="00FB52A6"/>
    <w:rsid w:val="00FC6884"/>
    <w:rsid w:val="00FC7384"/>
    <w:rsid w:val="00FD2FE2"/>
    <w:rsid w:val="00FD7BEF"/>
    <w:rsid w:val="00FE0939"/>
    <w:rsid w:val="00FE0D70"/>
    <w:rsid w:val="00FE4E74"/>
    <w:rsid w:val="00FE5957"/>
    <w:rsid w:val="00FE62F3"/>
    <w:rsid w:val="00FE6966"/>
    <w:rsid w:val="00FE7257"/>
    <w:rsid w:val="00FE7649"/>
    <w:rsid w:val="00FF1919"/>
    <w:rsid w:val="00FF2DA1"/>
    <w:rsid w:val="00FF4627"/>
    <w:rsid w:val="00FF71C0"/>
    <w:rsid w:val="00FF71D2"/>
    <w:rsid w:val="00FF7536"/>
    <w:rsid w:val="08346486"/>
    <w:rsid w:val="0CBA5792"/>
    <w:rsid w:val="0CC90014"/>
    <w:rsid w:val="1B2418A5"/>
    <w:rsid w:val="1FBFC074"/>
    <w:rsid w:val="36FB9E1F"/>
    <w:rsid w:val="3BFA3B96"/>
    <w:rsid w:val="3CEF3472"/>
    <w:rsid w:val="3EFF16E9"/>
    <w:rsid w:val="6975100E"/>
    <w:rsid w:val="77CF73AC"/>
    <w:rsid w:val="78FF0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5503A"/>
  <w15:docId w15:val="{7D12A975-9ACE-457D-81CE-DD0E9964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Pr>
      <w:b/>
      <w:bCs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1">
    <w:name w:val="Char Char Char1"/>
    <w:basedOn w:val="a"/>
    <w:qFormat/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20">
    <w:name w:val="标题 2 字符"/>
    <w:basedOn w:val="a0"/>
    <w:link w:val="2"/>
    <w:uiPriority w:val="9"/>
    <w:qFormat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04685-3655-40EB-90FC-B183BF9F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1621</Words>
  <Characters>1687</Characters>
  <Application>Microsoft Office Word</Application>
  <DocSecurity>0</DocSecurity>
  <Lines>70</Lines>
  <Paragraphs>51</Paragraphs>
  <ScaleCrop>false</ScaleCrop>
  <Company>微软中国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Jiayi Wu(吴佳奕)</cp:lastModifiedBy>
  <cp:revision>6</cp:revision>
  <cp:lastPrinted>2023-11-30T13:37:00Z</cp:lastPrinted>
  <dcterms:created xsi:type="dcterms:W3CDTF">2026-06-18T02:15:00Z</dcterms:created>
  <dcterms:modified xsi:type="dcterms:W3CDTF">2026-06-18T02:36:00Z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85BE8A87038140CE909BDA616D64B521_13</vt:lpwstr>
  </property>
  <property fmtid="{D5CDD505-2E9C-101B-9397-08002B2CF9AE}" pid="4" name="KSOTemplateDocerSaveRecord">
    <vt:lpwstr>eyJoZGlkIjoiMDZhMmE5Njk0YTY2NmQ4YmRkMGZmMmFiNDFlODI1ODEifQ==</vt:lpwstr>
  </property>
</Properties>
</file>