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r>
        <w:t>标题：关于东软集团股份有限公司参与设立专项基金暨参与竞拍东软医疗系统股份有限公司股权相关事项的监管工作函</w:t>
      </w:r>
    </w:p>
    <w:p>
      <w:r>
        <w:t>证券代码：600718</w:t>
      </w:r>
    </w:p>
    <w:p>
      <w:r>
        <w:t>证券简称：东软集团</w:t>
      </w:r>
    </w:p>
    <w:p>
      <w:r>
        <w:t>监管类型：监管工作函</w:t>
      </w:r>
    </w:p>
    <w:p>
      <w:r>
        <w:t>涉及对象：上市公司,董事,高级管理人员</w:t>
      </w:r>
    </w:p>
    <w:p>
      <w:r>
        <w:t>处分日期：2026-06-30</w:t>
      </w:r>
    </w:p>
    <w:p>
      <w:r>
        <w:t>处理事由：对公司参与设立专项基金暨参与竞拍东软医疗系统股份有限公司股权事项明确监管要求</w:t>
      </w:r>
    </w:p>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arget="settings.xml" Type="http://schemas.openxmlformats.org/officeDocument/2006/relationships/setting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2026-06-30T13:40:00Z</dcterms:created>
  <dc:creator>Apache POI</dc:creator>
</cp:coreProperties>
</file>