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990FC">
      <w:pPr>
        <w:spacing w:before="226" w:line="219" w:lineRule="auto"/>
        <w:ind w:left="143"/>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 xml:space="preserve">证券代码：600256                               </w:t>
      </w:r>
      <w:r>
        <w:rPr>
          <w:rFonts w:hint="eastAsia" w:ascii="宋体" w:hAnsi="宋体" w:eastAsia="宋体" w:cs="宋体"/>
          <w:spacing w:val="-1"/>
          <w:sz w:val="24"/>
          <w:szCs w:val="24"/>
          <w:lang w:eastAsia="zh-CN"/>
        </w:rPr>
        <w:t xml:space="preserve">               </w:t>
      </w:r>
      <w:r>
        <w:rPr>
          <w:rFonts w:ascii="宋体" w:hAnsi="宋体" w:eastAsia="宋体" w:cs="宋体"/>
          <w:spacing w:val="-1"/>
          <w:sz w:val="24"/>
          <w:szCs w:val="24"/>
          <w:lang w:eastAsia="zh-CN"/>
        </w:rPr>
        <w:t>证券简称：广汇能源</w:t>
      </w:r>
    </w:p>
    <w:p w14:paraId="3C1BE166">
      <w:pPr>
        <w:spacing w:line="264" w:lineRule="auto"/>
        <w:rPr>
          <w:lang w:eastAsia="zh-CN"/>
        </w:rPr>
      </w:pPr>
    </w:p>
    <w:p w14:paraId="14A2D555">
      <w:pPr>
        <w:spacing w:line="265" w:lineRule="auto"/>
        <w:rPr>
          <w:lang w:eastAsia="zh-CN"/>
        </w:rPr>
      </w:pPr>
    </w:p>
    <w:p w14:paraId="45DED819">
      <w:pPr>
        <w:spacing w:before="117" w:line="261" w:lineRule="auto"/>
        <w:ind w:left="2412" w:right="2610" w:firstLine="1"/>
        <w:jc w:val="center"/>
        <w:outlineLvl w:val="0"/>
        <w:rPr>
          <w:rFonts w:hint="eastAsia" w:ascii="黑体" w:hAnsi="黑体" w:eastAsia="黑体" w:cs="黑体"/>
          <w:b/>
          <w:bCs/>
          <w:spacing w:val="-11"/>
          <w:sz w:val="36"/>
          <w:szCs w:val="36"/>
          <w:lang w:eastAsia="zh-CN"/>
        </w:rPr>
      </w:pPr>
      <w:r>
        <w:rPr>
          <w:rFonts w:ascii="黑体" w:hAnsi="黑体" w:eastAsia="黑体" w:cs="黑体"/>
          <w:b/>
          <w:bCs/>
          <w:spacing w:val="-11"/>
          <w:sz w:val="36"/>
          <w:szCs w:val="36"/>
          <w:lang w:eastAsia="zh-CN"/>
        </w:rPr>
        <w:t>广汇能源股份有限公司</w:t>
      </w:r>
    </w:p>
    <w:p w14:paraId="11151618">
      <w:pPr>
        <w:spacing w:before="117" w:line="261" w:lineRule="auto"/>
        <w:ind w:left="2412" w:right="2610" w:firstLine="1"/>
        <w:jc w:val="center"/>
        <w:outlineLvl w:val="0"/>
        <w:rPr>
          <w:rFonts w:hint="eastAsia" w:ascii="黑体" w:hAnsi="黑体" w:eastAsia="黑体" w:cs="黑体"/>
          <w:sz w:val="36"/>
          <w:szCs w:val="36"/>
          <w:lang w:eastAsia="zh-CN"/>
        </w:rPr>
      </w:pPr>
      <w:r>
        <w:rPr>
          <w:rFonts w:ascii="黑体" w:hAnsi="黑体" w:eastAsia="黑体" w:cs="黑体"/>
          <w:b/>
          <w:bCs/>
          <w:spacing w:val="-11"/>
          <w:sz w:val="36"/>
          <w:szCs w:val="36"/>
          <w:lang w:eastAsia="zh-CN"/>
        </w:rPr>
        <w:t>投资者关系活动记录表</w:t>
      </w:r>
    </w:p>
    <w:p w14:paraId="70FD567B">
      <w:pPr>
        <w:spacing w:before="213"/>
        <w:rPr>
          <w:lang w:eastAsia="zh-CN"/>
        </w:rPr>
      </w:pPr>
    </w:p>
    <w:tbl>
      <w:tblPr>
        <w:tblStyle w:val="6"/>
        <w:tblW w:w="9905"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67"/>
        <w:gridCol w:w="2996"/>
        <w:gridCol w:w="4942"/>
      </w:tblGrid>
      <w:tr w14:paraId="79B3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967" w:type="dxa"/>
            <w:vAlign w:val="center"/>
          </w:tcPr>
          <w:p w14:paraId="41EB9CA0">
            <w:pPr>
              <w:pStyle w:val="7"/>
              <w:spacing w:before="78" w:line="373" w:lineRule="auto"/>
              <w:ind w:left="510" w:right="372" w:hanging="120"/>
              <w:jc w:val="center"/>
              <w:rPr>
                <w:rFonts w:hint="eastAsia"/>
                <w:sz w:val="24"/>
                <w:szCs w:val="24"/>
              </w:rPr>
            </w:pPr>
            <w:r>
              <w:rPr>
                <w:b/>
                <w:bCs/>
                <w:spacing w:val="-13"/>
                <w:sz w:val="24"/>
                <w:szCs w:val="24"/>
              </w:rPr>
              <w:t>投资者关系</w:t>
            </w:r>
            <w:r>
              <w:rPr>
                <w:b/>
                <w:bCs/>
                <w:spacing w:val="-12"/>
                <w:sz w:val="24"/>
                <w:szCs w:val="24"/>
              </w:rPr>
              <w:t>活动类别</w:t>
            </w:r>
          </w:p>
        </w:tc>
        <w:tc>
          <w:tcPr>
            <w:tcW w:w="2996" w:type="dxa"/>
            <w:tcBorders>
              <w:right w:val="nil"/>
            </w:tcBorders>
          </w:tcPr>
          <w:p w14:paraId="06E48E5B">
            <w:pPr>
              <w:pStyle w:val="7"/>
              <w:spacing w:before="210" w:line="207" w:lineRule="auto"/>
              <w:ind w:left="138"/>
              <w:rPr>
                <w:rFonts w:hint="eastAsia"/>
                <w:sz w:val="24"/>
                <w:szCs w:val="24"/>
                <w:lang w:eastAsia="zh-CN"/>
              </w:rPr>
            </w:pPr>
            <w:r>
              <w:rPr>
                <w:rFonts w:ascii="Segoe UI Symbol" w:hAnsi="Segoe UI Symbol" w:eastAsia="Segoe UI Symbol" w:cs="Segoe UI Symbol"/>
                <w:spacing w:val="-7"/>
                <w:sz w:val="24"/>
                <w:szCs w:val="24"/>
                <w:lang w:eastAsia="zh-CN"/>
              </w:rPr>
              <w:t>□</w:t>
            </w:r>
            <w:r>
              <w:rPr>
                <w:spacing w:val="-7"/>
                <w:sz w:val="24"/>
                <w:szCs w:val="24"/>
                <w:lang w:eastAsia="zh-CN"/>
              </w:rPr>
              <w:t>特定对象调研</w:t>
            </w:r>
          </w:p>
          <w:p w14:paraId="0935DF93">
            <w:pPr>
              <w:pStyle w:val="7"/>
              <w:spacing w:before="204" w:line="207" w:lineRule="auto"/>
              <w:ind w:left="138"/>
              <w:rPr>
                <w:rFonts w:hint="eastAsia"/>
                <w:sz w:val="24"/>
                <w:szCs w:val="24"/>
                <w:lang w:eastAsia="zh-CN"/>
              </w:rPr>
            </w:pPr>
            <w:r>
              <w:rPr>
                <w:rFonts w:ascii="Segoe UI Symbol" w:hAnsi="Segoe UI Symbol" w:eastAsia="Segoe UI Symbol" w:cs="Segoe UI Symbol"/>
                <w:spacing w:val="-8"/>
                <w:sz w:val="24"/>
                <w:szCs w:val="24"/>
                <w:lang w:eastAsia="zh-CN"/>
              </w:rPr>
              <w:t>□</w:t>
            </w:r>
            <w:r>
              <w:rPr>
                <w:spacing w:val="-8"/>
                <w:sz w:val="24"/>
                <w:szCs w:val="24"/>
                <w:lang w:eastAsia="zh-CN"/>
              </w:rPr>
              <w:t>媒体采访</w:t>
            </w:r>
          </w:p>
          <w:p w14:paraId="72CECBD0">
            <w:pPr>
              <w:pStyle w:val="7"/>
              <w:spacing w:before="206" w:line="207" w:lineRule="auto"/>
              <w:ind w:left="138"/>
              <w:rPr>
                <w:rFonts w:hint="eastAsia"/>
                <w:sz w:val="24"/>
                <w:szCs w:val="24"/>
                <w:lang w:eastAsia="zh-CN"/>
              </w:rPr>
            </w:pPr>
            <w:r>
              <w:rPr>
                <w:rFonts w:ascii="Segoe UI Symbol" w:hAnsi="Segoe UI Symbol" w:eastAsia="Segoe UI Symbol" w:cs="Segoe UI Symbol"/>
                <w:spacing w:val="-8"/>
                <w:sz w:val="24"/>
                <w:szCs w:val="24"/>
                <w:lang w:eastAsia="zh-CN"/>
              </w:rPr>
              <w:t>□</w:t>
            </w:r>
            <w:r>
              <w:rPr>
                <w:spacing w:val="-8"/>
                <w:sz w:val="24"/>
                <w:szCs w:val="24"/>
                <w:lang w:eastAsia="zh-CN"/>
              </w:rPr>
              <w:t>新闻发布会</w:t>
            </w:r>
          </w:p>
          <w:p w14:paraId="026DDA5C">
            <w:pPr>
              <w:pStyle w:val="7"/>
              <w:spacing w:before="190" w:line="195" w:lineRule="auto"/>
              <w:ind w:left="139"/>
              <w:rPr>
                <w:rFonts w:hint="eastAsia"/>
                <w:sz w:val="24"/>
                <w:szCs w:val="24"/>
                <w:lang w:eastAsia="zh-CN"/>
              </w:rPr>
            </w:pPr>
            <w:r>
              <w:rPr>
                <w:rFonts w:hint="eastAsia" w:ascii="Segoe UI Symbol" w:hAnsi="Segoe UI Symbol" w:cs="Segoe UI Symbol"/>
                <w:spacing w:val="-14"/>
                <w:sz w:val="24"/>
                <w:szCs w:val="24"/>
                <w:lang w:eastAsia="zh-CN"/>
              </w:rPr>
              <w:t>□</w:t>
            </w:r>
            <w:r>
              <w:rPr>
                <w:spacing w:val="-14"/>
                <w:sz w:val="24"/>
                <w:szCs w:val="24"/>
                <w:lang w:eastAsia="zh-CN"/>
              </w:rPr>
              <w:t>现场参观</w:t>
            </w:r>
          </w:p>
        </w:tc>
        <w:tc>
          <w:tcPr>
            <w:tcW w:w="4942" w:type="dxa"/>
            <w:tcBorders>
              <w:left w:val="nil"/>
            </w:tcBorders>
          </w:tcPr>
          <w:p w14:paraId="4B5EAF32">
            <w:pPr>
              <w:pStyle w:val="7"/>
              <w:spacing w:before="208" w:line="207" w:lineRule="auto"/>
              <w:ind w:left="773"/>
              <w:rPr>
                <w:rFonts w:hint="eastAsia"/>
                <w:sz w:val="24"/>
                <w:szCs w:val="24"/>
                <w:lang w:eastAsia="zh-CN"/>
              </w:rPr>
            </w:pPr>
            <w:r>
              <w:rPr>
                <w:rFonts w:ascii="Segoe UI Symbol" w:hAnsi="Segoe UI Symbol" w:eastAsia="Segoe UI Symbol" w:cs="Segoe UI Symbol"/>
                <w:spacing w:val="-8"/>
                <w:sz w:val="24"/>
                <w:szCs w:val="24"/>
                <w:lang w:eastAsia="zh-CN"/>
              </w:rPr>
              <w:t>□</w:t>
            </w:r>
            <w:r>
              <w:rPr>
                <w:spacing w:val="-8"/>
                <w:sz w:val="24"/>
                <w:szCs w:val="24"/>
                <w:lang w:eastAsia="zh-CN"/>
              </w:rPr>
              <w:t>分析师会议</w:t>
            </w:r>
          </w:p>
          <w:p w14:paraId="0A73FEB7">
            <w:pPr>
              <w:pStyle w:val="7"/>
              <w:spacing w:before="206" w:line="207" w:lineRule="auto"/>
              <w:ind w:left="773"/>
              <w:rPr>
                <w:rFonts w:hint="eastAsia"/>
                <w:sz w:val="24"/>
                <w:szCs w:val="24"/>
                <w:lang w:eastAsia="zh-CN"/>
              </w:rPr>
            </w:pPr>
            <w:r>
              <w:rPr>
                <w:rFonts w:ascii="Segoe UI Symbol" w:hAnsi="Segoe UI Symbol" w:eastAsia="Segoe UI Symbol" w:cs="Segoe UI Symbol"/>
                <w:spacing w:val="-8"/>
                <w:sz w:val="24"/>
                <w:szCs w:val="24"/>
                <w:lang w:eastAsia="zh-CN"/>
              </w:rPr>
              <w:t>□</w:t>
            </w:r>
            <w:r>
              <w:rPr>
                <w:spacing w:val="-8"/>
                <w:sz w:val="24"/>
                <w:szCs w:val="24"/>
                <w:lang w:eastAsia="zh-CN"/>
              </w:rPr>
              <w:t>业绩说明会</w:t>
            </w:r>
          </w:p>
          <w:p w14:paraId="1EFF6C07">
            <w:pPr>
              <w:pStyle w:val="7"/>
              <w:spacing w:before="207" w:line="207" w:lineRule="auto"/>
              <w:ind w:left="734"/>
              <w:rPr>
                <w:rFonts w:hint="eastAsia"/>
                <w:sz w:val="24"/>
                <w:szCs w:val="24"/>
              </w:rPr>
            </w:pPr>
            <w:r>
              <w:rPr>
                <w:rFonts w:hint="eastAsia" w:ascii="Segoe UI Symbol" w:hAnsi="Segoe UI Symbol" w:cs="Segoe UI Symbol"/>
                <w:spacing w:val="-8"/>
                <w:sz w:val="24"/>
                <w:szCs w:val="24"/>
                <w:lang w:eastAsia="zh-CN"/>
              </w:rPr>
              <w:t>☑</w:t>
            </w:r>
            <w:r>
              <w:rPr>
                <w:spacing w:val="-8"/>
                <w:sz w:val="24"/>
                <w:szCs w:val="24"/>
              </w:rPr>
              <w:t>路演活动</w:t>
            </w:r>
          </w:p>
          <w:p w14:paraId="47E00F33">
            <w:pPr>
              <w:pStyle w:val="7"/>
              <w:spacing w:before="205" w:line="182" w:lineRule="auto"/>
              <w:ind w:left="600" w:firstLine="222" w:firstLineChars="100"/>
              <w:rPr>
                <w:rFonts w:hint="eastAsia"/>
                <w:sz w:val="24"/>
                <w:szCs w:val="24"/>
              </w:rPr>
            </w:pPr>
            <w:r>
              <w:rPr>
                <w:rFonts w:ascii="Segoe UI Symbol" w:hAnsi="Segoe UI Symbol" w:eastAsia="Segoe UI Symbol" w:cs="Segoe UI Symbol"/>
                <w:spacing w:val="-9"/>
                <w:sz w:val="24"/>
                <w:szCs w:val="24"/>
              </w:rPr>
              <w:t>□</w:t>
            </w:r>
            <w:r>
              <w:rPr>
                <w:spacing w:val="-9"/>
                <w:sz w:val="24"/>
                <w:szCs w:val="24"/>
              </w:rPr>
              <w:t>其他</w:t>
            </w:r>
          </w:p>
        </w:tc>
      </w:tr>
      <w:tr w14:paraId="0891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2" w:hRule="atLeast"/>
        </w:trPr>
        <w:tc>
          <w:tcPr>
            <w:tcW w:w="1967" w:type="dxa"/>
            <w:vAlign w:val="center"/>
          </w:tcPr>
          <w:p w14:paraId="08E601D0">
            <w:pPr>
              <w:pStyle w:val="7"/>
              <w:spacing w:before="284" w:line="312" w:lineRule="auto"/>
              <w:ind w:left="373" w:right="261" w:hanging="114"/>
              <w:jc w:val="center"/>
              <w:rPr>
                <w:rFonts w:hint="eastAsia"/>
                <w:sz w:val="24"/>
                <w:szCs w:val="24"/>
                <w:lang w:eastAsia="zh-CN"/>
              </w:rPr>
            </w:pPr>
            <w:r>
              <w:rPr>
                <w:b/>
                <w:bCs/>
                <w:spacing w:val="-11"/>
                <w:sz w:val="24"/>
                <w:szCs w:val="24"/>
                <w:lang w:eastAsia="zh-CN"/>
              </w:rPr>
              <w:t>参与单位名称</w:t>
            </w:r>
          </w:p>
        </w:tc>
        <w:tc>
          <w:tcPr>
            <w:tcW w:w="7938" w:type="dxa"/>
            <w:gridSpan w:val="2"/>
          </w:tcPr>
          <w:p w14:paraId="7AE043AD">
            <w:pPr>
              <w:pStyle w:val="7"/>
              <w:spacing w:before="297" w:line="335" w:lineRule="auto"/>
              <w:ind w:left="12" w:right="73" w:firstLine="23"/>
              <w:rPr>
                <w:rFonts w:hint="eastAsia"/>
                <w:sz w:val="24"/>
                <w:szCs w:val="24"/>
                <w:lang w:eastAsia="zh-CN"/>
              </w:rPr>
            </w:pPr>
            <w:r>
              <w:rPr>
                <w:color w:val="auto"/>
                <w:sz w:val="24"/>
                <w:szCs w:val="24"/>
                <w:lang w:eastAsia="zh-CN"/>
              </w:rPr>
              <w:t>万家基金</w:t>
            </w:r>
            <w:r>
              <w:rPr>
                <w:rFonts w:hint="eastAsia"/>
                <w:color w:val="auto"/>
                <w:sz w:val="24"/>
                <w:szCs w:val="24"/>
                <w:lang w:eastAsia="zh-CN"/>
              </w:rPr>
              <w:t>；</w:t>
            </w:r>
            <w:r>
              <w:rPr>
                <w:color w:val="auto"/>
                <w:sz w:val="24"/>
                <w:szCs w:val="24"/>
                <w:lang w:eastAsia="zh-CN"/>
              </w:rPr>
              <w:t>国泰基金</w:t>
            </w:r>
            <w:r>
              <w:rPr>
                <w:rFonts w:hint="eastAsia"/>
                <w:color w:val="auto"/>
                <w:sz w:val="24"/>
                <w:szCs w:val="24"/>
                <w:lang w:eastAsia="zh-CN"/>
              </w:rPr>
              <w:t>；</w:t>
            </w:r>
            <w:r>
              <w:rPr>
                <w:color w:val="auto"/>
                <w:sz w:val="24"/>
                <w:szCs w:val="24"/>
                <w:lang w:eastAsia="zh-CN"/>
              </w:rPr>
              <w:t>恒穗资管</w:t>
            </w:r>
            <w:r>
              <w:rPr>
                <w:rFonts w:hint="eastAsia"/>
                <w:color w:val="auto"/>
                <w:sz w:val="24"/>
                <w:szCs w:val="24"/>
                <w:lang w:eastAsia="zh-CN"/>
              </w:rPr>
              <w:t>；</w:t>
            </w:r>
            <w:r>
              <w:rPr>
                <w:color w:val="auto"/>
                <w:sz w:val="24"/>
                <w:szCs w:val="24"/>
                <w:lang w:eastAsia="zh-CN"/>
              </w:rPr>
              <w:t>西安敦成</w:t>
            </w:r>
            <w:r>
              <w:rPr>
                <w:rFonts w:hint="eastAsia"/>
                <w:color w:val="auto"/>
                <w:sz w:val="24"/>
                <w:szCs w:val="24"/>
                <w:lang w:eastAsia="zh-CN"/>
              </w:rPr>
              <w:t>基金；</w:t>
            </w:r>
            <w:r>
              <w:rPr>
                <w:color w:val="auto"/>
                <w:sz w:val="24"/>
                <w:szCs w:val="24"/>
                <w:lang w:eastAsia="zh-CN"/>
              </w:rPr>
              <w:t>益和源资管</w:t>
            </w:r>
            <w:r>
              <w:rPr>
                <w:rFonts w:hint="eastAsia"/>
                <w:color w:val="auto"/>
                <w:sz w:val="24"/>
                <w:szCs w:val="24"/>
                <w:lang w:eastAsia="zh-CN"/>
              </w:rPr>
              <w:t>；</w:t>
            </w:r>
            <w:r>
              <w:rPr>
                <w:color w:val="auto"/>
                <w:sz w:val="24"/>
                <w:szCs w:val="24"/>
                <w:lang w:eastAsia="zh-CN"/>
              </w:rPr>
              <w:t>国海富兰克林</w:t>
            </w:r>
            <w:r>
              <w:rPr>
                <w:rFonts w:hint="eastAsia"/>
                <w:color w:val="auto"/>
                <w:sz w:val="24"/>
                <w:szCs w:val="24"/>
                <w:lang w:eastAsia="zh-CN"/>
              </w:rPr>
              <w:t>；</w:t>
            </w:r>
            <w:r>
              <w:rPr>
                <w:color w:val="auto"/>
                <w:sz w:val="24"/>
                <w:szCs w:val="24"/>
                <w:lang w:eastAsia="zh-CN"/>
              </w:rPr>
              <w:t>远信私募基金</w:t>
            </w:r>
            <w:r>
              <w:rPr>
                <w:rFonts w:hint="eastAsia"/>
                <w:color w:val="auto"/>
                <w:sz w:val="24"/>
                <w:szCs w:val="24"/>
                <w:lang w:eastAsia="zh-CN"/>
              </w:rPr>
              <w:t>；</w:t>
            </w:r>
            <w:r>
              <w:rPr>
                <w:color w:val="auto"/>
                <w:sz w:val="24"/>
                <w:szCs w:val="24"/>
                <w:lang w:eastAsia="zh-CN"/>
              </w:rPr>
              <w:t>路博迈基金</w:t>
            </w:r>
            <w:r>
              <w:rPr>
                <w:rFonts w:hint="eastAsia"/>
                <w:color w:val="auto"/>
                <w:sz w:val="24"/>
                <w:szCs w:val="24"/>
                <w:lang w:eastAsia="zh-CN"/>
              </w:rPr>
              <w:t>；</w:t>
            </w:r>
            <w:r>
              <w:rPr>
                <w:color w:val="auto"/>
                <w:sz w:val="24"/>
                <w:szCs w:val="24"/>
                <w:lang w:eastAsia="zh-CN"/>
              </w:rPr>
              <w:t>和谐汇一资管</w:t>
            </w:r>
            <w:r>
              <w:rPr>
                <w:rFonts w:hint="eastAsia"/>
                <w:color w:val="auto"/>
                <w:sz w:val="24"/>
                <w:szCs w:val="24"/>
                <w:lang w:eastAsia="zh-CN"/>
              </w:rPr>
              <w:t>；</w:t>
            </w:r>
            <w:r>
              <w:rPr>
                <w:color w:val="auto"/>
                <w:sz w:val="24"/>
                <w:szCs w:val="24"/>
                <w:lang w:eastAsia="zh-CN"/>
              </w:rPr>
              <w:t>太平基金</w:t>
            </w:r>
            <w:r>
              <w:rPr>
                <w:rFonts w:hint="eastAsia"/>
                <w:color w:val="auto"/>
                <w:sz w:val="24"/>
                <w:szCs w:val="24"/>
                <w:lang w:eastAsia="zh-CN"/>
              </w:rPr>
              <w:t>；</w:t>
            </w:r>
            <w:r>
              <w:rPr>
                <w:color w:val="auto"/>
                <w:sz w:val="24"/>
                <w:szCs w:val="24"/>
                <w:lang w:eastAsia="zh-CN"/>
              </w:rPr>
              <w:t>北京容光私募</w:t>
            </w:r>
            <w:r>
              <w:rPr>
                <w:rFonts w:hint="eastAsia"/>
                <w:color w:val="auto"/>
                <w:sz w:val="24"/>
                <w:szCs w:val="24"/>
                <w:lang w:eastAsia="zh-CN"/>
              </w:rPr>
              <w:t>；</w:t>
            </w:r>
            <w:r>
              <w:rPr>
                <w:color w:val="auto"/>
                <w:sz w:val="24"/>
                <w:szCs w:val="24"/>
                <w:lang w:eastAsia="zh-CN"/>
              </w:rPr>
              <w:t>深圳凯丰投资</w:t>
            </w:r>
            <w:r>
              <w:rPr>
                <w:rFonts w:hint="eastAsia"/>
                <w:color w:val="auto"/>
                <w:sz w:val="24"/>
                <w:szCs w:val="24"/>
                <w:lang w:eastAsia="zh-CN"/>
              </w:rPr>
              <w:t>；</w:t>
            </w:r>
            <w:r>
              <w:rPr>
                <w:color w:val="auto"/>
                <w:sz w:val="24"/>
                <w:szCs w:val="24"/>
                <w:lang w:eastAsia="zh-CN"/>
              </w:rPr>
              <w:t>深圳量度资本</w:t>
            </w:r>
            <w:r>
              <w:rPr>
                <w:rFonts w:hint="eastAsia"/>
                <w:color w:val="auto"/>
                <w:sz w:val="24"/>
                <w:szCs w:val="24"/>
                <w:lang w:eastAsia="zh-CN"/>
              </w:rPr>
              <w:t>；</w:t>
            </w:r>
            <w:r>
              <w:rPr>
                <w:color w:val="auto"/>
                <w:sz w:val="24"/>
                <w:szCs w:val="24"/>
                <w:lang w:eastAsia="zh-CN"/>
              </w:rPr>
              <w:t>方正证券</w:t>
            </w:r>
            <w:r>
              <w:rPr>
                <w:rFonts w:hint="eastAsia"/>
                <w:color w:val="auto"/>
                <w:sz w:val="24"/>
                <w:szCs w:val="24"/>
                <w:lang w:eastAsia="zh-CN"/>
              </w:rPr>
              <w:t>；</w:t>
            </w:r>
            <w:r>
              <w:rPr>
                <w:color w:val="auto"/>
                <w:sz w:val="24"/>
                <w:szCs w:val="24"/>
                <w:lang w:eastAsia="zh-CN"/>
              </w:rPr>
              <w:t>东方财富证券</w:t>
            </w:r>
            <w:r>
              <w:rPr>
                <w:rFonts w:hint="eastAsia"/>
                <w:color w:val="auto"/>
                <w:sz w:val="24"/>
                <w:szCs w:val="24"/>
                <w:lang w:eastAsia="zh-CN"/>
              </w:rPr>
              <w:t>；</w:t>
            </w:r>
            <w:r>
              <w:rPr>
                <w:color w:val="auto"/>
                <w:sz w:val="24"/>
                <w:szCs w:val="24"/>
                <w:lang w:eastAsia="zh-CN"/>
              </w:rPr>
              <w:t>山西证券</w:t>
            </w:r>
            <w:r>
              <w:rPr>
                <w:rFonts w:hint="eastAsia"/>
                <w:color w:val="auto"/>
                <w:sz w:val="24"/>
                <w:szCs w:val="24"/>
                <w:lang w:eastAsia="zh-CN"/>
              </w:rPr>
              <w:t>；</w:t>
            </w:r>
            <w:r>
              <w:rPr>
                <w:color w:val="auto"/>
                <w:sz w:val="24"/>
                <w:szCs w:val="24"/>
                <w:lang w:eastAsia="zh-CN"/>
              </w:rPr>
              <w:t>国盛证券</w:t>
            </w:r>
            <w:r>
              <w:rPr>
                <w:rFonts w:hint="eastAsia"/>
                <w:color w:val="auto"/>
                <w:sz w:val="24"/>
                <w:szCs w:val="24"/>
                <w:lang w:eastAsia="zh-CN"/>
              </w:rPr>
              <w:t>；</w:t>
            </w:r>
            <w:r>
              <w:rPr>
                <w:color w:val="auto"/>
                <w:sz w:val="24"/>
                <w:szCs w:val="24"/>
                <w:lang w:eastAsia="zh-CN"/>
              </w:rPr>
              <w:t>国海证券</w:t>
            </w:r>
            <w:r>
              <w:rPr>
                <w:rFonts w:hint="eastAsia"/>
                <w:color w:val="auto"/>
                <w:sz w:val="24"/>
                <w:szCs w:val="24"/>
                <w:lang w:eastAsia="zh-CN"/>
              </w:rPr>
              <w:t>；</w:t>
            </w:r>
            <w:r>
              <w:rPr>
                <w:color w:val="auto"/>
                <w:sz w:val="24"/>
                <w:szCs w:val="24"/>
                <w:lang w:eastAsia="zh-CN"/>
              </w:rPr>
              <w:t>国联民生证券</w:t>
            </w:r>
            <w:r>
              <w:rPr>
                <w:rFonts w:hint="eastAsia"/>
                <w:color w:val="auto"/>
                <w:sz w:val="24"/>
                <w:szCs w:val="24"/>
                <w:lang w:eastAsia="zh-CN"/>
              </w:rPr>
              <w:t>；</w:t>
            </w:r>
            <w:r>
              <w:rPr>
                <w:color w:val="auto"/>
                <w:sz w:val="24"/>
                <w:szCs w:val="24"/>
                <w:lang w:eastAsia="zh-CN"/>
              </w:rPr>
              <w:t>华福证券</w:t>
            </w:r>
            <w:r>
              <w:rPr>
                <w:rFonts w:hint="eastAsia"/>
                <w:color w:val="auto"/>
                <w:sz w:val="24"/>
                <w:szCs w:val="24"/>
                <w:lang w:eastAsia="zh-CN"/>
              </w:rPr>
              <w:t>；</w:t>
            </w:r>
            <w:r>
              <w:rPr>
                <w:color w:val="auto"/>
                <w:sz w:val="24"/>
                <w:szCs w:val="24"/>
                <w:lang w:eastAsia="zh-CN"/>
              </w:rPr>
              <w:t>国金证券</w:t>
            </w:r>
            <w:r>
              <w:rPr>
                <w:rFonts w:hint="eastAsia"/>
                <w:color w:val="auto"/>
                <w:sz w:val="24"/>
                <w:szCs w:val="24"/>
                <w:lang w:eastAsia="zh-CN"/>
              </w:rPr>
              <w:t>；</w:t>
            </w:r>
            <w:r>
              <w:rPr>
                <w:color w:val="auto"/>
                <w:sz w:val="24"/>
                <w:szCs w:val="24"/>
                <w:lang w:eastAsia="zh-CN"/>
              </w:rPr>
              <w:t>国信证券</w:t>
            </w:r>
            <w:r>
              <w:rPr>
                <w:rFonts w:hint="eastAsia"/>
                <w:color w:val="auto"/>
                <w:sz w:val="24"/>
                <w:szCs w:val="24"/>
                <w:lang w:eastAsia="zh-CN"/>
              </w:rPr>
              <w:t>；</w:t>
            </w:r>
            <w:r>
              <w:rPr>
                <w:color w:val="auto"/>
                <w:sz w:val="24"/>
                <w:szCs w:val="24"/>
                <w:lang w:eastAsia="zh-CN"/>
              </w:rPr>
              <w:t>华泰证券</w:t>
            </w:r>
            <w:r>
              <w:rPr>
                <w:rFonts w:hint="eastAsia"/>
                <w:color w:val="auto"/>
                <w:sz w:val="24"/>
                <w:szCs w:val="24"/>
                <w:lang w:eastAsia="zh-CN"/>
              </w:rPr>
              <w:t>；</w:t>
            </w:r>
            <w:r>
              <w:rPr>
                <w:color w:val="auto"/>
                <w:sz w:val="24"/>
                <w:szCs w:val="24"/>
                <w:lang w:eastAsia="zh-CN"/>
              </w:rPr>
              <w:t>广发证券</w:t>
            </w:r>
            <w:r>
              <w:rPr>
                <w:rFonts w:hint="eastAsia"/>
                <w:color w:val="auto"/>
                <w:sz w:val="24"/>
                <w:szCs w:val="24"/>
                <w:lang w:eastAsia="zh-CN"/>
              </w:rPr>
              <w:t>；</w:t>
            </w:r>
            <w:r>
              <w:rPr>
                <w:color w:val="auto"/>
                <w:sz w:val="24"/>
                <w:szCs w:val="24"/>
                <w:lang w:eastAsia="zh-CN"/>
              </w:rPr>
              <w:t>国投证券</w:t>
            </w:r>
            <w:r>
              <w:rPr>
                <w:rFonts w:hint="eastAsia"/>
                <w:color w:val="auto"/>
                <w:sz w:val="24"/>
                <w:szCs w:val="24"/>
                <w:lang w:eastAsia="zh-CN"/>
              </w:rPr>
              <w:t>；</w:t>
            </w:r>
            <w:r>
              <w:rPr>
                <w:color w:val="auto"/>
                <w:sz w:val="24"/>
                <w:szCs w:val="24"/>
                <w:lang w:eastAsia="zh-CN"/>
              </w:rPr>
              <w:t>开源证券</w:t>
            </w:r>
            <w:r>
              <w:rPr>
                <w:rFonts w:hint="eastAsia"/>
                <w:color w:val="auto"/>
                <w:sz w:val="24"/>
                <w:szCs w:val="24"/>
                <w:lang w:eastAsia="zh-CN"/>
              </w:rPr>
              <w:t>；</w:t>
            </w:r>
            <w:r>
              <w:rPr>
                <w:color w:val="auto"/>
                <w:sz w:val="24"/>
                <w:szCs w:val="24"/>
                <w:lang w:eastAsia="zh-CN"/>
              </w:rPr>
              <w:t>中泰证券</w:t>
            </w:r>
            <w:r>
              <w:rPr>
                <w:rFonts w:hint="eastAsia"/>
                <w:color w:val="auto"/>
                <w:sz w:val="24"/>
                <w:szCs w:val="24"/>
                <w:lang w:eastAsia="zh-CN"/>
              </w:rPr>
              <w:t>；</w:t>
            </w:r>
            <w:r>
              <w:rPr>
                <w:color w:val="auto"/>
                <w:sz w:val="24"/>
                <w:szCs w:val="24"/>
                <w:lang w:eastAsia="zh-CN"/>
              </w:rPr>
              <w:t>太平洋证券</w:t>
            </w:r>
            <w:r>
              <w:rPr>
                <w:color w:val="auto"/>
                <w:spacing w:val="-3"/>
                <w:sz w:val="24"/>
                <w:szCs w:val="24"/>
                <w:lang w:eastAsia="zh-CN"/>
              </w:rPr>
              <w:t>等</w:t>
            </w:r>
            <w:r>
              <w:rPr>
                <w:rFonts w:hint="eastAsia"/>
                <w:color w:val="auto"/>
                <w:spacing w:val="-3"/>
                <w:sz w:val="24"/>
                <w:szCs w:val="24"/>
                <w:lang w:eastAsia="zh-CN"/>
              </w:rPr>
              <w:t>机构43</w:t>
            </w:r>
            <w:r>
              <w:rPr>
                <w:color w:val="auto"/>
                <w:spacing w:val="-3"/>
                <w:sz w:val="24"/>
                <w:szCs w:val="24"/>
                <w:lang w:eastAsia="zh-CN"/>
              </w:rPr>
              <w:t>位投资者（排名不分先后）</w:t>
            </w:r>
          </w:p>
        </w:tc>
      </w:tr>
      <w:tr w14:paraId="43E3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67" w:type="dxa"/>
          </w:tcPr>
          <w:p w14:paraId="49BB4393">
            <w:pPr>
              <w:pStyle w:val="7"/>
              <w:spacing w:before="237" w:line="200" w:lineRule="auto"/>
              <w:ind w:firstLine="645" w:firstLineChars="300"/>
              <w:rPr>
                <w:rFonts w:hint="eastAsia"/>
                <w:sz w:val="24"/>
                <w:szCs w:val="24"/>
              </w:rPr>
            </w:pPr>
            <w:r>
              <w:rPr>
                <w:b/>
                <w:bCs/>
                <w:spacing w:val="-13"/>
                <w:sz w:val="24"/>
                <w:szCs w:val="24"/>
              </w:rPr>
              <w:t>时</w:t>
            </w:r>
            <w:r>
              <w:rPr>
                <w:rFonts w:hint="eastAsia"/>
                <w:b/>
                <w:bCs/>
                <w:spacing w:val="-13"/>
                <w:sz w:val="24"/>
                <w:szCs w:val="24"/>
                <w:lang w:eastAsia="zh-CN"/>
              </w:rPr>
              <w:t xml:space="preserve">  </w:t>
            </w:r>
            <w:r>
              <w:rPr>
                <w:b/>
                <w:bCs/>
                <w:spacing w:val="-13"/>
                <w:sz w:val="24"/>
                <w:szCs w:val="24"/>
              </w:rPr>
              <w:t>间</w:t>
            </w:r>
          </w:p>
        </w:tc>
        <w:tc>
          <w:tcPr>
            <w:tcW w:w="7938" w:type="dxa"/>
            <w:gridSpan w:val="2"/>
          </w:tcPr>
          <w:p w14:paraId="301C2C7B">
            <w:pPr>
              <w:pStyle w:val="7"/>
              <w:spacing w:before="250" w:line="207" w:lineRule="auto"/>
              <w:ind w:left="17"/>
              <w:rPr>
                <w:rFonts w:hint="eastAsia"/>
                <w:sz w:val="24"/>
                <w:szCs w:val="24"/>
              </w:rPr>
            </w:pPr>
            <w:r>
              <w:rPr>
                <w:spacing w:val="-3"/>
                <w:sz w:val="24"/>
                <w:szCs w:val="24"/>
              </w:rPr>
              <w:t>202</w:t>
            </w:r>
            <w:r>
              <w:rPr>
                <w:rFonts w:hint="eastAsia"/>
                <w:spacing w:val="-3"/>
                <w:sz w:val="24"/>
                <w:szCs w:val="24"/>
                <w:lang w:eastAsia="zh-CN"/>
              </w:rPr>
              <w:t>6</w:t>
            </w:r>
            <w:r>
              <w:rPr>
                <w:spacing w:val="-3"/>
                <w:sz w:val="24"/>
                <w:szCs w:val="24"/>
              </w:rPr>
              <w:t>年</w:t>
            </w:r>
            <w:r>
              <w:rPr>
                <w:rFonts w:hint="eastAsia"/>
                <w:spacing w:val="-3"/>
                <w:sz w:val="24"/>
                <w:szCs w:val="24"/>
                <w:lang w:eastAsia="zh-CN"/>
              </w:rPr>
              <w:t>6</w:t>
            </w:r>
            <w:r>
              <w:rPr>
                <w:spacing w:val="-3"/>
                <w:sz w:val="24"/>
                <w:szCs w:val="24"/>
              </w:rPr>
              <w:t>月</w:t>
            </w:r>
            <w:r>
              <w:rPr>
                <w:rFonts w:hint="eastAsia"/>
                <w:spacing w:val="-3"/>
                <w:sz w:val="24"/>
                <w:szCs w:val="24"/>
                <w:lang w:eastAsia="zh-CN"/>
              </w:rPr>
              <w:t>30</w:t>
            </w:r>
            <w:r>
              <w:rPr>
                <w:spacing w:val="-3"/>
                <w:sz w:val="24"/>
                <w:szCs w:val="24"/>
              </w:rPr>
              <w:t>日</w:t>
            </w:r>
          </w:p>
        </w:tc>
      </w:tr>
      <w:tr w14:paraId="281B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67" w:type="dxa"/>
          </w:tcPr>
          <w:p w14:paraId="7C958AB7">
            <w:pPr>
              <w:pStyle w:val="7"/>
              <w:spacing w:before="242" w:line="200" w:lineRule="auto"/>
              <w:ind w:firstLine="675" w:firstLineChars="300"/>
              <w:rPr>
                <w:rFonts w:hint="eastAsia"/>
                <w:sz w:val="24"/>
                <w:szCs w:val="24"/>
              </w:rPr>
            </w:pPr>
            <w:r>
              <w:rPr>
                <w:b/>
                <w:bCs/>
                <w:spacing w:val="-8"/>
                <w:sz w:val="24"/>
                <w:szCs w:val="24"/>
              </w:rPr>
              <w:t>地</w:t>
            </w:r>
            <w:r>
              <w:rPr>
                <w:rFonts w:hint="eastAsia"/>
                <w:b/>
                <w:bCs/>
                <w:spacing w:val="-8"/>
                <w:sz w:val="24"/>
                <w:szCs w:val="24"/>
                <w:lang w:eastAsia="zh-CN"/>
              </w:rPr>
              <w:t xml:space="preserve">  </w:t>
            </w:r>
            <w:r>
              <w:rPr>
                <w:b/>
                <w:bCs/>
                <w:spacing w:val="-8"/>
                <w:sz w:val="24"/>
                <w:szCs w:val="24"/>
              </w:rPr>
              <w:t>点</w:t>
            </w:r>
          </w:p>
        </w:tc>
        <w:tc>
          <w:tcPr>
            <w:tcW w:w="7938" w:type="dxa"/>
            <w:gridSpan w:val="2"/>
          </w:tcPr>
          <w:p w14:paraId="0FF794FB">
            <w:pPr>
              <w:pStyle w:val="7"/>
              <w:spacing w:before="252" w:line="210" w:lineRule="auto"/>
              <w:ind w:left="13"/>
              <w:rPr>
                <w:rFonts w:hint="eastAsia"/>
                <w:sz w:val="24"/>
                <w:szCs w:val="24"/>
                <w:lang w:eastAsia="zh-CN"/>
              </w:rPr>
            </w:pPr>
            <w:r>
              <w:rPr>
                <w:spacing w:val="-2"/>
                <w:sz w:val="24"/>
                <w:szCs w:val="24"/>
                <w:lang w:eastAsia="zh-CN"/>
              </w:rPr>
              <w:t>新疆维吾尔自治区乌鲁木齐市新华北路165号</w:t>
            </w:r>
            <w:r>
              <w:rPr>
                <w:rFonts w:hint="eastAsia"/>
                <w:spacing w:val="-2"/>
                <w:sz w:val="24"/>
                <w:szCs w:val="24"/>
                <w:lang w:eastAsia="zh-CN"/>
              </w:rPr>
              <w:t>广汇能源大厦（线上会议）</w:t>
            </w:r>
          </w:p>
        </w:tc>
      </w:tr>
      <w:tr w14:paraId="2474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67" w:type="dxa"/>
          </w:tcPr>
          <w:p w14:paraId="323965F7">
            <w:pPr>
              <w:pStyle w:val="7"/>
              <w:spacing w:before="229" w:line="287" w:lineRule="auto"/>
              <w:ind w:left="547" w:right="213" w:hanging="240"/>
              <w:rPr>
                <w:rFonts w:hint="eastAsia"/>
                <w:sz w:val="24"/>
                <w:szCs w:val="24"/>
                <w:lang w:eastAsia="zh-CN"/>
              </w:rPr>
            </w:pPr>
            <w:r>
              <w:rPr>
                <w:b/>
                <w:bCs/>
                <w:spacing w:val="-11"/>
                <w:sz w:val="24"/>
                <w:szCs w:val="24"/>
                <w:lang w:eastAsia="zh-CN"/>
              </w:rPr>
              <w:t>上市公司接待</w:t>
            </w:r>
            <w:r>
              <w:rPr>
                <w:b/>
                <w:bCs/>
                <w:spacing w:val="-10"/>
                <w:sz w:val="24"/>
                <w:szCs w:val="24"/>
                <w:lang w:eastAsia="zh-CN"/>
              </w:rPr>
              <w:t>人员姓名</w:t>
            </w:r>
          </w:p>
        </w:tc>
        <w:tc>
          <w:tcPr>
            <w:tcW w:w="7938" w:type="dxa"/>
            <w:gridSpan w:val="2"/>
          </w:tcPr>
          <w:p w14:paraId="5F0977F1">
            <w:pPr>
              <w:pStyle w:val="7"/>
              <w:spacing w:before="245" w:line="219" w:lineRule="auto"/>
              <w:ind w:left="11"/>
              <w:rPr>
                <w:rFonts w:hint="eastAsia"/>
                <w:sz w:val="24"/>
                <w:szCs w:val="24"/>
                <w:lang w:eastAsia="zh-CN"/>
              </w:rPr>
            </w:pPr>
            <w:r>
              <w:rPr>
                <w:spacing w:val="-3"/>
                <w:sz w:val="24"/>
                <w:szCs w:val="24"/>
                <w:lang w:eastAsia="zh-CN"/>
              </w:rPr>
              <w:t>广汇能源副总经理</w:t>
            </w:r>
            <w:r>
              <w:rPr>
                <w:rFonts w:hint="eastAsia"/>
                <w:spacing w:val="-3"/>
                <w:sz w:val="24"/>
                <w:szCs w:val="24"/>
                <w:lang w:eastAsia="zh-CN"/>
              </w:rPr>
              <w:t>兼</w:t>
            </w:r>
            <w:r>
              <w:rPr>
                <w:spacing w:val="-3"/>
                <w:sz w:val="24"/>
                <w:szCs w:val="24"/>
                <w:lang w:eastAsia="zh-CN"/>
              </w:rPr>
              <w:t>董事会秘书 阳贤</w:t>
            </w:r>
          </w:p>
          <w:p w14:paraId="094B2FC5">
            <w:pPr>
              <w:pStyle w:val="7"/>
              <w:spacing w:before="126" w:line="220" w:lineRule="auto"/>
              <w:ind w:left="11"/>
              <w:rPr>
                <w:rFonts w:hint="eastAsia"/>
                <w:sz w:val="24"/>
                <w:szCs w:val="24"/>
              </w:rPr>
            </w:pPr>
            <w:r>
              <w:rPr>
                <w:spacing w:val="-5"/>
                <w:sz w:val="24"/>
                <w:szCs w:val="24"/>
              </w:rPr>
              <w:t>证券部相关</w:t>
            </w:r>
            <w:r>
              <w:rPr>
                <w:rFonts w:hint="eastAsia"/>
                <w:spacing w:val="-5"/>
                <w:sz w:val="24"/>
                <w:szCs w:val="24"/>
                <w:lang w:eastAsia="zh-CN"/>
              </w:rPr>
              <w:t>工作</w:t>
            </w:r>
            <w:r>
              <w:rPr>
                <w:spacing w:val="-5"/>
                <w:sz w:val="24"/>
                <w:szCs w:val="24"/>
              </w:rPr>
              <w:t>人员</w:t>
            </w:r>
          </w:p>
        </w:tc>
      </w:tr>
      <w:tr w14:paraId="4770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1967" w:type="dxa"/>
          </w:tcPr>
          <w:p w14:paraId="1F0E7738">
            <w:pPr>
              <w:spacing w:line="273" w:lineRule="auto"/>
              <w:rPr>
                <w:lang w:eastAsia="zh-CN"/>
              </w:rPr>
            </w:pPr>
          </w:p>
          <w:p w14:paraId="09006076">
            <w:pPr>
              <w:spacing w:line="273" w:lineRule="auto"/>
              <w:rPr>
                <w:lang w:eastAsia="zh-CN"/>
              </w:rPr>
            </w:pPr>
          </w:p>
          <w:p w14:paraId="6E813C6C">
            <w:pPr>
              <w:spacing w:line="274" w:lineRule="auto"/>
              <w:rPr>
                <w:lang w:eastAsia="zh-CN"/>
              </w:rPr>
            </w:pPr>
          </w:p>
          <w:p w14:paraId="6EF7E5DB">
            <w:pPr>
              <w:spacing w:line="274" w:lineRule="auto"/>
              <w:rPr>
                <w:lang w:eastAsia="zh-CN"/>
              </w:rPr>
            </w:pPr>
          </w:p>
          <w:p w14:paraId="3739EEAE">
            <w:pPr>
              <w:spacing w:line="274" w:lineRule="auto"/>
              <w:rPr>
                <w:lang w:eastAsia="zh-CN"/>
              </w:rPr>
            </w:pPr>
          </w:p>
          <w:p w14:paraId="4486673F">
            <w:pPr>
              <w:spacing w:line="274" w:lineRule="auto"/>
              <w:jc w:val="center"/>
              <w:rPr>
                <w:sz w:val="22"/>
                <w:szCs w:val="22"/>
                <w:lang w:eastAsia="zh-CN"/>
              </w:rPr>
            </w:pPr>
          </w:p>
          <w:p w14:paraId="7333B426">
            <w:pPr>
              <w:spacing w:line="274" w:lineRule="auto"/>
              <w:jc w:val="center"/>
              <w:rPr>
                <w:sz w:val="22"/>
                <w:szCs w:val="22"/>
                <w:lang w:eastAsia="zh-CN"/>
              </w:rPr>
            </w:pPr>
          </w:p>
          <w:p w14:paraId="219314F6">
            <w:pPr>
              <w:spacing w:line="274" w:lineRule="auto"/>
              <w:jc w:val="center"/>
              <w:rPr>
                <w:sz w:val="22"/>
                <w:szCs w:val="22"/>
                <w:lang w:eastAsia="zh-CN"/>
              </w:rPr>
            </w:pPr>
          </w:p>
          <w:p w14:paraId="2297DE49">
            <w:pPr>
              <w:spacing w:line="274" w:lineRule="auto"/>
              <w:jc w:val="center"/>
              <w:rPr>
                <w:sz w:val="22"/>
                <w:szCs w:val="22"/>
                <w:lang w:eastAsia="zh-CN"/>
              </w:rPr>
            </w:pPr>
          </w:p>
          <w:p w14:paraId="373763D9">
            <w:pPr>
              <w:spacing w:line="274" w:lineRule="auto"/>
              <w:jc w:val="center"/>
              <w:rPr>
                <w:sz w:val="22"/>
                <w:szCs w:val="22"/>
                <w:lang w:eastAsia="zh-CN"/>
              </w:rPr>
            </w:pPr>
          </w:p>
          <w:p w14:paraId="62FE40B0">
            <w:pPr>
              <w:spacing w:line="274" w:lineRule="auto"/>
              <w:jc w:val="center"/>
              <w:rPr>
                <w:sz w:val="22"/>
                <w:szCs w:val="22"/>
                <w:lang w:eastAsia="zh-CN"/>
              </w:rPr>
            </w:pPr>
          </w:p>
          <w:p w14:paraId="4F049D5E">
            <w:pPr>
              <w:spacing w:line="274" w:lineRule="auto"/>
              <w:jc w:val="center"/>
              <w:rPr>
                <w:sz w:val="22"/>
                <w:szCs w:val="22"/>
                <w:lang w:eastAsia="zh-CN"/>
              </w:rPr>
            </w:pPr>
          </w:p>
          <w:p w14:paraId="7F15FB88">
            <w:pPr>
              <w:spacing w:line="274" w:lineRule="auto"/>
              <w:jc w:val="center"/>
              <w:rPr>
                <w:sz w:val="22"/>
                <w:szCs w:val="22"/>
                <w:lang w:eastAsia="zh-CN"/>
              </w:rPr>
            </w:pPr>
          </w:p>
          <w:p w14:paraId="095F8F30">
            <w:pPr>
              <w:spacing w:line="274" w:lineRule="auto"/>
              <w:jc w:val="center"/>
              <w:rPr>
                <w:sz w:val="22"/>
                <w:szCs w:val="22"/>
                <w:lang w:eastAsia="zh-CN"/>
              </w:rPr>
            </w:pPr>
          </w:p>
          <w:p w14:paraId="3204E4CD">
            <w:pPr>
              <w:spacing w:line="274" w:lineRule="auto"/>
              <w:jc w:val="center"/>
              <w:rPr>
                <w:sz w:val="22"/>
                <w:szCs w:val="22"/>
                <w:lang w:eastAsia="zh-CN"/>
              </w:rPr>
            </w:pPr>
          </w:p>
          <w:p w14:paraId="00CA6771">
            <w:pPr>
              <w:spacing w:line="274" w:lineRule="auto"/>
              <w:jc w:val="center"/>
              <w:rPr>
                <w:sz w:val="22"/>
                <w:szCs w:val="22"/>
                <w:lang w:eastAsia="zh-CN"/>
              </w:rPr>
            </w:pPr>
          </w:p>
          <w:p w14:paraId="6FEEFACB">
            <w:pPr>
              <w:spacing w:line="274" w:lineRule="auto"/>
              <w:jc w:val="center"/>
              <w:rPr>
                <w:sz w:val="22"/>
                <w:szCs w:val="22"/>
                <w:lang w:eastAsia="zh-CN"/>
              </w:rPr>
            </w:pPr>
          </w:p>
          <w:p w14:paraId="3E18260C">
            <w:pPr>
              <w:spacing w:line="274" w:lineRule="auto"/>
              <w:jc w:val="center"/>
              <w:rPr>
                <w:sz w:val="22"/>
                <w:szCs w:val="22"/>
                <w:lang w:eastAsia="zh-CN"/>
              </w:rPr>
            </w:pPr>
          </w:p>
          <w:p w14:paraId="3F7879BE">
            <w:pPr>
              <w:spacing w:line="274" w:lineRule="auto"/>
              <w:jc w:val="center"/>
              <w:rPr>
                <w:sz w:val="22"/>
                <w:szCs w:val="22"/>
                <w:lang w:eastAsia="zh-CN"/>
              </w:rPr>
            </w:pPr>
          </w:p>
          <w:p w14:paraId="0BE350A2">
            <w:pPr>
              <w:spacing w:line="274" w:lineRule="auto"/>
              <w:jc w:val="center"/>
              <w:rPr>
                <w:sz w:val="22"/>
                <w:szCs w:val="22"/>
                <w:lang w:eastAsia="zh-CN"/>
              </w:rPr>
            </w:pPr>
          </w:p>
          <w:p w14:paraId="2A990BD4">
            <w:pPr>
              <w:spacing w:line="274" w:lineRule="auto"/>
              <w:jc w:val="center"/>
              <w:rPr>
                <w:sz w:val="22"/>
                <w:szCs w:val="22"/>
                <w:lang w:eastAsia="zh-CN"/>
              </w:rPr>
            </w:pPr>
          </w:p>
          <w:p w14:paraId="4C67879A">
            <w:pPr>
              <w:spacing w:line="274" w:lineRule="auto"/>
              <w:jc w:val="center"/>
              <w:rPr>
                <w:sz w:val="22"/>
                <w:szCs w:val="22"/>
                <w:lang w:eastAsia="zh-CN"/>
              </w:rPr>
            </w:pPr>
          </w:p>
          <w:p w14:paraId="3AC9F2A4">
            <w:pPr>
              <w:spacing w:line="274" w:lineRule="auto"/>
              <w:jc w:val="center"/>
              <w:rPr>
                <w:sz w:val="22"/>
                <w:szCs w:val="22"/>
                <w:lang w:eastAsia="zh-CN"/>
              </w:rPr>
            </w:pPr>
          </w:p>
          <w:p w14:paraId="706E534B">
            <w:pPr>
              <w:spacing w:line="274" w:lineRule="auto"/>
              <w:jc w:val="center"/>
              <w:rPr>
                <w:sz w:val="22"/>
                <w:szCs w:val="22"/>
                <w:lang w:eastAsia="zh-CN"/>
              </w:rPr>
            </w:pPr>
          </w:p>
          <w:p w14:paraId="537E5CA8">
            <w:pPr>
              <w:spacing w:line="274" w:lineRule="auto"/>
              <w:jc w:val="center"/>
              <w:rPr>
                <w:sz w:val="22"/>
                <w:szCs w:val="22"/>
                <w:lang w:eastAsia="zh-CN"/>
              </w:rPr>
            </w:pPr>
          </w:p>
          <w:p w14:paraId="31B56EFA">
            <w:pPr>
              <w:spacing w:line="274" w:lineRule="auto"/>
              <w:jc w:val="center"/>
              <w:rPr>
                <w:sz w:val="22"/>
                <w:szCs w:val="22"/>
                <w:lang w:eastAsia="zh-CN"/>
              </w:rPr>
            </w:pPr>
          </w:p>
          <w:p w14:paraId="186F2D69">
            <w:pPr>
              <w:spacing w:line="274" w:lineRule="auto"/>
              <w:jc w:val="center"/>
              <w:rPr>
                <w:sz w:val="22"/>
                <w:szCs w:val="22"/>
                <w:lang w:eastAsia="zh-CN"/>
              </w:rPr>
            </w:pPr>
          </w:p>
          <w:p w14:paraId="7C2DDEA5">
            <w:pPr>
              <w:spacing w:line="274" w:lineRule="auto"/>
              <w:jc w:val="center"/>
              <w:rPr>
                <w:sz w:val="22"/>
                <w:szCs w:val="22"/>
                <w:lang w:eastAsia="zh-CN"/>
              </w:rPr>
            </w:pPr>
          </w:p>
          <w:p w14:paraId="06C3676A">
            <w:pPr>
              <w:spacing w:line="274" w:lineRule="auto"/>
              <w:jc w:val="center"/>
              <w:rPr>
                <w:sz w:val="22"/>
                <w:szCs w:val="22"/>
                <w:lang w:eastAsia="zh-CN"/>
              </w:rPr>
            </w:pPr>
          </w:p>
          <w:p w14:paraId="11631092">
            <w:pPr>
              <w:spacing w:line="274" w:lineRule="auto"/>
              <w:jc w:val="center"/>
              <w:rPr>
                <w:sz w:val="22"/>
                <w:szCs w:val="22"/>
                <w:lang w:eastAsia="zh-CN"/>
              </w:rPr>
            </w:pPr>
          </w:p>
          <w:p w14:paraId="207F7A52">
            <w:pPr>
              <w:spacing w:line="274" w:lineRule="auto"/>
              <w:jc w:val="center"/>
              <w:rPr>
                <w:sz w:val="22"/>
                <w:szCs w:val="22"/>
                <w:lang w:eastAsia="zh-CN"/>
              </w:rPr>
            </w:pPr>
          </w:p>
          <w:p w14:paraId="558467FD">
            <w:pPr>
              <w:spacing w:line="274" w:lineRule="auto"/>
              <w:jc w:val="center"/>
              <w:rPr>
                <w:sz w:val="22"/>
                <w:szCs w:val="22"/>
                <w:lang w:eastAsia="zh-CN"/>
              </w:rPr>
            </w:pPr>
          </w:p>
          <w:p w14:paraId="53964AB2">
            <w:pPr>
              <w:pStyle w:val="7"/>
              <w:spacing w:before="78" w:line="372" w:lineRule="auto"/>
              <w:ind w:left="258" w:right="148" w:hanging="118"/>
              <w:jc w:val="center"/>
              <w:rPr>
                <w:rFonts w:hint="eastAsia"/>
                <w:sz w:val="24"/>
                <w:szCs w:val="24"/>
                <w:lang w:eastAsia="zh-CN"/>
              </w:rPr>
            </w:pPr>
            <w:r>
              <w:rPr>
                <w:b/>
                <w:bCs/>
                <w:spacing w:val="-11"/>
                <w:sz w:val="24"/>
                <w:szCs w:val="24"/>
                <w:lang w:eastAsia="zh-CN"/>
              </w:rPr>
              <w:t>投资者关系活动</w:t>
            </w:r>
            <w:r>
              <w:rPr>
                <w:b/>
                <w:bCs/>
                <w:spacing w:val="-10"/>
                <w:sz w:val="24"/>
                <w:szCs w:val="24"/>
                <w:lang w:eastAsia="zh-CN"/>
              </w:rPr>
              <w:t>主要内容介绍</w:t>
            </w:r>
          </w:p>
        </w:tc>
        <w:tc>
          <w:tcPr>
            <w:tcW w:w="7938" w:type="dxa"/>
            <w:gridSpan w:val="2"/>
          </w:tcPr>
          <w:p w14:paraId="231300FC">
            <w:pPr>
              <w:spacing w:line="360" w:lineRule="exact"/>
              <w:ind w:firstLine="420"/>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一、2026年半年度预计财务状况</w:t>
            </w:r>
          </w:p>
          <w:p w14:paraId="2B198616">
            <w:pPr>
              <w:spacing w:line="360" w:lineRule="exact"/>
              <w:ind w:firstLine="42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2026年上半年公司预计实现归母净利润11.7亿元-13.2亿元，同比增长37.10%-54.68%，预计</w:t>
            </w:r>
            <w:r>
              <w:rPr>
                <w:rFonts w:ascii="宋体" w:hAnsi="宋体" w:eastAsia="宋体" w:cs="宋体"/>
                <w:sz w:val="24"/>
                <w:szCs w:val="24"/>
                <w:lang w:eastAsia="zh-CN"/>
              </w:rPr>
              <w:t>实现扣非净利润为</w:t>
            </w:r>
            <w:r>
              <w:rPr>
                <w:rFonts w:hint="eastAsia" w:ascii="宋体" w:hAnsi="宋体" w:eastAsia="宋体" w:cs="宋体"/>
                <w:sz w:val="24"/>
                <w:szCs w:val="24"/>
                <w:lang w:eastAsia="zh-CN"/>
              </w:rPr>
              <w:t>12.3亿元-13.8亿元，同比增长47.49%-65.47%。</w:t>
            </w:r>
          </w:p>
          <w:p w14:paraId="26A21BC0">
            <w:pPr>
              <w:spacing w:line="360" w:lineRule="exact"/>
              <w:ind w:firstLine="42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其中：二季度预计实现归母净利润9.34亿元-10.84亿元，同比增长</w:t>
            </w:r>
            <w:r>
              <w:rPr>
                <w:rFonts w:ascii="宋体" w:hAnsi="宋体" w:eastAsia="宋体" w:cs="宋体"/>
                <w:sz w:val="24"/>
                <w:szCs w:val="24"/>
                <w:lang w:eastAsia="zh-CN"/>
              </w:rPr>
              <w:t>485.31%</w:t>
            </w:r>
            <w:r>
              <w:rPr>
                <w:rFonts w:hint="eastAsia" w:ascii="宋体" w:hAnsi="宋体" w:eastAsia="宋体" w:cs="宋体"/>
                <w:sz w:val="24"/>
                <w:szCs w:val="24"/>
                <w:lang w:eastAsia="zh-CN"/>
              </w:rPr>
              <w:t>-</w:t>
            </w:r>
            <w:r>
              <w:rPr>
                <w:rFonts w:ascii="宋体" w:hAnsi="宋体" w:eastAsia="宋体" w:cs="宋体"/>
                <w:sz w:val="24"/>
                <w:szCs w:val="24"/>
                <w:lang w:eastAsia="zh-CN"/>
              </w:rPr>
              <w:t>579.35%</w:t>
            </w:r>
            <w:r>
              <w:rPr>
                <w:rFonts w:hint="eastAsia" w:ascii="宋体" w:hAnsi="宋体" w:eastAsia="宋体" w:cs="宋体"/>
                <w:sz w:val="24"/>
                <w:szCs w:val="24"/>
                <w:lang w:eastAsia="zh-CN"/>
              </w:rPr>
              <w:t>，预计</w:t>
            </w:r>
            <w:r>
              <w:rPr>
                <w:rFonts w:ascii="宋体" w:hAnsi="宋体" w:eastAsia="宋体" w:cs="宋体"/>
                <w:sz w:val="24"/>
                <w:szCs w:val="24"/>
                <w:lang w:eastAsia="zh-CN"/>
              </w:rPr>
              <w:t>实现扣非净利润为</w:t>
            </w:r>
            <w:r>
              <w:rPr>
                <w:rFonts w:hint="eastAsia" w:ascii="宋体" w:hAnsi="宋体" w:eastAsia="宋体" w:cs="宋体"/>
                <w:sz w:val="24"/>
                <w:szCs w:val="24"/>
                <w:lang w:eastAsia="zh-CN"/>
              </w:rPr>
              <w:t>9.75亿元-11.25亿元，同比增长</w:t>
            </w:r>
            <w:r>
              <w:rPr>
                <w:rFonts w:ascii="宋体" w:hAnsi="宋体" w:eastAsia="宋体" w:cs="宋体"/>
                <w:sz w:val="24"/>
                <w:szCs w:val="24"/>
                <w:lang w:eastAsia="zh-CN"/>
              </w:rPr>
              <w:t>633.00%</w:t>
            </w:r>
            <w:r>
              <w:rPr>
                <w:rFonts w:hint="eastAsia" w:ascii="宋体" w:hAnsi="宋体" w:eastAsia="宋体" w:cs="宋体"/>
                <w:sz w:val="24"/>
                <w:szCs w:val="24"/>
                <w:lang w:eastAsia="zh-CN"/>
              </w:rPr>
              <w:t>-</w:t>
            </w:r>
            <w:r>
              <w:rPr>
                <w:rFonts w:ascii="宋体" w:hAnsi="宋体" w:eastAsia="宋体" w:cs="宋体"/>
                <w:sz w:val="24"/>
                <w:szCs w:val="24"/>
                <w:lang w:eastAsia="zh-CN"/>
              </w:rPr>
              <w:t>745.72%。</w:t>
            </w:r>
          </w:p>
          <w:p w14:paraId="42E71C26">
            <w:pPr>
              <w:spacing w:line="360" w:lineRule="exact"/>
              <w:ind w:firstLine="482" w:firstLineChars="200"/>
              <w:jc w:val="both"/>
              <w:rPr>
                <w:rFonts w:hint="eastAsia" w:ascii="宋体" w:hAnsi="宋体" w:eastAsia="宋体" w:cs="宋体"/>
                <w:sz w:val="24"/>
                <w:szCs w:val="24"/>
                <w:lang w:eastAsia="zh-CN"/>
              </w:rPr>
            </w:pPr>
            <w:bookmarkStart w:id="0" w:name="OLE_LINK1"/>
            <w:r>
              <w:rPr>
                <w:rFonts w:hint="eastAsia" w:ascii="宋体" w:hAnsi="宋体" w:eastAsia="宋体" w:cs="宋体"/>
                <w:b/>
                <w:bCs/>
                <w:sz w:val="24"/>
                <w:szCs w:val="24"/>
                <w:lang w:eastAsia="zh-CN"/>
              </w:rPr>
              <w:t>2026年上半年利润同比上涨主要原因说明</w:t>
            </w:r>
            <w:r>
              <w:rPr>
                <w:rFonts w:hint="eastAsia" w:ascii="宋体" w:hAnsi="宋体" w:eastAsia="宋体" w:cs="宋体"/>
                <w:sz w:val="24"/>
                <w:szCs w:val="24"/>
                <w:lang w:eastAsia="zh-CN"/>
              </w:rPr>
              <w:t>：</w:t>
            </w:r>
            <w:bookmarkStart w:id="1" w:name="OLE_LINK2"/>
            <w:r>
              <w:rPr>
                <w:rFonts w:hint="eastAsia" w:ascii="宋体" w:hAnsi="宋体" w:eastAsia="宋体" w:cs="宋体"/>
                <w:sz w:val="24"/>
                <w:szCs w:val="24"/>
                <w:lang w:eastAsia="zh-CN"/>
              </w:rPr>
              <w:t>一方面，公司深耕成本管控、狠抓提质增效，整体经营成效持续向好；主</w:t>
            </w:r>
            <w:r>
              <w:rPr>
                <w:rFonts w:hint="eastAsia" w:ascii="宋体" w:hAnsi="宋体" w:eastAsia="宋体" w:cs="宋体"/>
                <w:sz w:val="24"/>
                <w:szCs w:val="24"/>
                <w:lang w:val="en-US" w:eastAsia="zh-CN"/>
              </w:rPr>
              <w:t>要</w:t>
            </w:r>
            <w:r>
              <w:rPr>
                <w:rFonts w:hint="eastAsia" w:ascii="宋体" w:hAnsi="宋体" w:eastAsia="宋体" w:cs="宋体"/>
                <w:sz w:val="24"/>
                <w:szCs w:val="24"/>
                <w:lang w:eastAsia="zh-CN"/>
              </w:rPr>
              <w:t>生产装置</w:t>
            </w:r>
            <w:r>
              <w:rPr>
                <w:rFonts w:hint="eastAsia" w:ascii="宋体" w:hAnsi="宋体" w:eastAsia="宋体" w:cs="宋体"/>
                <w:sz w:val="24"/>
                <w:szCs w:val="24"/>
                <w:lang w:val="en-US" w:eastAsia="zh-CN"/>
              </w:rPr>
              <w:t>整体</w:t>
            </w:r>
            <w:r>
              <w:rPr>
                <w:rFonts w:hint="eastAsia" w:ascii="宋体" w:hAnsi="宋体" w:eastAsia="宋体" w:cs="宋体"/>
                <w:sz w:val="24"/>
                <w:szCs w:val="24"/>
                <w:lang w:eastAsia="zh-CN"/>
              </w:rPr>
              <w:t>保持安稳长满优高效运行，其中：荒煤气综合利用制乙二醇装置</w:t>
            </w:r>
            <w:r>
              <w:rPr>
                <w:rFonts w:hint="eastAsia" w:ascii="宋体" w:hAnsi="宋体" w:eastAsia="宋体" w:cs="宋体"/>
                <w:sz w:val="24"/>
                <w:szCs w:val="24"/>
                <w:lang w:val="en-US" w:eastAsia="zh-CN"/>
              </w:rPr>
              <w:t>生产负荷稳步提升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实现了扭亏为盈</w:t>
            </w:r>
            <w:r>
              <w:rPr>
                <w:rFonts w:hint="eastAsia" w:ascii="宋体" w:hAnsi="宋体" w:eastAsia="宋体" w:cs="宋体"/>
                <w:sz w:val="24"/>
                <w:szCs w:val="24"/>
                <w:lang w:eastAsia="zh-CN"/>
              </w:rPr>
              <w:t>；公司深化精细化管控，落地</w:t>
            </w:r>
            <w:r>
              <w:rPr>
                <w:rFonts w:hint="eastAsia" w:ascii="宋体" w:hAnsi="宋体" w:eastAsia="宋体" w:cs="宋体"/>
                <w:sz w:val="24"/>
                <w:szCs w:val="24"/>
                <w:lang w:val="en-US" w:eastAsia="zh-CN"/>
              </w:rPr>
              <w:t>主要产品</w:t>
            </w:r>
            <w:r>
              <w:rPr>
                <w:rFonts w:hint="eastAsia" w:ascii="宋体" w:hAnsi="宋体" w:eastAsia="宋体" w:cs="宋体"/>
                <w:sz w:val="24"/>
                <w:szCs w:val="24"/>
                <w:lang w:eastAsia="zh-CN"/>
              </w:rPr>
              <w:t>单耗对标考核专项机制，围绕煤炭、电力、水耗等关键消耗指标，对照行业先进水平与历史最优数据按月开展分析研判、考核兑现与奖惩管控，持续压实压降单位生产成本；同时优化设备运维检修模式，现阶段</w:t>
            </w:r>
            <w:r>
              <w:rPr>
                <w:rFonts w:hint="eastAsia" w:ascii="宋体" w:hAnsi="宋体" w:eastAsia="宋体" w:cs="宋体"/>
                <w:sz w:val="24"/>
                <w:szCs w:val="24"/>
                <w:lang w:val="en-US" w:eastAsia="zh-CN"/>
              </w:rPr>
              <w:t>煤化工</w:t>
            </w:r>
            <w:r>
              <w:rPr>
                <w:rFonts w:hint="eastAsia" w:ascii="宋体" w:hAnsi="宋体" w:eastAsia="宋体" w:cs="宋体"/>
                <w:sz w:val="24"/>
                <w:szCs w:val="24"/>
                <w:lang w:eastAsia="zh-CN"/>
              </w:rPr>
              <w:t>板块已统筹论证两年一修检修优化方案，拟自次年起分步有序实施，持续提升装置运行时长，全力实现稳产降本、提质增效。</w:t>
            </w:r>
            <w:bookmarkEnd w:id="1"/>
            <w:r>
              <w:rPr>
                <w:rFonts w:hint="eastAsia" w:ascii="宋体" w:hAnsi="宋体" w:eastAsia="宋体" w:cs="宋体"/>
                <w:sz w:val="24"/>
                <w:szCs w:val="24"/>
                <w:lang w:eastAsia="zh-CN"/>
              </w:rPr>
              <w:t>另一方面，</w:t>
            </w:r>
            <w:r>
              <w:rPr>
                <w:rFonts w:hint="eastAsia" w:ascii="宋体" w:hAnsi="宋体" w:eastAsia="宋体" w:cs="宋体"/>
                <w:sz w:val="24"/>
                <w:szCs w:val="24"/>
                <w:lang w:val="en-US" w:eastAsia="zh-CN"/>
              </w:rPr>
              <w:t>二季度以来</w:t>
            </w:r>
            <w:r>
              <w:rPr>
                <w:rFonts w:hint="eastAsia" w:ascii="宋体" w:hAnsi="宋体" w:eastAsia="宋体" w:cs="宋体"/>
                <w:sz w:val="24"/>
                <w:szCs w:val="24"/>
                <w:lang w:eastAsia="zh-CN"/>
              </w:rPr>
              <w:t>下游产品市场行情持续回暖，公司精准把握市场有利窗口期，抢抓价格上行机遇实现产品</w:t>
            </w:r>
            <w:r>
              <w:rPr>
                <w:rFonts w:hint="eastAsia" w:ascii="宋体" w:hAnsi="宋体" w:eastAsia="宋体" w:cs="宋体"/>
                <w:sz w:val="24"/>
                <w:szCs w:val="24"/>
                <w:lang w:val="en-US" w:eastAsia="zh-CN"/>
              </w:rPr>
              <w:t>优</w:t>
            </w:r>
            <w:r>
              <w:rPr>
                <w:rFonts w:hint="eastAsia" w:ascii="宋体" w:hAnsi="宋体" w:eastAsia="宋体" w:cs="宋体"/>
                <w:sz w:val="24"/>
                <w:szCs w:val="24"/>
                <w:lang w:eastAsia="zh-CN"/>
              </w:rPr>
              <w:t>价销售。</w:t>
            </w:r>
          </w:p>
          <w:p w14:paraId="4FFA12A8">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与此同时，公司针对甲醇、乙二醇等核心煤化工产品，审慎合规开展期货套期保值业务</w:t>
            </w:r>
            <w:bookmarkEnd w:id="0"/>
            <w:r>
              <w:rPr>
                <w:rFonts w:hint="eastAsia" w:ascii="宋体" w:hAnsi="宋体" w:eastAsia="宋体" w:cs="宋体"/>
                <w:sz w:val="24"/>
                <w:szCs w:val="24"/>
                <w:lang w:eastAsia="zh-CN"/>
              </w:rPr>
              <w:t>，进一步强化公司经营抗风险能力，保障整体盈利水平稳步提升。</w:t>
            </w:r>
          </w:p>
          <w:p w14:paraId="4D949F74">
            <w:pPr>
              <w:spacing w:line="360" w:lineRule="exact"/>
              <w:ind w:firstLine="480" w:firstLineChars="200"/>
              <w:jc w:val="both"/>
              <w:rPr>
                <w:rFonts w:hint="eastAsia" w:ascii="宋体" w:hAnsi="宋体" w:eastAsia="宋体" w:cs="宋体"/>
                <w:sz w:val="24"/>
                <w:szCs w:val="24"/>
                <w:lang w:eastAsia="zh-CN"/>
              </w:rPr>
            </w:pPr>
          </w:p>
          <w:p w14:paraId="0AB8B959">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、下半年整体展望</w:t>
            </w:r>
          </w:p>
          <w:p w14:paraId="6BAB3EF5">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w:t>
            </w:r>
            <w:r>
              <w:rPr>
                <w:rFonts w:ascii="宋体" w:hAnsi="宋体" w:eastAsia="宋体" w:cs="宋体"/>
                <w:b/>
                <w:bCs/>
                <w:sz w:val="24"/>
                <w:szCs w:val="24"/>
                <w:lang w:eastAsia="zh-CN"/>
              </w:rPr>
              <w:t>三季度</w:t>
            </w:r>
          </w:p>
          <w:p w14:paraId="239B1C9D">
            <w:pPr>
              <w:spacing w:line="360" w:lineRule="exact"/>
              <w:ind w:firstLine="482" w:firstLineChars="200"/>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（1）煤炭方面：</w:t>
            </w:r>
            <w:r>
              <w:rPr>
                <w:rFonts w:hint="eastAsia" w:ascii="宋体" w:hAnsi="宋体" w:eastAsia="宋体" w:cs="宋体"/>
                <w:b w:val="0"/>
                <w:bCs w:val="0"/>
                <w:sz w:val="24"/>
                <w:szCs w:val="24"/>
                <w:lang w:val="en-US" w:eastAsia="zh-CN"/>
              </w:rPr>
              <w:t>随着</w:t>
            </w:r>
            <w:r>
              <w:rPr>
                <w:rFonts w:ascii="宋体" w:hAnsi="宋体" w:eastAsia="宋体" w:cs="宋体"/>
                <w:sz w:val="24"/>
                <w:szCs w:val="24"/>
                <w:lang w:eastAsia="zh-CN"/>
              </w:rPr>
              <w:t>迎峰度夏需求释放，叠加</w:t>
            </w:r>
            <w:r>
              <w:rPr>
                <w:rFonts w:hint="eastAsia" w:ascii="宋体" w:hAnsi="宋体" w:eastAsia="宋体" w:cs="宋体"/>
                <w:sz w:val="24"/>
                <w:szCs w:val="24"/>
                <w:lang w:val="en-US" w:eastAsia="zh-CN"/>
              </w:rPr>
              <w:t>淖毛湖</w:t>
            </w:r>
            <w:r>
              <w:rPr>
                <w:rFonts w:ascii="宋体" w:hAnsi="宋体" w:eastAsia="宋体" w:cs="宋体"/>
                <w:sz w:val="24"/>
                <w:szCs w:val="24"/>
                <w:lang w:eastAsia="zh-CN"/>
              </w:rPr>
              <w:t>周边</w:t>
            </w:r>
            <w:r>
              <w:rPr>
                <w:rFonts w:hint="eastAsia" w:ascii="宋体" w:hAnsi="宋体" w:eastAsia="宋体" w:cs="宋体"/>
                <w:sz w:val="24"/>
                <w:szCs w:val="24"/>
                <w:lang w:val="en-US" w:eastAsia="zh-CN"/>
              </w:rPr>
              <w:t>煤</w:t>
            </w:r>
            <w:r>
              <w:rPr>
                <w:rFonts w:ascii="宋体" w:hAnsi="宋体" w:eastAsia="宋体" w:cs="宋体"/>
                <w:sz w:val="24"/>
                <w:szCs w:val="24"/>
                <w:lang w:eastAsia="zh-CN"/>
              </w:rPr>
              <w:t>化工企业检修完成，</w:t>
            </w:r>
            <w:r>
              <w:rPr>
                <w:rFonts w:hint="eastAsia" w:ascii="宋体" w:hAnsi="宋体" w:eastAsia="宋体" w:cs="宋体"/>
                <w:sz w:val="24"/>
                <w:szCs w:val="24"/>
                <w:lang w:val="en-US" w:eastAsia="zh-CN"/>
              </w:rPr>
              <w:t>公司</w:t>
            </w:r>
            <w:r>
              <w:rPr>
                <w:rFonts w:ascii="宋体" w:hAnsi="宋体" w:eastAsia="宋体" w:cs="宋体"/>
                <w:sz w:val="24"/>
                <w:szCs w:val="24"/>
                <w:lang w:eastAsia="zh-CN"/>
              </w:rPr>
              <w:t>煤炭业务量价</w:t>
            </w:r>
            <w:r>
              <w:rPr>
                <w:rFonts w:hint="eastAsia" w:ascii="宋体" w:hAnsi="宋体" w:eastAsia="宋体" w:cs="宋体"/>
                <w:sz w:val="24"/>
                <w:szCs w:val="24"/>
                <w:lang w:val="en-US" w:eastAsia="zh-CN"/>
              </w:rPr>
              <w:t>有望得到持续修复</w:t>
            </w:r>
            <w:r>
              <w:rPr>
                <w:rFonts w:hint="eastAsia" w:ascii="宋体" w:hAnsi="宋体" w:eastAsia="宋体" w:cs="宋体"/>
                <w:sz w:val="24"/>
                <w:szCs w:val="24"/>
                <w:lang w:eastAsia="zh-CN"/>
              </w:rPr>
              <w:t>。</w:t>
            </w:r>
          </w:p>
          <w:p w14:paraId="10A58430">
            <w:pPr>
              <w:spacing w:line="360" w:lineRule="exact"/>
              <w:ind w:firstLine="482" w:firstLineChars="200"/>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（2）煤化工方面</w:t>
            </w:r>
            <w:bookmarkStart w:id="3" w:name="_GoBack"/>
            <w:bookmarkEnd w:id="3"/>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6月20日-7月20日为期一个月的装置大修，虽短期</w:t>
            </w:r>
            <w:r>
              <w:rPr>
                <w:rFonts w:hint="eastAsia" w:ascii="宋体" w:hAnsi="宋体" w:eastAsia="宋体" w:cs="宋体"/>
                <w:sz w:val="24"/>
                <w:szCs w:val="24"/>
                <w:lang w:val="en-US" w:eastAsia="zh-CN"/>
              </w:rPr>
              <w:t>影响</w:t>
            </w:r>
            <w:r>
              <w:rPr>
                <w:rFonts w:hint="eastAsia" w:ascii="宋体" w:hAnsi="宋体" w:eastAsia="宋体" w:cs="宋体"/>
                <w:sz w:val="24"/>
                <w:szCs w:val="24"/>
                <w:lang w:eastAsia="zh-CN"/>
              </w:rPr>
              <w:t>了煤化工产品产量，且受中东局势缓和带动煤化工产品价格小幅回落，</w:t>
            </w:r>
            <w:r>
              <w:rPr>
                <w:rFonts w:ascii="宋体" w:hAnsi="宋体" w:eastAsia="宋体" w:cs="宋体"/>
                <w:sz w:val="24"/>
                <w:szCs w:val="24"/>
                <w:lang w:eastAsia="zh-CN"/>
              </w:rPr>
              <w:t>但公司甲醇、LNG、煤焦油</w:t>
            </w:r>
            <w:r>
              <w:rPr>
                <w:rFonts w:hint="eastAsia" w:ascii="宋体" w:hAnsi="宋体" w:eastAsia="宋体" w:cs="宋体"/>
                <w:sz w:val="24"/>
                <w:szCs w:val="24"/>
                <w:lang w:val="en-US" w:eastAsia="zh-CN"/>
              </w:rPr>
              <w:t>销售</w:t>
            </w:r>
            <w:r>
              <w:rPr>
                <w:rFonts w:ascii="宋体" w:hAnsi="宋体" w:eastAsia="宋体" w:cs="宋体"/>
                <w:sz w:val="24"/>
                <w:szCs w:val="24"/>
                <w:lang w:eastAsia="zh-CN"/>
              </w:rPr>
              <w:t>核心依托区域市场，本地新增下游需求筑牢区域议价能力</w:t>
            </w:r>
            <w:r>
              <w:rPr>
                <w:rFonts w:hint="eastAsia" w:ascii="宋体" w:hAnsi="宋体" w:eastAsia="宋体" w:cs="宋体"/>
                <w:sz w:val="24"/>
                <w:szCs w:val="24"/>
                <w:lang w:eastAsia="zh-CN"/>
              </w:rPr>
              <w:t>。</w:t>
            </w:r>
          </w:p>
          <w:p w14:paraId="2C84AD22">
            <w:pPr>
              <w:spacing w:line="360" w:lineRule="exact"/>
              <w:ind w:firstLine="482" w:firstLineChars="200"/>
              <w:jc w:val="both"/>
              <w:rPr>
                <w:rFonts w:ascii="宋体" w:hAnsi="宋体" w:eastAsia="宋体" w:cs="宋体"/>
                <w:sz w:val="24"/>
                <w:szCs w:val="24"/>
                <w:lang w:eastAsia="zh-CN"/>
              </w:rPr>
            </w:pPr>
            <w:r>
              <w:rPr>
                <w:rFonts w:hint="eastAsia" w:ascii="宋体" w:hAnsi="宋体" w:eastAsia="宋体" w:cs="宋体"/>
                <w:b/>
                <w:bCs/>
                <w:sz w:val="24"/>
                <w:szCs w:val="24"/>
                <w:lang w:eastAsia="zh-CN"/>
              </w:rPr>
              <w:t>（3）天然气方面：</w:t>
            </w:r>
            <w:r>
              <w:rPr>
                <w:rFonts w:ascii="宋体" w:hAnsi="宋体" w:eastAsia="宋体" w:cs="宋体"/>
                <w:sz w:val="24"/>
                <w:szCs w:val="24"/>
                <w:lang w:eastAsia="zh-CN"/>
              </w:rPr>
              <w:t>三季度</w:t>
            </w:r>
            <w:r>
              <w:rPr>
                <w:rFonts w:hint="eastAsia" w:ascii="宋体" w:hAnsi="宋体" w:eastAsia="宋体" w:cs="宋体"/>
                <w:sz w:val="24"/>
                <w:szCs w:val="24"/>
                <w:lang w:eastAsia="zh-CN"/>
              </w:rPr>
              <w:t>计划</w:t>
            </w:r>
            <w:r>
              <w:rPr>
                <w:rFonts w:ascii="宋体" w:hAnsi="宋体" w:eastAsia="宋体" w:cs="宋体"/>
                <w:sz w:val="24"/>
                <w:szCs w:val="24"/>
                <w:lang w:eastAsia="zh-CN"/>
              </w:rPr>
              <w:t>到港两船非中东长协气源，气源供给稳定可靠，外购气板块盈利水平</w:t>
            </w:r>
            <w:r>
              <w:rPr>
                <w:rFonts w:hint="eastAsia" w:ascii="宋体" w:hAnsi="宋体" w:eastAsia="宋体" w:cs="宋体"/>
                <w:sz w:val="24"/>
                <w:szCs w:val="24"/>
                <w:lang w:val="en-US" w:eastAsia="zh-CN"/>
              </w:rPr>
              <w:t>有望</w:t>
            </w:r>
            <w:r>
              <w:rPr>
                <w:rFonts w:ascii="宋体" w:hAnsi="宋体" w:eastAsia="宋体" w:cs="宋体"/>
                <w:sz w:val="24"/>
                <w:szCs w:val="24"/>
                <w:lang w:eastAsia="zh-CN"/>
              </w:rPr>
              <w:t>持续</w:t>
            </w:r>
            <w:r>
              <w:rPr>
                <w:rFonts w:hint="eastAsia" w:ascii="宋体" w:hAnsi="宋体" w:eastAsia="宋体" w:cs="宋体"/>
                <w:sz w:val="24"/>
                <w:szCs w:val="24"/>
                <w:lang w:eastAsia="zh-CN"/>
              </w:rPr>
              <w:t>修复</w:t>
            </w:r>
            <w:r>
              <w:rPr>
                <w:rFonts w:ascii="宋体" w:hAnsi="宋体" w:eastAsia="宋体" w:cs="宋体"/>
                <w:sz w:val="24"/>
                <w:szCs w:val="24"/>
                <w:lang w:eastAsia="zh-CN"/>
              </w:rPr>
              <w:t>。</w:t>
            </w:r>
          </w:p>
          <w:p w14:paraId="69A74018">
            <w:pPr>
              <w:spacing w:line="360" w:lineRule="exact"/>
              <w:ind w:firstLine="480" w:firstLineChars="200"/>
              <w:jc w:val="both"/>
              <w:rPr>
                <w:rFonts w:hint="eastAsia" w:ascii="宋体" w:hAnsi="宋体" w:eastAsia="宋体" w:cs="宋体"/>
                <w:sz w:val="24"/>
                <w:szCs w:val="24"/>
                <w:lang w:eastAsia="zh-CN"/>
              </w:rPr>
            </w:pPr>
          </w:p>
          <w:p w14:paraId="5E48DAC5">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w:t>
            </w:r>
            <w:r>
              <w:rPr>
                <w:rFonts w:ascii="宋体" w:hAnsi="宋体" w:eastAsia="宋体" w:cs="宋体"/>
                <w:b/>
                <w:bCs/>
                <w:sz w:val="24"/>
                <w:szCs w:val="24"/>
                <w:lang w:eastAsia="zh-CN"/>
              </w:rPr>
              <w:t>四季度</w:t>
            </w:r>
          </w:p>
          <w:p w14:paraId="396CB834">
            <w:pPr>
              <w:spacing w:line="360" w:lineRule="exact"/>
              <w:ind w:firstLine="480" w:firstLineChars="200"/>
              <w:jc w:val="both"/>
              <w:rPr>
                <w:rFonts w:hint="eastAsia" w:ascii="宋体" w:hAnsi="宋体" w:eastAsia="宋体" w:cs="宋体"/>
                <w:sz w:val="24"/>
                <w:szCs w:val="24"/>
                <w:lang w:eastAsia="zh-CN"/>
              </w:rPr>
            </w:pPr>
            <w:r>
              <w:rPr>
                <w:rFonts w:ascii="宋体" w:hAnsi="宋体" w:eastAsia="宋体" w:cs="宋体"/>
                <w:sz w:val="24"/>
                <w:szCs w:val="24"/>
                <w:lang w:eastAsia="zh-CN"/>
              </w:rPr>
              <w:t>四季度是煤炭、天然气行业传统消费旺季，产品销量与价格</w:t>
            </w:r>
            <w:r>
              <w:rPr>
                <w:rFonts w:hint="eastAsia" w:ascii="宋体" w:hAnsi="宋体" w:eastAsia="宋体" w:cs="宋体"/>
                <w:sz w:val="24"/>
                <w:szCs w:val="24"/>
                <w:lang w:val="en-US" w:eastAsia="zh-CN"/>
              </w:rPr>
              <w:t>预计将进一步改善</w:t>
            </w:r>
            <w:r>
              <w:rPr>
                <w:rFonts w:ascii="宋体" w:hAnsi="宋体" w:eastAsia="宋体" w:cs="宋体"/>
                <w:sz w:val="24"/>
                <w:szCs w:val="24"/>
                <w:lang w:eastAsia="zh-CN"/>
              </w:rPr>
              <w:t>，叠加</w:t>
            </w:r>
            <w:r>
              <w:rPr>
                <w:rFonts w:hint="eastAsia" w:ascii="宋体" w:hAnsi="宋体" w:eastAsia="宋体" w:cs="宋体"/>
                <w:sz w:val="24"/>
                <w:szCs w:val="24"/>
                <w:lang w:val="en-US" w:eastAsia="zh-CN"/>
              </w:rPr>
              <w:t>三船</w:t>
            </w:r>
            <w:r>
              <w:rPr>
                <w:rFonts w:ascii="宋体" w:hAnsi="宋体" w:eastAsia="宋体" w:cs="宋体"/>
                <w:sz w:val="24"/>
                <w:szCs w:val="24"/>
                <w:lang w:eastAsia="zh-CN"/>
              </w:rPr>
              <w:t>外购长协气源，四季度业绩</w:t>
            </w:r>
            <w:r>
              <w:rPr>
                <w:rFonts w:hint="eastAsia" w:ascii="宋体" w:hAnsi="宋体" w:eastAsia="宋体" w:cs="宋体"/>
                <w:sz w:val="24"/>
                <w:szCs w:val="24"/>
                <w:lang w:val="en-US" w:eastAsia="zh-CN"/>
              </w:rPr>
              <w:t>预计</w:t>
            </w:r>
            <w:r>
              <w:rPr>
                <w:rFonts w:hint="eastAsia" w:ascii="宋体" w:hAnsi="宋体" w:eastAsia="宋体" w:cs="宋体"/>
                <w:sz w:val="24"/>
                <w:szCs w:val="24"/>
                <w:lang w:eastAsia="zh-CN"/>
              </w:rPr>
              <w:t>将持续修复。</w:t>
            </w:r>
          </w:p>
          <w:p w14:paraId="75434F08">
            <w:pPr>
              <w:spacing w:line="360" w:lineRule="exact"/>
              <w:ind w:firstLine="482" w:firstLineChars="200"/>
              <w:jc w:val="both"/>
              <w:rPr>
                <w:rFonts w:hint="eastAsia" w:ascii="宋体" w:hAnsi="宋体" w:eastAsia="宋体" w:cs="宋体"/>
                <w:b/>
                <w:bCs/>
                <w:sz w:val="24"/>
                <w:szCs w:val="24"/>
                <w:lang w:eastAsia="zh-CN"/>
              </w:rPr>
            </w:pPr>
          </w:p>
          <w:p w14:paraId="3A0837C3">
            <w:pPr>
              <w:spacing w:line="360" w:lineRule="exact"/>
              <w:ind w:firstLine="482" w:firstLineChars="20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、公司未来业绩核心</w:t>
            </w:r>
            <w:r>
              <w:rPr>
                <w:rFonts w:hint="eastAsia" w:ascii="宋体" w:hAnsi="宋体" w:eastAsia="宋体" w:cs="宋体"/>
                <w:b/>
                <w:bCs/>
                <w:sz w:val="24"/>
                <w:szCs w:val="24"/>
                <w:lang w:val="en-US" w:eastAsia="zh-CN"/>
              </w:rPr>
              <w:t>亮点</w:t>
            </w:r>
          </w:p>
          <w:p w14:paraId="6A0F0448">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w:t>
            </w:r>
            <w:r>
              <w:rPr>
                <w:rFonts w:ascii="宋体" w:hAnsi="宋体" w:eastAsia="宋体" w:cs="宋体"/>
                <w:b/>
                <w:bCs/>
                <w:sz w:val="24"/>
                <w:szCs w:val="24"/>
                <w:lang w:eastAsia="zh-CN"/>
              </w:rPr>
              <w:t>多板块产能持续释放，规模增量打开长期成长</w:t>
            </w:r>
            <w:r>
              <w:rPr>
                <w:rFonts w:hint="eastAsia" w:ascii="宋体" w:hAnsi="宋体" w:eastAsia="宋体" w:cs="宋体"/>
                <w:b/>
                <w:bCs/>
                <w:sz w:val="24"/>
                <w:szCs w:val="24"/>
                <w:lang w:eastAsia="zh-CN"/>
              </w:rPr>
              <w:t>空间</w:t>
            </w:r>
          </w:p>
          <w:p w14:paraId="56FE5DFF">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w:t>
            </w:r>
            <w:r>
              <w:rPr>
                <w:rFonts w:ascii="宋体" w:hAnsi="宋体" w:eastAsia="宋体" w:cs="宋体"/>
                <w:b/>
                <w:bCs/>
                <w:sz w:val="24"/>
                <w:szCs w:val="24"/>
                <w:lang w:eastAsia="zh-CN"/>
              </w:rPr>
              <w:t>煤炭板块产能</w:t>
            </w:r>
            <w:r>
              <w:rPr>
                <w:rFonts w:hint="eastAsia" w:ascii="宋体" w:hAnsi="宋体" w:eastAsia="宋体" w:cs="宋体"/>
                <w:b/>
                <w:bCs/>
                <w:sz w:val="24"/>
                <w:szCs w:val="24"/>
                <w:lang w:val="en-US" w:eastAsia="zh-CN"/>
              </w:rPr>
              <w:t>将</w:t>
            </w:r>
            <w:r>
              <w:rPr>
                <w:rFonts w:ascii="宋体" w:hAnsi="宋体" w:eastAsia="宋体" w:cs="宋体"/>
                <w:b/>
                <w:bCs/>
                <w:sz w:val="24"/>
                <w:szCs w:val="24"/>
                <w:lang w:eastAsia="zh-CN"/>
              </w:rPr>
              <w:t>稳步</w:t>
            </w:r>
            <w:r>
              <w:rPr>
                <w:rFonts w:hint="eastAsia" w:ascii="宋体" w:hAnsi="宋体" w:eastAsia="宋体" w:cs="宋体"/>
                <w:b/>
                <w:bCs/>
                <w:sz w:val="24"/>
                <w:szCs w:val="24"/>
                <w:lang w:eastAsia="zh-CN"/>
              </w:rPr>
              <w:t>提升</w:t>
            </w:r>
          </w:p>
          <w:p w14:paraId="37E5C5AB">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目前公司正在稳步推进</w:t>
            </w:r>
            <w:r>
              <w:rPr>
                <w:rFonts w:ascii="宋体" w:hAnsi="宋体" w:eastAsia="宋体" w:cs="宋体"/>
                <w:sz w:val="24"/>
                <w:szCs w:val="24"/>
                <w:lang w:eastAsia="zh-CN"/>
              </w:rPr>
              <w:t>东部矿区</w:t>
            </w:r>
            <w:r>
              <w:rPr>
                <w:rFonts w:hint="eastAsia" w:ascii="宋体" w:hAnsi="宋体" w:eastAsia="宋体" w:cs="宋体"/>
                <w:sz w:val="24"/>
                <w:szCs w:val="24"/>
                <w:lang w:val="en-US" w:eastAsia="zh-CN"/>
              </w:rPr>
              <w:t>的纳规与核准相关工作，同时</w:t>
            </w:r>
            <w:r>
              <w:rPr>
                <w:rFonts w:hint="eastAsia" w:ascii="宋体" w:hAnsi="宋体" w:eastAsia="宋体" w:cs="宋体"/>
                <w:sz w:val="24"/>
                <w:szCs w:val="24"/>
                <w:lang w:eastAsia="zh-CN"/>
              </w:rPr>
              <w:t>待</w:t>
            </w:r>
            <w:r>
              <w:rPr>
                <w:rFonts w:ascii="宋体" w:hAnsi="宋体" w:eastAsia="宋体" w:cs="宋体"/>
                <w:sz w:val="24"/>
                <w:szCs w:val="24"/>
                <w:lang w:eastAsia="zh-CN"/>
              </w:rPr>
              <w:t>马朗</w:t>
            </w:r>
            <w:r>
              <w:rPr>
                <w:rFonts w:hint="eastAsia" w:ascii="宋体" w:hAnsi="宋体" w:eastAsia="宋体" w:cs="宋体"/>
                <w:sz w:val="24"/>
                <w:szCs w:val="24"/>
                <w:lang w:eastAsia="zh-CN"/>
              </w:rPr>
              <w:t>煤矿</w:t>
            </w:r>
            <w:r>
              <w:rPr>
                <w:rFonts w:ascii="宋体" w:hAnsi="宋体" w:eastAsia="宋体" w:cs="宋体"/>
                <w:sz w:val="24"/>
                <w:szCs w:val="24"/>
                <w:lang w:eastAsia="zh-CN"/>
              </w:rPr>
              <w:t>完成安全验收后，将启动产能核增工作。随着两座新矿产能逐步释放，公司煤炭总产能将稳步</w:t>
            </w:r>
            <w:r>
              <w:rPr>
                <w:rFonts w:hint="eastAsia" w:ascii="宋体" w:hAnsi="宋体" w:eastAsia="宋体" w:cs="宋体"/>
                <w:sz w:val="24"/>
                <w:szCs w:val="24"/>
                <w:lang w:eastAsia="zh-CN"/>
              </w:rPr>
              <w:t>提升</w:t>
            </w:r>
            <w:r>
              <w:rPr>
                <w:rFonts w:ascii="宋体" w:hAnsi="宋体" w:eastAsia="宋体" w:cs="宋体"/>
                <w:sz w:val="24"/>
                <w:szCs w:val="24"/>
                <w:lang w:eastAsia="zh-CN"/>
              </w:rPr>
              <w:t>。</w:t>
            </w:r>
          </w:p>
          <w:p w14:paraId="0BF36093">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w:t>
            </w:r>
            <w:r>
              <w:rPr>
                <w:rFonts w:ascii="宋体" w:hAnsi="宋体" w:eastAsia="宋体" w:cs="宋体"/>
                <w:b/>
                <w:bCs/>
                <w:sz w:val="24"/>
                <w:szCs w:val="24"/>
                <w:lang w:eastAsia="zh-CN"/>
              </w:rPr>
              <w:t>石油业务将</w:t>
            </w:r>
            <w:r>
              <w:rPr>
                <w:rFonts w:hint="eastAsia" w:ascii="宋体" w:hAnsi="宋体" w:eastAsia="宋体" w:cs="宋体"/>
                <w:b/>
                <w:bCs/>
                <w:sz w:val="24"/>
                <w:szCs w:val="24"/>
                <w:lang w:eastAsia="zh-CN"/>
              </w:rPr>
              <w:t>逐步</w:t>
            </w:r>
            <w:r>
              <w:rPr>
                <w:rFonts w:ascii="宋体" w:hAnsi="宋体" w:eastAsia="宋体" w:cs="宋体"/>
                <w:b/>
                <w:bCs/>
                <w:sz w:val="24"/>
                <w:szCs w:val="24"/>
                <w:lang w:eastAsia="zh-CN"/>
              </w:rPr>
              <w:t>进入规模化开发阶段</w:t>
            </w:r>
          </w:p>
          <w:p w14:paraId="311E5C3C">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公司斋桑</w:t>
            </w:r>
            <w:r>
              <w:rPr>
                <w:rFonts w:ascii="宋体" w:hAnsi="宋体" w:eastAsia="宋体" w:cs="宋体"/>
                <w:sz w:val="24"/>
                <w:szCs w:val="24"/>
                <w:lang w:eastAsia="zh-CN"/>
              </w:rPr>
              <w:t>油</w:t>
            </w:r>
            <w:r>
              <w:rPr>
                <w:rFonts w:hint="eastAsia" w:ascii="宋体" w:hAnsi="宋体" w:eastAsia="宋体" w:cs="宋体"/>
                <w:sz w:val="24"/>
                <w:szCs w:val="24"/>
                <w:lang w:val="en-US" w:eastAsia="zh-CN"/>
              </w:rPr>
              <w:t>田稀油</w:t>
            </w:r>
            <w:r>
              <w:rPr>
                <w:rFonts w:ascii="宋体" w:hAnsi="宋体" w:eastAsia="宋体" w:cs="宋体"/>
                <w:sz w:val="24"/>
                <w:szCs w:val="24"/>
                <w:lang w:eastAsia="zh-CN"/>
              </w:rPr>
              <w:t>勘探</w:t>
            </w:r>
            <w:r>
              <w:rPr>
                <w:rFonts w:hint="eastAsia" w:ascii="宋体" w:hAnsi="宋体" w:eastAsia="宋体" w:cs="宋体"/>
                <w:sz w:val="24"/>
                <w:szCs w:val="24"/>
                <w:lang w:val="en-US" w:eastAsia="zh-CN"/>
              </w:rPr>
              <w:t>与开发</w:t>
            </w:r>
            <w:r>
              <w:rPr>
                <w:rFonts w:ascii="宋体" w:hAnsi="宋体" w:eastAsia="宋体" w:cs="宋体"/>
                <w:sz w:val="24"/>
                <w:szCs w:val="24"/>
                <w:lang w:eastAsia="zh-CN"/>
              </w:rPr>
              <w:t>工作有序推进，</w:t>
            </w:r>
            <w:r>
              <w:rPr>
                <w:rFonts w:hint="eastAsia" w:ascii="宋体" w:hAnsi="宋体" w:eastAsia="宋体" w:cs="宋体"/>
                <w:sz w:val="24"/>
                <w:szCs w:val="24"/>
                <w:lang w:eastAsia="zh-CN"/>
              </w:rPr>
              <w:t>待完成稀油储量评估工作后，将逐步由</w:t>
            </w:r>
            <w:r>
              <w:rPr>
                <w:rFonts w:ascii="宋体" w:hAnsi="宋体" w:eastAsia="宋体" w:cs="宋体"/>
                <w:sz w:val="24"/>
                <w:szCs w:val="24"/>
                <w:lang w:eastAsia="zh-CN"/>
              </w:rPr>
              <w:t>勘探阶段转入规模化开采。当前该板块仍处于投入期、存在亏损，待规模化投产后</w:t>
            </w:r>
            <w:r>
              <w:rPr>
                <w:rFonts w:hint="eastAsia" w:ascii="宋体" w:hAnsi="宋体" w:eastAsia="宋体" w:cs="宋体"/>
                <w:sz w:val="24"/>
                <w:szCs w:val="24"/>
                <w:lang w:val="en-US" w:eastAsia="zh-CN"/>
              </w:rPr>
              <w:t>预计可</w:t>
            </w:r>
            <w:r>
              <w:rPr>
                <w:rFonts w:ascii="宋体" w:hAnsi="宋体" w:eastAsia="宋体" w:cs="宋体"/>
                <w:sz w:val="24"/>
                <w:szCs w:val="24"/>
                <w:lang w:eastAsia="zh-CN"/>
              </w:rPr>
              <w:t>实现扭亏为盈，为公司开辟全新利润增长点。</w:t>
            </w:r>
          </w:p>
          <w:p w14:paraId="3F5E1C3C">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w:t>
            </w:r>
            <w:r>
              <w:rPr>
                <w:rFonts w:ascii="宋体" w:hAnsi="宋体" w:eastAsia="宋体" w:cs="宋体"/>
                <w:b/>
                <w:bCs/>
                <w:sz w:val="24"/>
                <w:szCs w:val="24"/>
                <w:lang w:eastAsia="zh-CN"/>
              </w:rPr>
              <w:t>煤化工技改与新项目落地，产能大幅</w:t>
            </w:r>
            <w:r>
              <w:rPr>
                <w:rFonts w:hint="eastAsia" w:ascii="宋体" w:hAnsi="宋体" w:eastAsia="宋体" w:cs="宋体"/>
                <w:b/>
                <w:bCs/>
                <w:sz w:val="24"/>
                <w:szCs w:val="24"/>
                <w:lang w:eastAsia="zh-CN"/>
              </w:rPr>
              <w:t>提升</w:t>
            </w:r>
          </w:p>
          <w:p w14:paraId="6C2660F6">
            <w:pPr>
              <w:spacing w:line="360" w:lineRule="exact"/>
              <w:ind w:firstLine="480" w:firstLineChars="200"/>
              <w:jc w:val="both"/>
              <w:rPr>
                <w:rFonts w:hint="eastAsia" w:ascii="宋体" w:hAnsi="宋体" w:eastAsia="宋体" w:cs="宋体"/>
                <w:sz w:val="24"/>
                <w:szCs w:val="24"/>
                <w:lang w:eastAsia="zh-CN"/>
              </w:rPr>
            </w:pPr>
            <w:r>
              <w:rPr>
                <w:rFonts w:ascii="宋体" w:hAnsi="宋体" w:eastAsia="宋体" w:cs="宋体"/>
                <w:sz w:val="24"/>
                <w:szCs w:val="24"/>
                <w:lang w:eastAsia="zh-CN"/>
              </w:rPr>
              <w:t>公司正积极推进清洁炼化富油煤高值化利用改造</w:t>
            </w:r>
            <w:r>
              <w:rPr>
                <w:rFonts w:hint="eastAsia" w:ascii="宋体" w:hAnsi="宋体" w:eastAsia="宋体" w:cs="宋体"/>
                <w:sz w:val="24"/>
                <w:szCs w:val="24"/>
                <w:lang w:eastAsia="zh-CN"/>
              </w:rPr>
              <w:t>工作</w:t>
            </w:r>
            <w:r>
              <w:rPr>
                <w:rFonts w:ascii="宋体" w:hAnsi="宋体" w:eastAsia="宋体" w:cs="宋体"/>
                <w:sz w:val="24"/>
                <w:szCs w:val="24"/>
                <w:lang w:eastAsia="zh-CN"/>
              </w:rPr>
              <w:t>，完工后</w:t>
            </w:r>
            <w:r>
              <w:rPr>
                <w:rFonts w:hint="eastAsia" w:ascii="宋体" w:hAnsi="宋体" w:eastAsia="宋体" w:cs="宋体"/>
                <w:sz w:val="24"/>
                <w:szCs w:val="24"/>
                <w:lang w:val="en-US" w:eastAsia="zh-CN"/>
              </w:rPr>
              <w:t>其</w:t>
            </w:r>
            <w:r>
              <w:rPr>
                <w:rFonts w:hint="eastAsia" w:ascii="宋体" w:hAnsi="宋体" w:eastAsia="宋体" w:cs="宋体"/>
                <w:sz w:val="24"/>
                <w:szCs w:val="24"/>
                <w:lang w:eastAsia="zh-CN"/>
              </w:rPr>
              <w:t>整体</w:t>
            </w:r>
            <w:r>
              <w:rPr>
                <w:rFonts w:ascii="宋体" w:hAnsi="宋体" w:eastAsia="宋体" w:cs="宋体"/>
                <w:sz w:val="24"/>
                <w:szCs w:val="24"/>
                <w:lang w:eastAsia="zh-CN"/>
              </w:rPr>
              <w:t>产能</w:t>
            </w:r>
            <w:r>
              <w:rPr>
                <w:rFonts w:hint="eastAsia" w:ascii="宋体" w:hAnsi="宋体" w:eastAsia="宋体" w:cs="宋体"/>
                <w:sz w:val="24"/>
                <w:szCs w:val="24"/>
                <w:lang w:eastAsia="zh-CN"/>
              </w:rPr>
              <w:t>可</w:t>
            </w:r>
            <w:r>
              <w:rPr>
                <w:rFonts w:ascii="宋体" w:hAnsi="宋体" w:eastAsia="宋体" w:cs="宋体"/>
                <w:sz w:val="24"/>
                <w:szCs w:val="24"/>
                <w:lang w:eastAsia="zh-CN"/>
              </w:rPr>
              <w:t>提升40%；同时，1500万吨/年煤炭分级分质利用项目核心审批手续</w:t>
            </w:r>
            <w:r>
              <w:rPr>
                <w:rFonts w:hint="eastAsia" w:ascii="宋体" w:hAnsi="宋体" w:eastAsia="宋体" w:cs="宋体"/>
                <w:sz w:val="24"/>
                <w:szCs w:val="24"/>
                <w:lang w:eastAsia="zh-CN"/>
              </w:rPr>
              <w:t>在积极</w:t>
            </w:r>
            <w:r>
              <w:rPr>
                <w:rFonts w:ascii="宋体" w:hAnsi="宋体" w:eastAsia="宋体" w:cs="宋体"/>
                <w:sz w:val="24"/>
                <w:szCs w:val="24"/>
                <w:lang w:eastAsia="zh-CN"/>
              </w:rPr>
              <w:t>办理中，项目建成投产后将持续贡献可观增量收益，稳固煤化工核心业务基本盘。</w:t>
            </w:r>
          </w:p>
          <w:p w14:paraId="082FDD80">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w:t>
            </w:r>
            <w:r>
              <w:rPr>
                <w:rFonts w:ascii="宋体" w:hAnsi="宋体" w:eastAsia="宋体" w:cs="宋体"/>
                <w:b/>
                <w:bCs/>
                <w:sz w:val="24"/>
                <w:szCs w:val="24"/>
                <w:lang w:eastAsia="zh-CN"/>
              </w:rPr>
              <w:t>、煤炭销售结构持续优化，区位需求</w:t>
            </w:r>
            <w:r>
              <w:rPr>
                <w:rFonts w:hint="eastAsia" w:ascii="宋体" w:hAnsi="宋体" w:eastAsia="宋体" w:cs="宋体"/>
                <w:b/>
                <w:bCs/>
                <w:sz w:val="24"/>
                <w:szCs w:val="24"/>
                <w:lang w:val="en-US" w:eastAsia="zh-CN"/>
              </w:rPr>
              <w:t>持续增加</w:t>
            </w:r>
            <w:r>
              <w:rPr>
                <w:rFonts w:ascii="宋体" w:hAnsi="宋体" w:eastAsia="宋体" w:cs="宋体"/>
                <w:b/>
                <w:bCs/>
                <w:sz w:val="24"/>
                <w:szCs w:val="24"/>
                <w:lang w:eastAsia="zh-CN"/>
              </w:rPr>
              <w:t>支撑盈利</w:t>
            </w:r>
            <w:r>
              <w:rPr>
                <w:rFonts w:hint="eastAsia" w:ascii="宋体" w:hAnsi="宋体" w:eastAsia="宋体" w:cs="宋体"/>
                <w:b/>
                <w:bCs/>
                <w:sz w:val="24"/>
                <w:szCs w:val="24"/>
                <w:lang w:val="en-US" w:eastAsia="zh-CN"/>
              </w:rPr>
              <w:t>改善</w:t>
            </w:r>
          </w:p>
          <w:p w14:paraId="64945383">
            <w:pPr>
              <w:spacing w:line="360" w:lineRule="exact"/>
              <w:ind w:firstLine="480" w:firstLineChars="200"/>
              <w:jc w:val="both"/>
              <w:rPr>
                <w:rFonts w:hint="eastAsia" w:ascii="宋体" w:hAnsi="宋体" w:eastAsia="宋体" w:cs="宋体"/>
                <w:sz w:val="24"/>
                <w:szCs w:val="24"/>
                <w:lang w:eastAsia="zh-CN"/>
              </w:rPr>
            </w:pPr>
            <w:r>
              <w:rPr>
                <w:rFonts w:ascii="宋体" w:hAnsi="宋体" w:eastAsia="宋体" w:cs="宋体"/>
                <w:sz w:val="24"/>
                <w:szCs w:val="24"/>
                <w:lang w:eastAsia="zh-CN"/>
              </w:rPr>
              <w:t>当前淖毛湖周边化工企业年原料煤需求量已超6000万吨，</w:t>
            </w:r>
            <w:r>
              <w:rPr>
                <w:rFonts w:hint="eastAsia" w:ascii="宋体" w:hAnsi="宋体" w:eastAsia="宋体" w:cs="宋体"/>
                <w:sz w:val="24"/>
                <w:szCs w:val="24"/>
                <w:lang w:eastAsia="zh-CN"/>
              </w:rPr>
              <w:t>年内</w:t>
            </w:r>
            <w:r>
              <w:rPr>
                <w:rFonts w:ascii="宋体" w:hAnsi="宋体" w:eastAsia="宋体" w:cs="宋体"/>
                <w:sz w:val="24"/>
                <w:szCs w:val="24"/>
                <w:lang w:eastAsia="zh-CN"/>
              </w:rPr>
              <w:t>新建项目</w:t>
            </w:r>
            <w:r>
              <w:rPr>
                <w:rFonts w:hint="eastAsia" w:ascii="宋体" w:hAnsi="宋体" w:eastAsia="宋体" w:cs="宋体"/>
                <w:sz w:val="24"/>
                <w:szCs w:val="24"/>
                <w:lang w:val="en-US" w:eastAsia="zh-CN"/>
              </w:rPr>
              <w:t>预计将</w:t>
            </w:r>
            <w:r>
              <w:rPr>
                <w:rFonts w:ascii="宋体" w:hAnsi="宋体" w:eastAsia="宋体" w:cs="宋体"/>
                <w:sz w:val="24"/>
                <w:szCs w:val="24"/>
                <w:lang w:eastAsia="zh-CN"/>
              </w:rPr>
              <w:t>新增2500万吨需求，区域总需求未来将</w:t>
            </w:r>
            <w:r>
              <w:rPr>
                <w:rFonts w:hint="eastAsia" w:ascii="宋体" w:hAnsi="宋体" w:eastAsia="宋体" w:cs="宋体"/>
                <w:sz w:val="24"/>
                <w:szCs w:val="24"/>
                <w:lang w:eastAsia="zh-CN"/>
              </w:rPr>
              <w:t>可</w:t>
            </w:r>
            <w:r>
              <w:rPr>
                <w:rFonts w:ascii="宋体" w:hAnsi="宋体" w:eastAsia="宋体" w:cs="宋体"/>
                <w:sz w:val="24"/>
                <w:szCs w:val="24"/>
                <w:lang w:eastAsia="zh-CN"/>
              </w:rPr>
              <w:t>达亿吨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未来区域富油煤资源供应预计将持续偏紧</w:t>
            </w:r>
            <w:r>
              <w:rPr>
                <w:rFonts w:hint="eastAsia" w:ascii="宋体" w:hAnsi="宋体" w:eastAsia="宋体" w:cs="宋体"/>
                <w:sz w:val="24"/>
                <w:szCs w:val="24"/>
                <w:lang w:eastAsia="zh-CN"/>
              </w:rPr>
              <w:t>。</w:t>
            </w:r>
            <w:r>
              <w:rPr>
                <w:rFonts w:ascii="宋体" w:hAnsi="宋体" w:eastAsia="宋体" w:cs="宋体"/>
                <w:sz w:val="24"/>
                <w:szCs w:val="24"/>
                <w:lang w:eastAsia="zh-CN"/>
              </w:rPr>
              <w:t>依托</w:t>
            </w:r>
            <w:r>
              <w:rPr>
                <w:rFonts w:hint="eastAsia" w:ascii="宋体" w:hAnsi="宋体" w:eastAsia="宋体" w:cs="宋体"/>
                <w:sz w:val="24"/>
                <w:szCs w:val="24"/>
                <w:lang w:val="en-US" w:eastAsia="zh-CN"/>
              </w:rPr>
              <w:t>公司白石湖煤矿</w:t>
            </w:r>
            <w:r>
              <w:rPr>
                <w:rFonts w:ascii="宋体" w:hAnsi="宋体" w:eastAsia="宋体" w:cs="宋体"/>
                <w:sz w:val="24"/>
                <w:szCs w:val="24"/>
                <w:lang w:eastAsia="zh-CN"/>
              </w:rPr>
              <w:t>独特的富油煤资源，公司</w:t>
            </w:r>
            <w:r>
              <w:rPr>
                <w:rFonts w:hint="eastAsia" w:ascii="宋体" w:hAnsi="宋体" w:eastAsia="宋体" w:cs="宋体"/>
                <w:sz w:val="24"/>
                <w:szCs w:val="24"/>
                <w:lang w:val="en-US" w:eastAsia="zh-CN"/>
              </w:rPr>
              <w:t>将加大化工原料煤销售力度，持续优化公司现有</w:t>
            </w:r>
            <w:r>
              <w:rPr>
                <w:rFonts w:ascii="宋体" w:hAnsi="宋体" w:eastAsia="宋体" w:cs="宋体"/>
                <w:sz w:val="24"/>
                <w:szCs w:val="24"/>
                <w:lang w:eastAsia="zh-CN"/>
              </w:rPr>
              <w:t>煤炭销售</w:t>
            </w:r>
            <w:r>
              <w:rPr>
                <w:rFonts w:hint="eastAsia" w:ascii="宋体" w:hAnsi="宋体" w:eastAsia="宋体" w:cs="宋体"/>
                <w:sz w:val="24"/>
                <w:szCs w:val="24"/>
                <w:lang w:val="en-US" w:eastAsia="zh-CN"/>
              </w:rPr>
              <w:t>结构，确保公司利益最大化</w:t>
            </w:r>
            <w:r>
              <w:rPr>
                <w:rFonts w:ascii="宋体" w:hAnsi="宋体" w:eastAsia="宋体" w:cs="宋体"/>
                <w:sz w:val="24"/>
                <w:szCs w:val="24"/>
                <w:lang w:eastAsia="zh-CN"/>
              </w:rPr>
              <w:t>。</w:t>
            </w:r>
          </w:p>
          <w:p w14:paraId="541599BB">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w:t>
            </w:r>
            <w:r>
              <w:rPr>
                <w:rFonts w:ascii="宋体" w:hAnsi="宋体" w:eastAsia="宋体" w:cs="宋体"/>
                <w:b/>
                <w:bCs/>
                <w:sz w:val="24"/>
                <w:szCs w:val="24"/>
                <w:lang w:eastAsia="zh-CN"/>
              </w:rPr>
              <w:t>全方位推进精细化管理，多措并举向内挖掘效益</w:t>
            </w:r>
          </w:p>
          <w:p w14:paraId="73788A69">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w:t>
            </w:r>
            <w:r>
              <w:rPr>
                <w:rFonts w:ascii="宋体" w:hAnsi="宋体" w:eastAsia="宋体" w:cs="宋体"/>
                <w:b/>
                <w:bCs/>
                <w:sz w:val="24"/>
                <w:szCs w:val="24"/>
                <w:lang w:eastAsia="zh-CN"/>
              </w:rPr>
              <w:t>深挖装置产能，提升运行负荷</w:t>
            </w:r>
          </w:p>
          <w:p w14:paraId="0A061D35">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公司后续通过实施富油煤提质改造、荒煤气综合利用制乙二醇装置系列技术优化等助力整体负荷持续增长，并逐步实现满负荷稳定生产。</w:t>
            </w:r>
          </w:p>
          <w:p w14:paraId="6F4F539C">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w:t>
            </w:r>
            <w:r>
              <w:rPr>
                <w:rFonts w:ascii="宋体" w:hAnsi="宋体" w:eastAsia="宋体" w:cs="宋体"/>
                <w:b/>
                <w:bCs/>
                <w:sz w:val="24"/>
                <w:szCs w:val="24"/>
                <w:lang w:eastAsia="zh-CN"/>
              </w:rPr>
              <w:t>深化单耗考核，对标顶尖水平降成本</w:t>
            </w:r>
          </w:p>
          <w:p w14:paraId="5B916589">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持续深化“单耗论英雄”管控考核，紧密对标行业先进水平与企业历史最优指标，按月开展煤、电、水等关键能耗指标分析管控与闭环奖惩，持续严控生产耗用成本，稳步扩增盈利空间。</w:t>
            </w:r>
          </w:p>
          <w:p w14:paraId="7BCDD6B4">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w:t>
            </w:r>
            <w:r>
              <w:rPr>
                <w:rFonts w:ascii="宋体" w:hAnsi="宋体" w:eastAsia="宋体" w:cs="宋体"/>
                <w:b/>
                <w:bCs/>
                <w:sz w:val="24"/>
                <w:szCs w:val="24"/>
                <w:lang w:eastAsia="zh-CN"/>
              </w:rPr>
              <w:t>优化检修周期，减少损耗提升产量</w:t>
            </w:r>
          </w:p>
          <w:p w14:paraId="76DA1BD2">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统筹优化设备检修管理模式，规划实施检修周期升级调整，</w:t>
            </w:r>
            <w:r>
              <w:rPr>
                <w:rFonts w:hint="eastAsia" w:ascii="宋体" w:hAnsi="宋体" w:eastAsia="宋体" w:cs="宋体"/>
                <w:sz w:val="24"/>
                <w:szCs w:val="24"/>
                <w:lang w:val="en-US" w:eastAsia="zh-CN"/>
              </w:rPr>
              <w:t>计划</w:t>
            </w:r>
            <w:r>
              <w:rPr>
                <w:rFonts w:hint="eastAsia" w:ascii="宋体" w:hAnsi="宋体" w:eastAsia="宋体" w:cs="宋体"/>
                <w:sz w:val="24"/>
                <w:szCs w:val="24"/>
                <w:lang w:eastAsia="zh-CN"/>
              </w:rPr>
              <w:t>自次年起分步将原有年度大修模式优化为两年一修模式，大幅缩短年度停工检修时长，有效降低装置减产损失，持续压降大额检修运维费用。</w:t>
            </w:r>
          </w:p>
          <w:p w14:paraId="4F8BAF0F">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w:t>
            </w:r>
            <w:r>
              <w:rPr>
                <w:rFonts w:ascii="宋体" w:hAnsi="宋体" w:eastAsia="宋体" w:cs="宋体"/>
                <w:b/>
                <w:bCs/>
                <w:sz w:val="24"/>
                <w:szCs w:val="24"/>
                <w:lang w:eastAsia="zh-CN"/>
              </w:rPr>
              <w:t>善用期货衍生工具，对冲周期行业波动</w:t>
            </w:r>
          </w:p>
          <w:p w14:paraId="7768F6FF">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煤炭、煤化工、</w:t>
            </w:r>
            <w:r>
              <w:rPr>
                <w:rFonts w:ascii="宋体" w:hAnsi="宋体" w:eastAsia="宋体" w:cs="宋体"/>
                <w:sz w:val="24"/>
                <w:szCs w:val="24"/>
                <w:lang w:eastAsia="zh-CN"/>
              </w:rPr>
              <w:t>LNG</w:t>
            </w:r>
            <w:r>
              <w:rPr>
                <w:rFonts w:hint="eastAsia" w:ascii="宋体" w:hAnsi="宋体" w:eastAsia="宋体" w:cs="宋体"/>
                <w:sz w:val="24"/>
                <w:szCs w:val="24"/>
                <w:lang w:eastAsia="zh-CN"/>
              </w:rPr>
              <w:t>均属于强周期性行业产品，现阶段甲醇、乙二醇等化工品类已具备成熟期货对冲工具，天然气相关期货品种也即将上线。公司</w:t>
            </w:r>
            <w:r>
              <w:rPr>
                <w:rFonts w:hint="eastAsia" w:ascii="宋体" w:hAnsi="宋体" w:eastAsia="宋体" w:cs="宋体"/>
                <w:sz w:val="24"/>
                <w:szCs w:val="24"/>
                <w:lang w:val="en-US" w:eastAsia="zh-CN"/>
              </w:rPr>
              <w:t>将</w:t>
            </w:r>
            <w:r>
              <w:rPr>
                <w:rFonts w:hint="eastAsia" w:ascii="宋体" w:hAnsi="宋体" w:eastAsia="宋体" w:cs="宋体"/>
                <w:sz w:val="24"/>
                <w:szCs w:val="24"/>
                <w:lang w:eastAsia="zh-CN"/>
              </w:rPr>
              <w:t>持续强化套期保值专业团队建设与业务统筹规划，后续将科学合规运用衍生品金融工具开展套期保值操作，有效对冲产品市场价格大幅波动风险，稳定锁定经营收益。</w:t>
            </w:r>
          </w:p>
          <w:p w14:paraId="17EDA728">
            <w:pPr>
              <w:spacing w:line="360" w:lineRule="exact"/>
              <w:jc w:val="both"/>
              <w:rPr>
                <w:rFonts w:hint="eastAsia" w:ascii="宋体" w:hAnsi="宋体" w:eastAsia="宋体" w:cs="宋体"/>
                <w:sz w:val="24"/>
                <w:szCs w:val="24"/>
                <w:lang w:eastAsia="zh-CN"/>
              </w:rPr>
            </w:pPr>
          </w:p>
          <w:p w14:paraId="55C93510">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Q1.公司现有各生产装置当前开工率维持在什么水平？大修的时间预计什么时候？对后续业绩会有多大影响？</w:t>
            </w:r>
            <w:r>
              <w:rPr>
                <w:rFonts w:ascii="宋体" w:hAnsi="宋体" w:eastAsia="宋体" w:cs="宋体"/>
                <w:b/>
                <w:bCs/>
                <w:sz w:val="24"/>
                <w:szCs w:val="24"/>
                <w:lang w:eastAsia="zh-CN"/>
              </w:rPr>
              <w:t xml:space="preserve"> </w:t>
            </w:r>
          </w:p>
          <w:p w14:paraId="470EC14A">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答：目前，公司煤化工装置已全面进入停机检修阶段。上半年，公司各类化工产品生产运行整体平稳，其中：乙二醇、自产气产量同比</w:t>
            </w:r>
            <w:r>
              <w:rPr>
                <w:rFonts w:hint="eastAsia" w:ascii="宋体" w:hAnsi="宋体" w:eastAsia="宋体" w:cs="宋体"/>
                <w:sz w:val="24"/>
                <w:szCs w:val="24"/>
                <w:lang w:val="en-US" w:eastAsia="zh-CN"/>
              </w:rPr>
              <w:t>有所</w:t>
            </w:r>
            <w:r>
              <w:rPr>
                <w:rFonts w:hint="eastAsia" w:ascii="宋体" w:hAnsi="宋体" w:eastAsia="宋体" w:cs="宋体"/>
                <w:sz w:val="24"/>
                <w:szCs w:val="24"/>
                <w:lang w:eastAsia="zh-CN"/>
              </w:rPr>
              <w:t>增长，煤焦油、甲醇产量同比小幅回落，整体生产规模保持稳定。本次装置年度大修周期为</w:t>
            </w:r>
            <w:r>
              <w:rPr>
                <w:rFonts w:ascii="宋体" w:hAnsi="宋体" w:eastAsia="宋体" w:cs="宋体"/>
                <w:sz w:val="24"/>
                <w:szCs w:val="24"/>
                <w:lang w:eastAsia="zh-CN"/>
              </w:rPr>
              <w:t>6</w:t>
            </w:r>
            <w:r>
              <w:rPr>
                <w:rFonts w:hint="eastAsia" w:ascii="宋体" w:hAnsi="宋体" w:eastAsia="宋体" w:cs="宋体"/>
                <w:sz w:val="24"/>
                <w:szCs w:val="24"/>
                <w:lang w:eastAsia="zh-CN"/>
              </w:rPr>
              <w:t>月</w:t>
            </w:r>
            <w:r>
              <w:rPr>
                <w:rFonts w:ascii="宋体" w:hAnsi="宋体" w:eastAsia="宋体" w:cs="宋体"/>
                <w:sz w:val="24"/>
                <w:szCs w:val="24"/>
                <w:lang w:eastAsia="zh-CN"/>
              </w:rPr>
              <w:t>20</w:t>
            </w:r>
            <w:r>
              <w:rPr>
                <w:rFonts w:hint="eastAsia" w:ascii="宋体" w:hAnsi="宋体" w:eastAsia="宋体" w:cs="宋体"/>
                <w:sz w:val="24"/>
                <w:szCs w:val="24"/>
                <w:lang w:eastAsia="zh-CN"/>
              </w:rPr>
              <w:t>日至</w:t>
            </w:r>
            <w:r>
              <w:rPr>
                <w:rFonts w:ascii="宋体" w:hAnsi="宋体" w:eastAsia="宋体" w:cs="宋体"/>
                <w:sz w:val="24"/>
                <w:szCs w:val="24"/>
                <w:lang w:eastAsia="zh-CN"/>
              </w:rPr>
              <w:t>7</w:t>
            </w:r>
            <w:r>
              <w:rPr>
                <w:rFonts w:hint="eastAsia" w:ascii="宋体" w:hAnsi="宋体" w:eastAsia="宋体" w:cs="宋体"/>
                <w:sz w:val="24"/>
                <w:szCs w:val="24"/>
                <w:lang w:eastAsia="zh-CN"/>
              </w:rPr>
              <w:t>月</w:t>
            </w:r>
            <w:r>
              <w:rPr>
                <w:rFonts w:ascii="宋体" w:hAnsi="宋体" w:eastAsia="宋体" w:cs="宋体"/>
                <w:sz w:val="24"/>
                <w:szCs w:val="24"/>
                <w:lang w:eastAsia="zh-CN"/>
              </w:rPr>
              <w:t>20</w:t>
            </w:r>
            <w:r>
              <w:rPr>
                <w:rFonts w:hint="eastAsia" w:ascii="宋体" w:hAnsi="宋体" w:eastAsia="宋体" w:cs="宋体"/>
                <w:sz w:val="24"/>
                <w:szCs w:val="24"/>
                <w:lang w:eastAsia="zh-CN"/>
              </w:rPr>
              <w:t>日，因各生产装置存在上下游配套关联特性，各装置检修时段存在小幅错峰，整体检修影响时长约一个月。本次大修预计产生</w:t>
            </w:r>
            <w:r>
              <w:rPr>
                <w:rFonts w:hint="eastAsia" w:ascii="宋体" w:hAnsi="宋体" w:eastAsia="宋体" w:cs="宋体"/>
                <w:sz w:val="24"/>
                <w:szCs w:val="24"/>
                <w:lang w:val="en-US" w:eastAsia="zh-CN"/>
              </w:rPr>
              <w:t>一定</w:t>
            </w:r>
            <w:r>
              <w:rPr>
                <w:rFonts w:hint="eastAsia" w:ascii="宋体" w:hAnsi="宋体" w:eastAsia="宋体" w:cs="宋体"/>
                <w:sz w:val="24"/>
                <w:szCs w:val="24"/>
                <w:lang w:eastAsia="zh-CN"/>
              </w:rPr>
              <w:t>检修费用</w:t>
            </w:r>
            <w:r>
              <w:rPr>
                <w:rFonts w:hint="eastAsia" w:ascii="宋体" w:hAnsi="宋体" w:eastAsia="宋体" w:cs="宋体"/>
                <w:sz w:val="24"/>
                <w:szCs w:val="24"/>
                <w:lang w:val="en-US" w:eastAsia="zh-CN"/>
              </w:rPr>
              <w:t>计入当期</w:t>
            </w:r>
            <w:r>
              <w:rPr>
                <w:rFonts w:hint="eastAsia" w:ascii="宋体" w:hAnsi="宋体" w:eastAsia="宋体" w:cs="宋体"/>
                <w:sz w:val="24"/>
                <w:szCs w:val="24"/>
                <w:lang w:eastAsia="zh-CN"/>
              </w:rPr>
              <w:t>，同时叠加装置检修后产能爬坡周期，对公司三季度短期经营业绩</w:t>
            </w:r>
            <w:r>
              <w:rPr>
                <w:rFonts w:hint="eastAsia" w:ascii="宋体" w:hAnsi="宋体" w:eastAsia="宋体" w:cs="宋体"/>
                <w:sz w:val="24"/>
                <w:szCs w:val="24"/>
                <w:lang w:val="en-US" w:eastAsia="zh-CN"/>
              </w:rPr>
              <w:t>会有</w:t>
            </w:r>
            <w:r>
              <w:rPr>
                <w:rFonts w:hint="eastAsia" w:ascii="宋体" w:hAnsi="宋体" w:eastAsia="宋体" w:cs="宋体"/>
                <w:sz w:val="24"/>
                <w:szCs w:val="24"/>
                <w:lang w:eastAsia="zh-CN"/>
              </w:rPr>
              <w:t>一定影响。</w:t>
            </w:r>
          </w:p>
          <w:p w14:paraId="51C44A72">
            <w:pPr>
              <w:spacing w:line="360" w:lineRule="exact"/>
              <w:jc w:val="both"/>
              <w:rPr>
                <w:rFonts w:hint="eastAsia" w:ascii="宋体" w:hAnsi="宋体" w:eastAsia="宋体" w:cs="宋体"/>
                <w:sz w:val="24"/>
                <w:szCs w:val="24"/>
                <w:lang w:eastAsia="zh-CN"/>
              </w:rPr>
            </w:pPr>
          </w:p>
          <w:p w14:paraId="08ACAC0A">
            <w:pPr>
              <w:spacing w:line="360" w:lineRule="exact"/>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Q2.请问</w:t>
            </w:r>
            <w:r>
              <w:rPr>
                <w:rFonts w:ascii="宋体" w:hAnsi="宋体" w:eastAsia="宋体" w:cs="宋体"/>
                <w:b/>
                <w:bCs/>
                <w:sz w:val="24"/>
                <w:szCs w:val="24"/>
                <w:lang w:eastAsia="zh-CN"/>
              </w:rPr>
              <w:t>本次二十余天检修</w:t>
            </w:r>
            <w:r>
              <w:rPr>
                <w:rFonts w:hint="eastAsia" w:ascii="宋体" w:hAnsi="宋体" w:eastAsia="宋体" w:cs="宋体"/>
                <w:b/>
                <w:bCs/>
                <w:sz w:val="24"/>
                <w:szCs w:val="24"/>
                <w:lang w:eastAsia="zh-CN"/>
              </w:rPr>
              <w:t>是否即为我们之前公告中提及的“富油煤”改造项目？公司今年第二季度的平均煤炭价格大致处于什么水平？</w:t>
            </w:r>
            <w:r>
              <w:rPr>
                <w:rFonts w:ascii="宋体" w:hAnsi="宋体" w:eastAsia="宋体" w:cs="宋体"/>
                <w:b/>
                <w:bCs/>
                <w:sz w:val="24"/>
                <w:szCs w:val="24"/>
                <w:lang w:eastAsia="zh-CN"/>
              </w:rPr>
              <w:t>后续疆内销售占比提升后，煤价与盈利弹性会发生怎样的变化</w:t>
            </w:r>
            <w:r>
              <w:rPr>
                <w:rFonts w:hint="eastAsia" w:ascii="宋体" w:hAnsi="宋体" w:eastAsia="宋体" w:cs="宋体"/>
                <w:b/>
                <w:bCs/>
                <w:sz w:val="24"/>
                <w:szCs w:val="24"/>
                <w:lang w:eastAsia="zh-CN"/>
              </w:rPr>
              <w:t>？</w:t>
            </w:r>
          </w:p>
          <w:p w14:paraId="2C8F2887">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答：（1）公司年度大修属于设备常规维保，保障装置安全平稳长周期运行。富油煤提质技改与大修相互独立，改造完工后，</w:t>
            </w:r>
            <w:r>
              <w:rPr>
                <w:rFonts w:hint="eastAsia" w:ascii="宋体" w:hAnsi="宋体" w:eastAsia="宋体" w:cs="宋体"/>
                <w:sz w:val="24"/>
                <w:szCs w:val="24"/>
                <w:lang w:val="en-US" w:eastAsia="zh-CN"/>
              </w:rPr>
              <w:t>清洁炼化公司</w:t>
            </w:r>
            <w:r>
              <w:rPr>
                <w:rFonts w:hint="eastAsia" w:ascii="宋体" w:hAnsi="宋体" w:eastAsia="宋体" w:cs="宋体"/>
                <w:sz w:val="24"/>
                <w:szCs w:val="24"/>
                <w:lang w:eastAsia="zh-CN"/>
              </w:rPr>
              <w:t>装置整体产能将提升</w:t>
            </w:r>
            <w:r>
              <w:rPr>
                <w:rFonts w:ascii="宋体" w:hAnsi="宋体" w:eastAsia="宋体" w:cs="宋体"/>
                <w:sz w:val="24"/>
                <w:szCs w:val="24"/>
                <w:lang w:eastAsia="zh-CN"/>
              </w:rPr>
              <w:t>40%</w:t>
            </w:r>
            <w:r>
              <w:rPr>
                <w:rFonts w:hint="eastAsia" w:ascii="宋体" w:hAnsi="宋体" w:eastAsia="宋体" w:cs="宋体"/>
                <w:sz w:val="24"/>
                <w:szCs w:val="24"/>
                <w:lang w:eastAsia="zh-CN"/>
              </w:rPr>
              <w:t>，同时优化能耗成本，显著增强公司盈利水平。（2）</w:t>
            </w:r>
            <w:r>
              <w:rPr>
                <w:rFonts w:ascii="宋体" w:hAnsi="宋体" w:eastAsia="宋体" w:cs="宋体"/>
                <w:sz w:val="24"/>
                <w:szCs w:val="24"/>
                <w:lang w:eastAsia="zh-CN"/>
              </w:rPr>
              <w:t>二季度</w:t>
            </w:r>
            <w:r>
              <w:rPr>
                <w:rFonts w:hint="eastAsia" w:ascii="宋体" w:hAnsi="宋体" w:eastAsia="宋体" w:cs="宋体"/>
                <w:sz w:val="24"/>
                <w:szCs w:val="24"/>
                <w:lang w:eastAsia="zh-CN"/>
              </w:rPr>
              <w:t>受益</w:t>
            </w:r>
            <w:r>
              <w:rPr>
                <w:rFonts w:ascii="宋体" w:hAnsi="宋体" w:eastAsia="宋体" w:cs="宋体"/>
                <w:sz w:val="24"/>
                <w:szCs w:val="24"/>
                <w:lang w:eastAsia="zh-CN"/>
              </w:rPr>
              <w:t>于市场供需改善，产品售价逐步回暖，</w:t>
            </w:r>
            <w:r>
              <w:rPr>
                <w:rFonts w:hint="eastAsia" w:ascii="宋体" w:hAnsi="宋体" w:eastAsia="宋体" w:cs="宋体"/>
                <w:sz w:val="24"/>
                <w:szCs w:val="24"/>
                <w:lang w:eastAsia="zh-CN"/>
              </w:rPr>
              <w:t>煤炭价格及利润均得以持续修复。（3）区域煤化工企业对富油煤刚需旺盛，煤价承接能力</w:t>
            </w:r>
            <w:r>
              <w:rPr>
                <w:rFonts w:hint="eastAsia" w:ascii="宋体" w:hAnsi="宋体" w:eastAsia="宋体" w:cs="宋体"/>
                <w:sz w:val="24"/>
                <w:szCs w:val="24"/>
                <w:lang w:val="en-US" w:eastAsia="zh-CN"/>
              </w:rPr>
              <w:t>较</w:t>
            </w:r>
            <w:r>
              <w:rPr>
                <w:rFonts w:hint="eastAsia" w:ascii="宋体" w:hAnsi="宋体" w:eastAsia="宋体" w:cs="宋体"/>
                <w:sz w:val="24"/>
                <w:szCs w:val="24"/>
                <w:lang w:eastAsia="zh-CN"/>
              </w:rPr>
              <w:t>强，公司持续优化销售结构，逐步提高疆内</w:t>
            </w:r>
            <w:r>
              <w:rPr>
                <w:rFonts w:hint="eastAsia" w:ascii="宋体" w:hAnsi="宋体" w:eastAsia="宋体" w:cs="宋体"/>
                <w:sz w:val="24"/>
                <w:szCs w:val="24"/>
                <w:lang w:val="en-US" w:eastAsia="zh-CN"/>
              </w:rPr>
              <w:t>化工原料</w:t>
            </w:r>
            <w:r>
              <w:rPr>
                <w:rFonts w:hint="eastAsia" w:ascii="宋体" w:hAnsi="宋体" w:eastAsia="宋体" w:cs="宋体"/>
                <w:sz w:val="24"/>
                <w:szCs w:val="24"/>
                <w:lang w:eastAsia="zh-CN"/>
              </w:rPr>
              <w:t>煤销售占比，依托优质资源及本地消纳渠道，实现公司效益稳步提升。同时，公司</w:t>
            </w:r>
            <w:r>
              <w:rPr>
                <w:rFonts w:hint="eastAsia" w:ascii="宋体" w:hAnsi="宋体" w:eastAsia="宋体" w:cs="宋体"/>
                <w:sz w:val="24"/>
                <w:szCs w:val="24"/>
                <w:lang w:val="en-US" w:eastAsia="zh-CN"/>
              </w:rPr>
              <w:t>优质煤炭产能的释放与</w:t>
            </w:r>
            <w:r>
              <w:rPr>
                <w:rFonts w:hint="eastAsia" w:ascii="宋体" w:hAnsi="宋体" w:eastAsia="宋体" w:cs="宋体"/>
                <w:sz w:val="24"/>
                <w:szCs w:val="24"/>
                <w:lang w:eastAsia="zh-CN"/>
              </w:rPr>
              <w:t>国家</w:t>
            </w:r>
            <w:r>
              <w:rPr>
                <w:rFonts w:hint="eastAsia" w:ascii="宋体" w:hAnsi="宋体" w:eastAsia="宋体" w:cs="宋体"/>
                <w:sz w:val="24"/>
                <w:szCs w:val="24"/>
                <w:lang w:val="en-US" w:eastAsia="zh-CN"/>
              </w:rPr>
              <w:t>及自治区</w:t>
            </w:r>
            <w:r>
              <w:rPr>
                <w:rFonts w:hint="eastAsia" w:ascii="宋体" w:hAnsi="宋体" w:eastAsia="宋体" w:cs="宋体"/>
                <w:sz w:val="24"/>
                <w:szCs w:val="24"/>
                <w:lang w:eastAsia="zh-CN"/>
              </w:rPr>
              <w:t>能源</w:t>
            </w:r>
            <w:r>
              <w:rPr>
                <w:rFonts w:hint="eastAsia" w:ascii="宋体" w:hAnsi="宋体" w:eastAsia="宋体" w:cs="宋体"/>
                <w:sz w:val="24"/>
                <w:szCs w:val="24"/>
                <w:lang w:val="en-US" w:eastAsia="zh-CN"/>
              </w:rPr>
              <w:t>战略</w:t>
            </w:r>
            <w:r>
              <w:rPr>
                <w:rFonts w:hint="eastAsia" w:ascii="宋体" w:hAnsi="宋体" w:eastAsia="宋体" w:cs="宋体"/>
                <w:sz w:val="24"/>
                <w:szCs w:val="24"/>
                <w:lang w:eastAsia="zh-CN"/>
              </w:rPr>
              <w:t>高度契合，未来发展空间十分广阔。</w:t>
            </w:r>
          </w:p>
          <w:p w14:paraId="4E6F1C2E">
            <w:pPr>
              <w:spacing w:line="360" w:lineRule="exact"/>
              <w:jc w:val="both"/>
              <w:rPr>
                <w:rFonts w:hint="eastAsia" w:ascii="宋体" w:hAnsi="宋体" w:eastAsia="宋体" w:cs="宋体"/>
                <w:sz w:val="24"/>
                <w:szCs w:val="24"/>
                <w:lang w:eastAsia="zh-CN"/>
              </w:rPr>
            </w:pPr>
          </w:p>
          <w:p w14:paraId="433D4AD2">
            <w:pPr>
              <w:spacing w:line="360" w:lineRule="exact"/>
              <w:ind w:firstLine="480" w:firstLineChars="200"/>
              <w:jc w:val="both"/>
              <w:rPr>
                <w:rFonts w:hint="eastAsia" w:ascii="宋体" w:hAnsi="宋体" w:eastAsia="宋体" w:cs="宋体"/>
                <w:b/>
                <w:bCs/>
                <w:sz w:val="24"/>
                <w:szCs w:val="24"/>
                <w:lang w:eastAsia="zh-CN"/>
              </w:rPr>
            </w:pPr>
            <w:r>
              <w:rPr>
                <w:rFonts w:hint="eastAsia" w:ascii="宋体" w:hAnsi="宋体" w:eastAsia="宋体" w:cs="宋体"/>
                <w:sz w:val="24"/>
                <w:szCs w:val="24"/>
                <w:lang w:eastAsia="zh-CN"/>
              </w:rPr>
              <w:t>Q</w:t>
            </w:r>
            <w:r>
              <w:rPr>
                <w:rFonts w:hint="eastAsia" w:ascii="宋体" w:hAnsi="宋体" w:eastAsia="宋体" w:cs="宋体"/>
                <w:b/>
                <w:bCs/>
                <w:sz w:val="24"/>
                <w:szCs w:val="24"/>
                <w:lang w:eastAsia="zh-CN"/>
              </w:rPr>
              <w:t>3.三季度的两船长期协议是针对</w:t>
            </w:r>
            <w:r>
              <w:rPr>
                <w:rFonts w:ascii="宋体" w:hAnsi="宋体" w:eastAsia="宋体" w:cs="宋体"/>
                <w:b/>
                <w:bCs/>
                <w:sz w:val="24"/>
                <w:szCs w:val="24"/>
                <w:lang w:eastAsia="zh-CN"/>
              </w:rPr>
              <w:t>8</w:t>
            </w:r>
            <w:r>
              <w:rPr>
                <w:rFonts w:hint="eastAsia" w:ascii="宋体" w:hAnsi="宋体" w:eastAsia="宋体" w:cs="宋体"/>
                <w:b/>
                <w:bCs/>
                <w:sz w:val="24"/>
                <w:szCs w:val="24"/>
                <w:lang w:eastAsia="zh-CN"/>
              </w:rPr>
              <w:t>、</w:t>
            </w:r>
            <w:r>
              <w:rPr>
                <w:rFonts w:ascii="宋体" w:hAnsi="宋体" w:eastAsia="宋体" w:cs="宋体"/>
                <w:b/>
                <w:bCs/>
                <w:sz w:val="24"/>
                <w:szCs w:val="24"/>
                <w:lang w:eastAsia="zh-CN"/>
              </w:rPr>
              <w:t>9</w:t>
            </w:r>
            <w:r>
              <w:rPr>
                <w:rFonts w:hint="eastAsia" w:ascii="宋体" w:hAnsi="宋体" w:eastAsia="宋体" w:cs="宋体"/>
                <w:b/>
                <w:bCs/>
                <w:sz w:val="24"/>
                <w:szCs w:val="24"/>
                <w:lang w:eastAsia="zh-CN"/>
              </w:rPr>
              <w:t>月份能拿回来货源吗？还是我们可能在七月份就可以拿回货源？</w:t>
            </w:r>
          </w:p>
          <w:p w14:paraId="4B6FF3B9">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答：公司三季度外购长协气</w:t>
            </w:r>
            <w:r>
              <w:rPr>
                <w:rFonts w:hint="eastAsia" w:ascii="宋体" w:hAnsi="宋体" w:eastAsia="宋体" w:cs="宋体"/>
                <w:sz w:val="24"/>
                <w:szCs w:val="24"/>
                <w:lang w:val="en-US" w:eastAsia="zh-CN"/>
              </w:rPr>
              <w:t>为</w:t>
            </w:r>
            <w:r>
              <w:rPr>
                <w:rFonts w:ascii="宋体" w:hAnsi="宋体" w:eastAsia="宋体" w:cs="宋体"/>
                <w:sz w:val="24"/>
                <w:szCs w:val="24"/>
                <w:lang w:eastAsia="zh-CN"/>
              </w:rPr>
              <w:t>8</w:t>
            </w:r>
            <w:r>
              <w:rPr>
                <w:rFonts w:hint="eastAsia" w:ascii="宋体" w:hAnsi="宋体" w:eastAsia="宋体" w:cs="宋体"/>
                <w:sz w:val="24"/>
                <w:szCs w:val="24"/>
                <w:lang w:eastAsia="zh-CN"/>
              </w:rPr>
              <w:t>月、</w:t>
            </w:r>
            <w:r>
              <w:rPr>
                <w:rFonts w:ascii="宋体" w:hAnsi="宋体" w:eastAsia="宋体" w:cs="宋体"/>
                <w:sz w:val="24"/>
                <w:szCs w:val="24"/>
                <w:lang w:eastAsia="zh-CN"/>
              </w:rPr>
              <w:t>9</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两船</w:t>
            </w:r>
            <w:r>
              <w:rPr>
                <w:rFonts w:hint="eastAsia" w:ascii="宋体" w:hAnsi="宋体" w:eastAsia="宋体" w:cs="宋体"/>
                <w:sz w:val="24"/>
                <w:szCs w:val="24"/>
                <w:lang w:eastAsia="zh-CN"/>
              </w:rPr>
              <w:t>船期，</w:t>
            </w:r>
            <w:r>
              <w:rPr>
                <w:rFonts w:hint="eastAsia" w:ascii="宋体" w:hAnsi="宋体" w:eastAsia="宋体" w:cs="宋体"/>
                <w:sz w:val="24"/>
                <w:szCs w:val="24"/>
                <w:lang w:val="en-US" w:eastAsia="zh-CN"/>
              </w:rPr>
              <w:t>预计可实现正常交付</w:t>
            </w:r>
            <w:r>
              <w:rPr>
                <w:rFonts w:hint="eastAsia" w:ascii="宋体" w:hAnsi="宋体" w:eastAsia="宋体" w:cs="宋体"/>
                <w:sz w:val="24"/>
                <w:szCs w:val="24"/>
                <w:lang w:eastAsia="zh-CN"/>
              </w:rPr>
              <w:t>。</w:t>
            </w:r>
          </w:p>
          <w:p w14:paraId="2F28D0F3">
            <w:pPr>
              <w:spacing w:line="360" w:lineRule="exact"/>
              <w:jc w:val="both"/>
              <w:rPr>
                <w:rFonts w:hint="eastAsia" w:ascii="宋体" w:hAnsi="宋体" w:eastAsia="宋体" w:cs="宋体"/>
                <w:sz w:val="24"/>
                <w:szCs w:val="24"/>
                <w:lang w:eastAsia="zh-CN"/>
              </w:rPr>
            </w:pPr>
          </w:p>
          <w:p w14:paraId="6D6DF66D">
            <w:pPr>
              <w:spacing w:line="360" w:lineRule="exact"/>
              <w:ind w:firstLine="480" w:firstLineChars="200"/>
              <w:jc w:val="both"/>
              <w:rPr>
                <w:rFonts w:hint="eastAsia" w:ascii="宋体" w:hAnsi="宋体" w:eastAsia="宋体" w:cs="宋体"/>
                <w:b/>
                <w:bCs/>
                <w:sz w:val="24"/>
                <w:szCs w:val="24"/>
                <w:lang w:eastAsia="zh-CN"/>
              </w:rPr>
            </w:pPr>
            <w:r>
              <w:rPr>
                <w:rFonts w:hint="eastAsia" w:ascii="宋体" w:hAnsi="宋体" w:eastAsia="宋体" w:cs="宋体"/>
                <w:sz w:val="24"/>
                <w:szCs w:val="24"/>
                <w:lang w:eastAsia="zh-CN"/>
              </w:rPr>
              <w:t>Q</w:t>
            </w:r>
            <w:r>
              <w:rPr>
                <w:rFonts w:hint="eastAsia" w:ascii="宋体" w:hAnsi="宋体" w:eastAsia="宋体" w:cs="宋体"/>
                <w:b/>
                <w:bCs/>
                <w:sz w:val="24"/>
                <w:szCs w:val="24"/>
                <w:lang w:eastAsia="zh-CN"/>
              </w:rPr>
              <w:t>4.</w:t>
            </w:r>
            <w:r>
              <w:rPr>
                <w:rFonts w:ascii="宋体" w:hAnsi="宋体" w:eastAsia="宋体" w:cs="宋体"/>
                <w:b/>
                <w:bCs/>
                <w:sz w:val="24"/>
                <w:szCs w:val="24"/>
                <w:lang w:eastAsia="zh-CN"/>
              </w:rPr>
              <w:t>公司疆外煤炭销售半径是否同步扩大，有无拓展甘宁以外更远市场</w:t>
            </w:r>
            <w:r>
              <w:rPr>
                <w:rFonts w:hint="eastAsia" w:ascii="宋体" w:hAnsi="宋体" w:eastAsia="宋体" w:cs="宋体"/>
                <w:b/>
                <w:bCs/>
                <w:sz w:val="24"/>
                <w:szCs w:val="24"/>
                <w:lang w:eastAsia="zh-CN"/>
              </w:rPr>
              <w:t>，</w:t>
            </w:r>
            <w:r>
              <w:rPr>
                <w:rFonts w:ascii="宋体" w:hAnsi="宋体" w:eastAsia="宋体" w:cs="宋体"/>
                <w:b/>
                <w:bCs/>
                <w:sz w:val="24"/>
                <w:szCs w:val="24"/>
                <w:lang w:eastAsia="zh-CN"/>
              </w:rPr>
              <w:t>结合当前运费，疆煤外销至北港具备成本优势</w:t>
            </w:r>
            <w:r>
              <w:rPr>
                <w:rFonts w:hint="eastAsia" w:ascii="宋体" w:hAnsi="宋体" w:eastAsia="宋体" w:cs="宋体"/>
                <w:b/>
                <w:bCs/>
                <w:sz w:val="24"/>
                <w:szCs w:val="24"/>
                <w:lang w:eastAsia="zh-CN"/>
              </w:rPr>
              <w:t>吗？</w:t>
            </w:r>
            <w:r>
              <w:rPr>
                <w:rFonts w:ascii="宋体" w:hAnsi="宋体" w:eastAsia="宋体" w:cs="宋体"/>
                <w:b/>
                <w:bCs/>
                <w:sz w:val="24"/>
                <w:szCs w:val="24"/>
                <w:lang w:eastAsia="zh-CN"/>
              </w:rPr>
              <w:t>另外地缘冲突导致海外LNG价格波动，公司外购气除长协进口内销外，有无转口业务，同时请介绍三四季度外购气业务的销售结构规划</w:t>
            </w:r>
            <w:r>
              <w:rPr>
                <w:rFonts w:hint="eastAsia" w:ascii="宋体" w:hAnsi="宋体" w:eastAsia="宋体" w:cs="宋体"/>
                <w:b/>
                <w:bCs/>
                <w:sz w:val="24"/>
                <w:szCs w:val="24"/>
                <w:lang w:eastAsia="zh-CN"/>
              </w:rPr>
              <w:t>？</w:t>
            </w:r>
          </w:p>
          <w:p w14:paraId="57462ADC">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答：（1）</w:t>
            </w:r>
            <w:bookmarkStart w:id="2" w:name="OLE_LINK11"/>
            <w:r>
              <w:rPr>
                <w:rFonts w:hint="eastAsia" w:ascii="宋体" w:hAnsi="宋体" w:eastAsia="宋体" w:cs="宋体"/>
                <w:sz w:val="24"/>
                <w:szCs w:val="24"/>
                <w:lang w:eastAsia="zh-CN"/>
              </w:rPr>
              <w:t>在当前煤价行情背景下，</w:t>
            </w:r>
            <w:r>
              <w:rPr>
                <w:rFonts w:hint="eastAsia" w:ascii="宋体" w:hAnsi="宋体" w:eastAsia="宋体" w:cs="宋体"/>
                <w:sz w:val="24"/>
                <w:szCs w:val="24"/>
                <w:lang w:val="en-US" w:eastAsia="zh-CN"/>
              </w:rPr>
              <w:t>公司</w:t>
            </w:r>
            <w:r>
              <w:rPr>
                <w:rFonts w:hint="eastAsia" w:ascii="宋体" w:hAnsi="宋体" w:eastAsia="宋体" w:cs="宋体"/>
                <w:sz w:val="24"/>
                <w:szCs w:val="24"/>
                <w:lang w:eastAsia="zh-CN"/>
              </w:rPr>
              <w:t>疆外</w:t>
            </w:r>
            <w:r>
              <w:rPr>
                <w:rFonts w:hint="eastAsia" w:ascii="宋体" w:hAnsi="宋体" w:eastAsia="宋体" w:cs="宋体"/>
                <w:sz w:val="24"/>
                <w:szCs w:val="24"/>
                <w:lang w:val="en-US" w:eastAsia="zh-CN"/>
              </w:rPr>
              <w:t>销售</w:t>
            </w:r>
            <w:r>
              <w:rPr>
                <w:rFonts w:hint="eastAsia" w:ascii="宋体" w:hAnsi="宋体" w:eastAsia="宋体" w:cs="宋体"/>
                <w:sz w:val="24"/>
                <w:szCs w:val="24"/>
                <w:lang w:eastAsia="zh-CN"/>
              </w:rPr>
              <w:t>主要以动力煤为主，销售网络覆盖全国市场，</w:t>
            </w:r>
            <w:r>
              <w:rPr>
                <w:rFonts w:hint="eastAsia" w:ascii="宋体" w:hAnsi="宋体" w:eastAsia="宋体" w:cs="宋体"/>
                <w:sz w:val="24"/>
                <w:szCs w:val="24"/>
                <w:lang w:val="en-US" w:eastAsia="zh-CN"/>
              </w:rPr>
              <w:t>目前销售至北港具备经济性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后期</w:t>
            </w:r>
            <w:r>
              <w:rPr>
                <w:rFonts w:hint="eastAsia" w:ascii="宋体" w:hAnsi="宋体" w:eastAsia="宋体" w:cs="宋体"/>
                <w:sz w:val="24"/>
                <w:szCs w:val="24"/>
                <w:lang w:eastAsia="zh-CN"/>
              </w:rPr>
              <w:t>随着临哈</w:t>
            </w:r>
            <w:r>
              <w:rPr>
                <w:rFonts w:hint="eastAsia" w:ascii="宋体" w:hAnsi="宋体" w:eastAsia="宋体" w:cs="宋体"/>
                <w:sz w:val="24"/>
                <w:szCs w:val="24"/>
                <w:lang w:val="en-US" w:eastAsia="zh-CN"/>
              </w:rPr>
              <w:t>骨干大通道的建成</w:t>
            </w:r>
            <w:r>
              <w:rPr>
                <w:rFonts w:hint="eastAsia" w:ascii="宋体" w:hAnsi="宋体" w:eastAsia="宋体" w:cs="宋体"/>
                <w:sz w:val="24"/>
                <w:szCs w:val="24"/>
                <w:lang w:eastAsia="zh-CN"/>
              </w:rPr>
              <w:t>投运，将大幅</w:t>
            </w:r>
            <w:r>
              <w:rPr>
                <w:rFonts w:hint="eastAsia" w:ascii="宋体" w:hAnsi="宋体" w:eastAsia="宋体" w:cs="宋体"/>
                <w:sz w:val="24"/>
                <w:szCs w:val="24"/>
                <w:lang w:val="en-US" w:eastAsia="zh-CN"/>
              </w:rPr>
              <w:t>缩短新疆至我国北方港的运输距离，进一步提升疆煤经济性及竞争力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公司目前也在与相关单位就该业务进行沟通洽谈</w:t>
            </w:r>
            <w:r>
              <w:rPr>
                <w:rFonts w:hint="eastAsia" w:ascii="宋体" w:hAnsi="宋体" w:eastAsia="宋体" w:cs="宋体"/>
                <w:sz w:val="24"/>
                <w:szCs w:val="24"/>
                <w:lang w:eastAsia="zh-CN"/>
              </w:rPr>
              <w:t>。</w:t>
            </w:r>
          </w:p>
          <w:bookmarkEnd w:id="2"/>
          <w:p w14:paraId="03D2C22F">
            <w:pPr>
              <w:spacing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（2）公司下半年</w:t>
            </w:r>
            <w:r>
              <w:rPr>
                <w:rFonts w:hint="eastAsia" w:ascii="宋体" w:hAnsi="宋体" w:eastAsia="宋体" w:cs="宋体"/>
                <w:sz w:val="24"/>
                <w:szCs w:val="24"/>
                <w:lang w:val="en-US" w:eastAsia="zh-CN"/>
              </w:rPr>
              <w:t>有</w:t>
            </w:r>
            <w:r>
              <w:rPr>
                <w:rFonts w:hint="eastAsia" w:ascii="宋体" w:hAnsi="宋体" w:eastAsia="宋体" w:cs="宋体"/>
                <w:sz w:val="24"/>
                <w:szCs w:val="24"/>
                <w:lang w:eastAsia="zh-CN"/>
              </w:rPr>
              <w:t>五船天然气长协资源，现货采购灵活调整。业务坚持市场化运营，统筹国内外</w:t>
            </w:r>
            <w:r>
              <w:rPr>
                <w:rFonts w:hint="eastAsia" w:ascii="宋体" w:hAnsi="宋体" w:eastAsia="宋体" w:cs="宋体"/>
                <w:sz w:val="24"/>
                <w:szCs w:val="24"/>
                <w:lang w:val="en-US" w:eastAsia="zh-CN"/>
              </w:rPr>
              <w:t>两个市场</w:t>
            </w:r>
            <w:r>
              <w:rPr>
                <w:rFonts w:hint="eastAsia" w:ascii="宋体" w:hAnsi="宋体" w:eastAsia="宋体" w:cs="宋体"/>
                <w:sz w:val="24"/>
                <w:szCs w:val="24"/>
                <w:lang w:eastAsia="zh-CN"/>
              </w:rPr>
              <w:t>，以效益为核心，</w:t>
            </w:r>
            <w:r>
              <w:rPr>
                <w:rFonts w:hint="eastAsia" w:ascii="宋体" w:hAnsi="宋体" w:eastAsia="宋体" w:cs="宋体"/>
                <w:sz w:val="24"/>
                <w:szCs w:val="24"/>
                <w:lang w:val="en-US" w:eastAsia="zh-CN"/>
              </w:rPr>
              <w:t>灵活调整销售策略</w:t>
            </w:r>
            <w:r>
              <w:rPr>
                <w:rFonts w:hint="eastAsia" w:ascii="宋体" w:hAnsi="宋体" w:eastAsia="宋体" w:cs="宋体"/>
                <w:sz w:val="24"/>
                <w:szCs w:val="24"/>
                <w:lang w:eastAsia="zh-CN"/>
              </w:rPr>
              <w:t>。当前</w:t>
            </w:r>
            <w:r>
              <w:rPr>
                <w:rFonts w:hint="eastAsia" w:ascii="宋体" w:hAnsi="宋体" w:eastAsia="宋体" w:cs="宋体"/>
                <w:sz w:val="24"/>
                <w:szCs w:val="24"/>
                <w:lang w:val="en-US" w:eastAsia="zh-CN"/>
              </w:rPr>
              <w:t>中东</w:t>
            </w:r>
            <w:r>
              <w:rPr>
                <w:rFonts w:hint="eastAsia" w:ascii="宋体" w:hAnsi="宋体" w:eastAsia="宋体" w:cs="宋体"/>
                <w:sz w:val="24"/>
                <w:szCs w:val="24"/>
                <w:lang w:eastAsia="zh-CN"/>
              </w:rPr>
              <w:t>战争冲突边际缓和</w:t>
            </w:r>
            <w:r>
              <w:rPr>
                <w:rFonts w:hint="eastAsia" w:ascii="宋体" w:hAnsi="宋体" w:eastAsia="宋体" w:cs="宋体"/>
                <w:sz w:val="24"/>
                <w:szCs w:val="24"/>
                <w:lang w:val="en-US" w:eastAsia="zh-CN"/>
              </w:rPr>
              <w:t>但依然存在较大的不确定性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w:t>
            </w:r>
            <w:r>
              <w:rPr>
                <w:rFonts w:hint="eastAsia" w:ascii="宋体" w:hAnsi="宋体" w:eastAsia="宋体" w:cs="宋体"/>
                <w:sz w:val="24"/>
                <w:szCs w:val="24"/>
                <w:lang w:eastAsia="zh-CN"/>
              </w:rPr>
              <w:t>欧洲天然气库存低位未改，</w:t>
            </w:r>
            <w:r>
              <w:rPr>
                <w:rFonts w:ascii="宋体" w:hAnsi="宋体" w:eastAsia="宋体" w:cs="宋体"/>
                <w:sz w:val="24"/>
                <w:szCs w:val="24"/>
                <w:lang w:eastAsia="zh-CN"/>
              </w:rPr>
              <w:t>国际天然气市场景气度有望持续</w:t>
            </w:r>
            <w:r>
              <w:rPr>
                <w:rFonts w:hint="eastAsia" w:ascii="宋体" w:hAnsi="宋体" w:eastAsia="宋体" w:cs="宋体"/>
                <w:sz w:val="24"/>
                <w:szCs w:val="24"/>
                <w:lang w:eastAsia="zh-CN"/>
              </w:rPr>
              <w:t>，为公司贸易带来稳定盈利空间。</w:t>
            </w:r>
          </w:p>
        </w:tc>
      </w:tr>
      <w:tr w14:paraId="2E606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67" w:type="dxa"/>
            <w:vAlign w:val="center"/>
          </w:tcPr>
          <w:p w14:paraId="35F45961">
            <w:pPr>
              <w:pStyle w:val="7"/>
              <w:spacing w:before="233" w:line="219" w:lineRule="auto"/>
              <w:jc w:val="center"/>
              <w:rPr>
                <w:rFonts w:hint="eastAsia"/>
                <w:b/>
                <w:bCs/>
                <w:spacing w:val="-11"/>
                <w:sz w:val="24"/>
                <w:szCs w:val="24"/>
              </w:rPr>
            </w:pPr>
            <w:r>
              <w:rPr>
                <w:b/>
                <w:bCs/>
                <w:spacing w:val="-13"/>
                <w:sz w:val="21"/>
                <w:szCs w:val="21"/>
              </w:rPr>
              <w:t>附件清单（如有）</w:t>
            </w:r>
          </w:p>
        </w:tc>
        <w:tc>
          <w:tcPr>
            <w:tcW w:w="7938" w:type="dxa"/>
            <w:gridSpan w:val="2"/>
            <w:vAlign w:val="center"/>
          </w:tcPr>
          <w:p w14:paraId="5E7FE9AC">
            <w:pPr>
              <w:pStyle w:val="7"/>
              <w:spacing w:before="68" w:line="220" w:lineRule="auto"/>
              <w:jc w:val="both"/>
              <w:rPr>
                <w:rFonts w:hint="eastAsia"/>
                <w:sz w:val="21"/>
                <w:szCs w:val="21"/>
                <w:lang w:eastAsia="zh-CN"/>
              </w:rPr>
            </w:pPr>
          </w:p>
          <w:p w14:paraId="345E61C3">
            <w:pPr>
              <w:pStyle w:val="7"/>
              <w:spacing w:before="68" w:line="220" w:lineRule="auto"/>
              <w:jc w:val="center"/>
              <w:rPr>
                <w:rFonts w:hint="eastAsia"/>
                <w:sz w:val="21"/>
                <w:szCs w:val="21"/>
                <w:lang w:eastAsia="zh-CN"/>
              </w:rPr>
            </w:pPr>
            <w:r>
              <w:rPr>
                <w:sz w:val="21"/>
                <w:szCs w:val="21"/>
              </w:rPr>
              <w:t>无</w:t>
            </w:r>
          </w:p>
          <w:p w14:paraId="7A15B8D3">
            <w:pPr>
              <w:pStyle w:val="7"/>
              <w:spacing w:before="68" w:line="220" w:lineRule="auto"/>
              <w:rPr>
                <w:rFonts w:hint="eastAsia"/>
                <w:lang w:eastAsia="zh-CN"/>
              </w:rPr>
            </w:pPr>
          </w:p>
        </w:tc>
      </w:tr>
      <w:tr w14:paraId="37E80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67" w:type="dxa"/>
            <w:vAlign w:val="center"/>
          </w:tcPr>
          <w:p w14:paraId="4374FB7C">
            <w:pPr>
              <w:pStyle w:val="7"/>
              <w:spacing w:before="232" w:line="220" w:lineRule="auto"/>
              <w:ind w:left="44"/>
              <w:jc w:val="center"/>
              <w:rPr>
                <w:rFonts w:hint="eastAsia"/>
                <w:b/>
                <w:bCs/>
                <w:spacing w:val="-11"/>
                <w:sz w:val="24"/>
                <w:szCs w:val="24"/>
              </w:rPr>
            </w:pPr>
            <w:r>
              <w:rPr>
                <w:b/>
                <w:bCs/>
                <w:spacing w:val="-25"/>
                <w:sz w:val="21"/>
                <w:szCs w:val="21"/>
              </w:rPr>
              <w:t>日</w:t>
            </w:r>
            <w:r>
              <w:rPr>
                <w:rFonts w:hint="eastAsia"/>
                <w:b/>
                <w:bCs/>
                <w:spacing w:val="-25"/>
                <w:sz w:val="21"/>
                <w:szCs w:val="21"/>
                <w:lang w:eastAsia="zh-CN"/>
              </w:rPr>
              <w:t xml:space="preserve">   </w:t>
            </w:r>
            <w:r>
              <w:rPr>
                <w:b/>
                <w:bCs/>
                <w:spacing w:val="-25"/>
                <w:sz w:val="21"/>
                <w:szCs w:val="21"/>
              </w:rPr>
              <w:t>期</w:t>
            </w:r>
          </w:p>
        </w:tc>
        <w:tc>
          <w:tcPr>
            <w:tcW w:w="7938" w:type="dxa"/>
            <w:gridSpan w:val="2"/>
            <w:vAlign w:val="center"/>
          </w:tcPr>
          <w:p w14:paraId="0AC06A5A">
            <w:pPr>
              <w:pStyle w:val="7"/>
              <w:spacing w:before="308" w:line="220" w:lineRule="auto"/>
              <w:ind w:left="25"/>
              <w:jc w:val="center"/>
              <w:rPr>
                <w:rFonts w:hint="eastAsia"/>
                <w:spacing w:val="-2"/>
                <w:sz w:val="21"/>
                <w:szCs w:val="21"/>
                <w:lang w:eastAsia="zh-CN"/>
              </w:rPr>
            </w:pPr>
            <w:r>
              <w:rPr>
                <w:spacing w:val="-2"/>
                <w:sz w:val="21"/>
                <w:szCs w:val="21"/>
              </w:rPr>
              <w:t>202</w:t>
            </w:r>
            <w:r>
              <w:rPr>
                <w:rFonts w:hint="eastAsia"/>
                <w:spacing w:val="-2"/>
                <w:sz w:val="21"/>
                <w:szCs w:val="21"/>
                <w:lang w:eastAsia="zh-CN"/>
              </w:rPr>
              <w:t>6</w:t>
            </w:r>
            <w:r>
              <w:rPr>
                <w:spacing w:val="-2"/>
                <w:sz w:val="21"/>
                <w:szCs w:val="21"/>
              </w:rPr>
              <w:t>年0</w:t>
            </w:r>
            <w:r>
              <w:rPr>
                <w:rFonts w:hint="eastAsia"/>
                <w:spacing w:val="-2"/>
                <w:sz w:val="21"/>
                <w:szCs w:val="21"/>
                <w:lang w:eastAsia="zh-CN"/>
              </w:rPr>
              <w:t>6</w:t>
            </w:r>
            <w:r>
              <w:rPr>
                <w:spacing w:val="-2"/>
                <w:sz w:val="21"/>
                <w:szCs w:val="21"/>
              </w:rPr>
              <w:t>月</w:t>
            </w:r>
            <w:r>
              <w:rPr>
                <w:rFonts w:hint="eastAsia"/>
                <w:spacing w:val="-2"/>
                <w:sz w:val="21"/>
                <w:szCs w:val="21"/>
                <w:lang w:eastAsia="zh-CN"/>
              </w:rPr>
              <w:t>30</w:t>
            </w:r>
            <w:r>
              <w:rPr>
                <w:spacing w:val="-2"/>
                <w:sz w:val="21"/>
                <w:szCs w:val="21"/>
              </w:rPr>
              <w:t>日</w:t>
            </w:r>
          </w:p>
          <w:p w14:paraId="79E09604">
            <w:pPr>
              <w:pStyle w:val="7"/>
              <w:spacing w:before="308" w:line="220" w:lineRule="auto"/>
              <w:jc w:val="both"/>
              <w:rPr>
                <w:rFonts w:hint="eastAsia"/>
                <w:lang w:eastAsia="zh-CN"/>
              </w:rPr>
            </w:pPr>
          </w:p>
        </w:tc>
      </w:tr>
    </w:tbl>
    <w:p w14:paraId="5C3CACA8">
      <w:pPr>
        <w:spacing w:line="89" w:lineRule="auto"/>
        <w:rPr>
          <w:sz w:val="2"/>
        </w:rPr>
      </w:pPr>
    </w:p>
    <w:p w14:paraId="1EB8A39E">
      <w:pPr>
        <w:spacing w:line="89" w:lineRule="auto"/>
        <w:rPr>
          <w:sz w:val="2"/>
        </w:rPr>
      </w:pPr>
    </w:p>
    <w:p w14:paraId="2C699E2B">
      <w:pPr>
        <w:spacing w:line="89" w:lineRule="auto"/>
        <w:rPr>
          <w:sz w:val="2"/>
        </w:rPr>
      </w:pPr>
    </w:p>
    <w:p w14:paraId="6AE5B32E"/>
    <w:sectPr>
      <w:footerReference r:id="rId3" w:type="default"/>
      <w:pgSz w:w="11910" w:h="16840"/>
      <w:pgMar w:top="1440" w:right="1080" w:bottom="1440" w:left="10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6597027"/>
    </w:sdtPr>
    <w:sdtContent>
      <w:p w14:paraId="6032CDF2">
        <w:pPr>
          <w:pStyle w:val="2"/>
          <w:jc w:val="center"/>
        </w:pPr>
        <w:r>
          <w:fldChar w:fldCharType="begin"/>
        </w:r>
        <w:r>
          <w:instrText xml:space="preserve">PAGE   \* MERGEFORMAT</w:instrText>
        </w:r>
        <w:r>
          <w:fldChar w:fldCharType="separate"/>
        </w:r>
        <w:r>
          <w:rPr>
            <w:lang w:val="zh-CN" w:eastAsia="zh-CN"/>
          </w:rPr>
          <w:t>7</w:t>
        </w:r>
        <w:r>
          <w:fldChar w:fldCharType="end"/>
        </w:r>
      </w:p>
    </w:sdtContent>
  </w:sdt>
  <w:p w14:paraId="2C286C2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7D"/>
    <w:rsid w:val="00006F0F"/>
    <w:rsid w:val="00013F82"/>
    <w:rsid w:val="00015A8E"/>
    <w:rsid w:val="00024A76"/>
    <w:rsid w:val="00024F57"/>
    <w:rsid w:val="00043FE9"/>
    <w:rsid w:val="00056460"/>
    <w:rsid w:val="00081919"/>
    <w:rsid w:val="00082BF5"/>
    <w:rsid w:val="00087C23"/>
    <w:rsid w:val="000A122B"/>
    <w:rsid w:val="000A48DB"/>
    <w:rsid w:val="000A4A72"/>
    <w:rsid w:val="000B5404"/>
    <w:rsid w:val="000D4579"/>
    <w:rsid w:val="000E7CF4"/>
    <w:rsid w:val="000F0077"/>
    <w:rsid w:val="000F6A04"/>
    <w:rsid w:val="00102150"/>
    <w:rsid w:val="00114D7D"/>
    <w:rsid w:val="00125274"/>
    <w:rsid w:val="00126014"/>
    <w:rsid w:val="00132901"/>
    <w:rsid w:val="00170D05"/>
    <w:rsid w:val="00185DE5"/>
    <w:rsid w:val="00191035"/>
    <w:rsid w:val="00197479"/>
    <w:rsid w:val="001A3664"/>
    <w:rsid w:val="001A3867"/>
    <w:rsid w:val="001A5705"/>
    <w:rsid w:val="001A5F77"/>
    <w:rsid w:val="001D3460"/>
    <w:rsid w:val="001F0582"/>
    <w:rsid w:val="001F7917"/>
    <w:rsid w:val="00221168"/>
    <w:rsid w:val="00223CE2"/>
    <w:rsid w:val="002245FC"/>
    <w:rsid w:val="00237434"/>
    <w:rsid w:val="002621D8"/>
    <w:rsid w:val="002875BE"/>
    <w:rsid w:val="00291A96"/>
    <w:rsid w:val="002B2BF5"/>
    <w:rsid w:val="002B5C8F"/>
    <w:rsid w:val="002B711F"/>
    <w:rsid w:val="002C292B"/>
    <w:rsid w:val="002C3F10"/>
    <w:rsid w:val="002E67E1"/>
    <w:rsid w:val="002F7BE3"/>
    <w:rsid w:val="003137D5"/>
    <w:rsid w:val="00320AC3"/>
    <w:rsid w:val="00327810"/>
    <w:rsid w:val="00332025"/>
    <w:rsid w:val="0033284D"/>
    <w:rsid w:val="00336FAE"/>
    <w:rsid w:val="0033793B"/>
    <w:rsid w:val="0036501B"/>
    <w:rsid w:val="003D4197"/>
    <w:rsid w:val="0040129C"/>
    <w:rsid w:val="004054BF"/>
    <w:rsid w:val="004266AA"/>
    <w:rsid w:val="004272F8"/>
    <w:rsid w:val="00432438"/>
    <w:rsid w:val="00450CF9"/>
    <w:rsid w:val="004731F4"/>
    <w:rsid w:val="00485AD9"/>
    <w:rsid w:val="00487778"/>
    <w:rsid w:val="004A21D2"/>
    <w:rsid w:val="004A7B3B"/>
    <w:rsid w:val="004B6872"/>
    <w:rsid w:val="004E4404"/>
    <w:rsid w:val="005121FE"/>
    <w:rsid w:val="005224F6"/>
    <w:rsid w:val="00524508"/>
    <w:rsid w:val="00530A32"/>
    <w:rsid w:val="00586416"/>
    <w:rsid w:val="005B055B"/>
    <w:rsid w:val="005C0E7B"/>
    <w:rsid w:val="005C1C2F"/>
    <w:rsid w:val="005E3A2D"/>
    <w:rsid w:val="005E4038"/>
    <w:rsid w:val="005F0939"/>
    <w:rsid w:val="0060531B"/>
    <w:rsid w:val="00610806"/>
    <w:rsid w:val="006126A3"/>
    <w:rsid w:val="006259E0"/>
    <w:rsid w:val="00633C27"/>
    <w:rsid w:val="0067089C"/>
    <w:rsid w:val="00683E50"/>
    <w:rsid w:val="00693058"/>
    <w:rsid w:val="006A1527"/>
    <w:rsid w:val="006B5BD5"/>
    <w:rsid w:val="006C2F7D"/>
    <w:rsid w:val="006C5DFA"/>
    <w:rsid w:val="006C6BCD"/>
    <w:rsid w:val="006D461C"/>
    <w:rsid w:val="006E59CA"/>
    <w:rsid w:val="007148FE"/>
    <w:rsid w:val="00745A89"/>
    <w:rsid w:val="00751FBC"/>
    <w:rsid w:val="00771C0E"/>
    <w:rsid w:val="0078729F"/>
    <w:rsid w:val="007917B5"/>
    <w:rsid w:val="00794583"/>
    <w:rsid w:val="007C3EF3"/>
    <w:rsid w:val="007F5D0C"/>
    <w:rsid w:val="008111ED"/>
    <w:rsid w:val="00817CEB"/>
    <w:rsid w:val="00833F80"/>
    <w:rsid w:val="00843BE8"/>
    <w:rsid w:val="00844E9D"/>
    <w:rsid w:val="00850DD8"/>
    <w:rsid w:val="008617E6"/>
    <w:rsid w:val="008B63FC"/>
    <w:rsid w:val="008B7A3F"/>
    <w:rsid w:val="008D138C"/>
    <w:rsid w:val="008D41D2"/>
    <w:rsid w:val="008E2EAF"/>
    <w:rsid w:val="008E42B8"/>
    <w:rsid w:val="008E74D3"/>
    <w:rsid w:val="00917225"/>
    <w:rsid w:val="00933283"/>
    <w:rsid w:val="00953DF0"/>
    <w:rsid w:val="00962B18"/>
    <w:rsid w:val="00977DAF"/>
    <w:rsid w:val="00990C56"/>
    <w:rsid w:val="009A07C6"/>
    <w:rsid w:val="009B1FEB"/>
    <w:rsid w:val="009B6A0A"/>
    <w:rsid w:val="009F1ED5"/>
    <w:rsid w:val="00A37282"/>
    <w:rsid w:val="00A44B30"/>
    <w:rsid w:val="00A57D5F"/>
    <w:rsid w:val="00A61BC9"/>
    <w:rsid w:val="00A62AF3"/>
    <w:rsid w:val="00A71636"/>
    <w:rsid w:val="00A74B2E"/>
    <w:rsid w:val="00AA0FFB"/>
    <w:rsid w:val="00AE62A3"/>
    <w:rsid w:val="00AF1166"/>
    <w:rsid w:val="00AF3A1B"/>
    <w:rsid w:val="00B007F9"/>
    <w:rsid w:val="00B22DEE"/>
    <w:rsid w:val="00B332A0"/>
    <w:rsid w:val="00B351FE"/>
    <w:rsid w:val="00B93DBF"/>
    <w:rsid w:val="00B95EC1"/>
    <w:rsid w:val="00BA2CEB"/>
    <w:rsid w:val="00BD6F8C"/>
    <w:rsid w:val="00BE17B6"/>
    <w:rsid w:val="00BE19D5"/>
    <w:rsid w:val="00BE64D8"/>
    <w:rsid w:val="00BF55DD"/>
    <w:rsid w:val="00C319BC"/>
    <w:rsid w:val="00C40B11"/>
    <w:rsid w:val="00C64BEB"/>
    <w:rsid w:val="00C753D1"/>
    <w:rsid w:val="00CA29CA"/>
    <w:rsid w:val="00CA2E2C"/>
    <w:rsid w:val="00CC64FF"/>
    <w:rsid w:val="00CE74E3"/>
    <w:rsid w:val="00CE787C"/>
    <w:rsid w:val="00CF61F6"/>
    <w:rsid w:val="00D2691D"/>
    <w:rsid w:val="00D66713"/>
    <w:rsid w:val="00DA2427"/>
    <w:rsid w:val="00DB1577"/>
    <w:rsid w:val="00DB700D"/>
    <w:rsid w:val="00DD63D1"/>
    <w:rsid w:val="00DF4669"/>
    <w:rsid w:val="00E13234"/>
    <w:rsid w:val="00E23D52"/>
    <w:rsid w:val="00E36869"/>
    <w:rsid w:val="00E46795"/>
    <w:rsid w:val="00E64DAD"/>
    <w:rsid w:val="00E80671"/>
    <w:rsid w:val="00E8644D"/>
    <w:rsid w:val="00E914FB"/>
    <w:rsid w:val="00EA5653"/>
    <w:rsid w:val="00EC6110"/>
    <w:rsid w:val="00ED2CEC"/>
    <w:rsid w:val="00EE7E26"/>
    <w:rsid w:val="00F03420"/>
    <w:rsid w:val="00F11733"/>
    <w:rsid w:val="00F125BC"/>
    <w:rsid w:val="00F15201"/>
    <w:rsid w:val="00F23FEB"/>
    <w:rsid w:val="00F352B2"/>
    <w:rsid w:val="00F43A34"/>
    <w:rsid w:val="00F50328"/>
    <w:rsid w:val="00F55E94"/>
    <w:rsid w:val="00F856E6"/>
    <w:rsid w:val="00F94AE7"/>
    <w:rsid w:val="00FA1BB9"/>
    <w:rsid w:val="00FB65E3"/>
    <w:rsid w:val="00FD5DAF"/>
    <w:rsid w:val="00FF2082"/>
    <w:rsid w:val="01883901"/>
    <w:rsid w:val="01BD7A4F"/>
    <w:rsid w:val="02DE297C"/>
    <w:rsid w:val="030F54CC"/>
    <w:rsid w:val="03CA29C7"/>
    <w:rsid w:val="05143B80"/>
    <w:rsid w:val="05821D18"/>
    <w:rsid w:val="07261BF2"/>
    <w:rsid w:val="08C2417F"/>
    <w:rsid w:val="0A5F5B47"/>
    <w:rsid w:val="0A7E581C"/>
    <w:rsid w:val="0BD229F1"/>
    <w:rsid w:val="0DED7863"/>
    <w:rsid w:val="0E653000"/>
    <w:rsid w:val="0E6A1E4A"/>
    <w:rsid w:val="0EFA41DB"/>
    <w:rsid w:val="1098360C"/>
    <w:rsid w:val="11BF36B6"/>
    <w:rsid w:val="12220B51"/>
    <w:rsid w:val="12F86B39"/>
    <w:rsid w:val="137A4F81"/>
    <w:rsid w:val="13DD5026"/>
    <w:rsid w:val="13F04D2D"/>
    <w:rsid w:val="143F4DA0"/>
    <w:rsid w:val="16322361"/>
    <w:rsid w:val="17942BA8"/>
    <w:rsid w:val="18014470"/>
    <w:rsid w:val="19B65058"/>
    <w:rsid w:val="1A1008D4"/>
    <w:rsid w:val="1C365F75"/>
    <w:rsid w:val="1CCF5B1C"/>
    <w:rsid w:val="1DB47B00"/>
    <w:rsid w:val="1E0C793C"/>
    <w:rsid w:val="1E5E7A6C"/>
    <w:rsid w:val="1E9B0CC0"/>
    <w:rsid w:val="1F2E5690"/>
    <w:rsid w:val="209D3AF2"/>
    <w:rsid w:val="21BD7724"/>
    <w:rsid w:val="22BC68EB"/>
    <w:rsid w:val="24030587"/>
    <w:rsid w:val="24CF6FCD"/>
    <w:rsid w:val="25C32DFD"/>
    <w:rsid w:val="282C77C8"/>
    <w:rsid w:val="2901302E"/>
    <w:rsid w:val="296A5517"/>
    <w:rsid w:val="29841E1A"/>
    <w:rsid w:val="29A50C45"/>
    <w:rsid w:val="2A432125"/>
    <w:rsid w:val="2A4C7C4B"/>
    <w:rsid w:val="2CFA0557"/>
    <w:rsid w:val="2FF67B04"/>
    <w:rsid w:val="303F60E0"/>
    <w:rsid w:val="30847806"/>
    <w:rsid w:val="314822F5"/>
    <w:rsid w:val="31EF7018"/>
    <w:rsid w:val="33964F33"/>
    <w:rsid w:val="33AD7074"/>
    <w:rsid w:val="34242218"/>
    <w:rsid w:val="35B54FC1"/>
    <w:rsid w:val="3651018A"/>
    <w:rsid w:val="37446E85"/>
    <w:rsid w:val="37AC22ED"/>
    <w:rsid w:val="37E42938"/>
    <w:rsid w:val="38823E16"/>
    <w:rsid w:val="39495A88"/>
    <w:rsid w:val="3A6F486B"/>
    <w:rsid w:val="3AE72E6B"/>
    <w:rsid w:val="3BC52C1E"/>
    <w:rsid w:val="3BDB7E06"/>
    <w:rsid w:val="3D092B74"/>
    <w:rsid w:val="3D404AB5"/>
    <w:rsid w:val="3D6F0FBA"/>
    <w:rsid w:val="3D945192"/>
    <w:rsid w:val="3DA07301"/>
    <w:rsid w:val="3DF56547"/>
    <w:rsid w:val="3E0F7557"/>
    <w:rsid w:val="3FA356C7"/>
    <w:rsid w:val="401E1B75"/>
    <w:rsid w:val="403D18AE"/>
    <w:rsid w:val="407927B7"/>
    <w:rsid w:val="408056CC"/>
    <w:rsid w:val="41390199"/>
    <w:rsid w:val="413E0517"/>
    <w:rsid w:val="41E01CE7"/>
    <w:rsid w:val="426C3402"/>
    <w:rsid w:val="44234D26"/>
    <w:rsid w:val="443D7574"/>
    <w:rsid w:val="446F7A2D"/>
    <w:rsid w:val="447A4D50"/>
    <w:rsid w:val="4497145E"/>
    <w:rsid w:val="46464CA6"/>
    <w:rsid w:val="469F0913"/>
    <w:rsid w:val="46CB3641"/>
    <w:rsid w:val="48212BE3"/>
    <w:rsid w:val="4A183041"/>
    <w:rsid w:val="4AA30431"/>
    <w:rsid w:val="4AA9557C"/>
    <w:rsid w:val="4AB47149"/>
    <w:rsid w:val="4C787385"/>
    <w:rsid w:val="4D1F1116"/>
    <w:rsid w:val="4DA16EA9"/>
    <w:rsid w:val="4DA25B6E"/>
    <w:rsid w:val="4EE9065B"/>
    <w:rsid w:val="4F3C2E33"/>
    <w:rsid w:val="4FED4628"/>
    <w:rsid w:val="508E282B"/>
    <w:rsid w:val="514C5F8F"/>
    <w:rsid w:val="51A545C6"/>
    <w:rsid w:val="527C5F55"/>
    <w:rsid w:val="52D52AB2"/>
    <w:rsid w:val="545E206C"/>
    <w:rsid w:val="54E049C9"/>
    <w:rsid w:val="54EE6F59"/>
    <w:rsid w:val="55320D2F"/>
    <w:rsid w:val="55F96A00"/>
    <w:rsid w:val="565E627F"/>
    <w:rsid w:val="56AE3C10"/>
    <w:rsid w:val="56ED0ABE"/>
    <w:rsid w:val="58CE6FC1"/>
    <w:rsid w:val="5A1D0200"/>
    <w:rsid w:val="5A366373"/>
    <w:rsid w:val="5AD85C2E"/>
    <w:rsid w:val="5C9357F6"/>
    <w:rsid w:val="5CFF3454"/>
    <w:rsid w:val="5DD45D06"/>
    <w:rsid w:val="5E035507"/>
    <w:rsid w:val="5E33114C"/>
    <w:rsid w:val="5E6160E7"/>
    <w:rsid w:val="5E7F3C10"/>
    <w:rsid w:val="5E941B9A"/>
    <w:rsid w:val="5F5B557E"/>
    <w:rsid w:val="6041309A"/>
    <w:rsid w:val="604A517F"/>
    <w:rsid w:val="61C43B53"/>
    <w:rsid w:val="637D3ABD"/>
    <w:rsid w:val="63C948C4"/>
    <w:rsid w:val="652C22BE"/>
    <w:rsid w:val="652C4416"/>
    <w:rsid w:val="66464CBC"/>
    <w:rsid w:val="672D1356"/>
    <w:rsid w:val="67961102"/>
    <w:rsid w:val="68253764"/>
    <w:rsid w:val="68553172"/>
    <w:rsid w:val="68E6049F"/>
    <w:rsid w:val="68FD780B"/>
    <w:rsid w:val="6A553F09"/>
    <w:rsid w:val="6B9B646D"/>
    <w:rsid w:val="6B9D6AAA"/>
    <w:rsid w:val="6BC8166A"/>
    <w:rsid w:val="6C64581A"/>
    <w:rsid w:val="6DA63F32"/>
    <w:rsid w:val="740074BA"/>
    <w:rsid w:val="744321B9"/>
    <w:rsid w:val="74A8783F"/>
    <w:rsid w:val="74F57957"/>
    <w:rsid w:val="751853F4"/>
    <w:rsid w:val="752E01E8"/>
    <w:rsid w:val="772E2479"/>
    <w:rsid w:val="79B50936"/>
    <w:rsid w:val="79F006ED"/>
    <w:rsid w:val="7A323DAB"/>
    <w:rsid w:val="7A814F1E"/>
    <w:rsid w:val="7EEF18BB"/>
    <w:rsid w:val="7FA7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pPr>
    <w:rPr>
      <w:sz w:val="18"/>
      <w:szCs w:val="18"/>
    </w:rPr>
  </w:style>
  <w:style w:type="paragraph" w:styleId="3">
    <w:name w:val="header"/>
    <w:basedOn w:val="1"/>
    <w:link w:val="8"/>
    <w:qFormat/>
    <w:uiPriority w:val="0"/>
    <w:pP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rPr>
  </w:style>
  <w:style w:type="character" w:customStyle="1" w:styleId="8">
    <w:name w:val="页眉 字符"/>
    <w:basedOn w:val="5"/>
    <w:link w:val="3"/>
    <w:qFormat/>
    <w:uiPriority w:val="0"/>
    <w:rPr>
      <w:rFonts w:ascii="Arial" w:hAnsi="Arial" w:eastAsia="Arial" w:cs="Arial"/>
      <w:snapToGrid w:val="0"/>
      <w:color w:val="000000"/>
      <w:sz w:val="18"/>
      <w:szCs w:val="18"/>
      <w:lang w:eastAsia="en-US"/>
    </w:rPr>
  </w:style>
  <w:style w:type="character" w:customStyle="1" w:styleId="9">
    <w:name w:val="页脚 字符"/>
    <w:basedOn w:val="5"/>
    <w:link w:val="2"/>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daf773a4-f699-40bb-b197-e2bc1f128b1c</errorID>
      <errorWord>37.10%-54.68%</errorWord>
      <group>L1_Knowledge</group>
      <groupName>知识性问题</groupName>
      <ability>L2_Knowledge</ability>
      <abilityName>其他知识</abilityName>
      <candidateList>
        <item>37.10%—54.68%</item>
      </candidateList>
      <explain>1. “37.10%-54.68%”中的单位“%”仅出现在后一个数字上，容易引起歧义；根据《现代汉语标点符号数字用法规范手册》，数字表示范围两边需要使用统一的格式。2. 根据标点国标 4.13 中的规则，数字、时间或地域连接符应使用（视觉上更长的）“—”或“～”。</explain>
      <paraID>2B198616</paraID>
      <start>37</start>
      <end>50</end>
      <status>ignored</status>
      <modifiedWord/>
      <trackRevisions>false</trackRevisions>
    </reviewItem>
    <reviewItem>
      <errorID>15cf2ffe-da81-4f3a-9854-14303a51b8cb</errorID>
      <errorWord>47.49%-65.47%</errorWord>
      <group>L1_Knowledge</group>
      <groupName>知识性问题</groupName>
      <ability>L2_Knowledge</ability>
      <abilityName>其他知识</abilityName>
      <candidateList>
        <item>47.49%—65.47%</item>
      </candidateList>
      <explain>1. “47.49%-65.47%”中的单位“%”仅出现在后一个数字上，容易引起歧义；根据《现代汉语标点符号数字用法规范手册》，数字表示范围两边需要使用统一的格式。2. 根据标点国标 4.13 中的规则，数字、时间或地域连接符应使用（视觉上更长的）“—”或“～”。</explain>
      <paraID>2B198616</paraID>
      <start>79</start>
      <end>92</end>
      <status>ignored</status>
      <modifiedWord/>
      <trackRevisions>false</trackRevisions>
    </reviewItem>
    <reviewItem>
      <errorID>05ff24d4-7101-4355-b9bb-13a9bd0663d0</errorID>
      <errorWord>485.31%-579.35%</errorWord>
      <group>L1_Knowledge</group>
      <groupName>知识性问题</groupName>
      <ability>L2_Knowledge</ability>
      <abilityName>其他知识</abilityName>
      <candidateList>
        <item>485.31%—579.35%</item>
      </candidateList>
      <explain>1. “485.31%-579.35%”中的单位“%”仅出现在后一个数字上，容易引起歧义；根据《现代汉语标点符号数字用法规范手册》，数字表示范围两边需要使用统一的格式。2. 根据标点国标 4.13 中的规则，数字、时间或地域连接符应使用（视觉上更长的）“—”或“～”。</explain>
      <paraID>26A21BC0</paraID>
      <start>34</start>
      <end>49</end>
      <status>ignored</status>
      <modifiedWord/>
      <trackRevisions>false</trackRevisions>
    </reviewItem>
    <reviewItem>
      <errorID>a4cb0cec-ad6c-4c70-857f-5cc77f20bea4</errorID>
      <errorWord>633.00%-745.72%</errorWord>
      <group>L1_Knowledge</group>
      <groupName>知识性问题</groupName>
      <ability>L2_Knowledge</ability>
      <abilityName>其他知识</abilityName>
      <candidateList>
        <item>633.00%—745.72%</item>
      </candidateList>
      <explain>1. “633.00%-745.72%”中的单位“%”仅出现在后一个数字上，容易引起歧义；根据《现代汉语标点符号数字用法规范手册》，数字表示范围两边需要使用统一的格式。2. 根据标点国标 4.13 中的规则，数字、时间或地域连接符应使用（视觉上更长的）“—”或“～”。</explain>
      <paraID>26A21BC0</paraID>
      <start>79</start>
      <end>94</end>
      <status>ignored</status>
      <modifiedWord/>
      <trackRevisions>false</trackRevisions>
    </reviewItem>
    <reviewItem>
      <errorID>ac9b2040-f308-4c00-8b6b-317bad98b448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6BAB3EF5</paraID>
      <start>0</start>
      <end>2</end>
      <status>ignored</status>
      <modifiedWord/>
      <trackRevisions>false</trackRevisions>
    </reviewItem>
    <reviewItem>
      <errorID>b5598be8-6259-49de-9445-9fb88fa7b3d8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10A58430</paraID>
      <start>14</start>
      <end>15</end>
      <status>ignored</status>
      <modifiedWord/>
      <trackRevisions>false</trackRevisions>
    </reviewItem>
    <reviewItem>
      <errorID>38486437-97a8-42ae-8113-e7c7aebd527e</errorID>
      <errorWord>一月</errorWord>
      <group>L1_AI</group>
      <groupName>深度校对</groupName>
      <ability>L2_AI_Word</ability>
      <abilityName>字词纠错</abilityName>
      <candidateList>
        <item>一个月</item>
      </candidateList>
      <explain/>
      <paraID>10A58430</paraID>
      <start>22</start>
      <end>25</end>
      <status>modified</status>
      <modifiedWord>一个月</modifiedWord>
      <trackRevisions>false</trackRevisions>
    </reviewItem>
    <reviewItem>
      <errorID>2c89b84c-d42a-4ba0-938c-46e7c99172dc</errorID>
      <errorWord>、</errorWord>
      <group>L1_Word</group>
      <groupName>字词问题</groupName>
      <ability>L2_Typo</ability>
      <abilityName>字词错误</abilityName>
      <candidateList>
        <item>、第</item>
      </candidateList>
      <explain/>
      <paraID>5E48DAC5</paraID>
      <start>1</start>
      <end>2</end>
      <status>ignored</status>
      <modifiedWord/>
      <trackRevisions>false</trackRevisions>
    </reviewItem>
    <reviewItem>
      <errorID>f7a84487-872c-4917-bf78-0093006b1723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6A0F0448</paraID>
      <start>0</start>
      <end>2</end>
      <status>ignored</status>
      <modifiedWord/>
      <trackRevisions>false</trackRevisions>
    </reviewItem>
    <reviewItem>
      <errorID>54dab3dd-a260-4e95-8845-14f908b50d2a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82FDD80</paraID>
      <start>0</start>
      <end>2</end>
      <status>ignored</status>
      <modifiedWord/>
      <trackRevisions>false</trackRevisions>
    </reviewItem>
    <reviewItem>
      <errorID>41b00bd9-3582-4975-ab0f-892b47c4e734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541599BB</paraID>
      <start>0</start>
      <end>2</end>
      <status>ignored</status>
      <modifiedWord/>
      <trackRevisions>false</trackRevisions>
    </reviewItem>
    <reviewItem>
      <errorID>278b3aee-5e5b-46f3-be39-7a23053b65d0</errorID>
      <errorWord>增强</errorWord>
      <group>L1_Grammar</group>
      <groupName>语法问题</groupName>
      <ability>L2_Grammar</ability>
      <abilityName>语法错误</abilityName>
      <candidateList>
        <item>提升</item>
      </candidateList>
      <explain>“增强～水平”搭配不当，建议修改为“提升～水平”。</explain>
      <paraID>2C8F2887</paraID>
      <start>85</start>
      <end>87</end>
      <status>ignored</status>
      <modifiedWord/>
      <trackRevisions>false</trackRevisions>
    </reviewItem>
    <reviewItem>
      <errorID>adb66250-c85b-4fd2-9f49-38331104b651</errorID>
      <errorWord>优化销售结构</errorWord>
      <group>L1_Political</group>
      <groupName>政治性问题</groupName>
      <ability>L2_Keyword</ability>
      <abilityName>固定表述</abilityName>
      <candidateList>
        <item>优化供给结构</item>
      </candidateList>
      <explain>词汇“优化供给结构”在特定场景下为固定表述形式，请确认此处的“优化销售结构”是否存在不当。</explain>
      <paraID>2C8F2887</paraID>
      <start>166</start>
      <end>172</end>
      <status>ignored</status>
      <modifiedWord/>
      <trackRevisions>false</trackRevisions>
    </reviewItem>
    <reviewItem>
      <errorID>ab0d163f-c108-4461-b932-8d08db54bf92</errorID>
      <errorWord>主要以动力煤为主</errorWord>
      <group>L1_Grammar</group>
      <groupName>语法问题</groupName>
      <ability>L2_Grammar</ability>
      <abilityName>语法错误</abilityName>
      <candidateList>
        <item>以动力煤为主</item>
      </candidateList>
      <explain>该表达中的“主要以动力煤为主”存在语义重复。</explain>
      <paraID>57462ADC</paraID>
      <start>22</start>
      <end>30</end>
      <status>ignored</status>
      <modifiedWord/>
      <trackRevisions>false</trackRevisions>
    </reviewItem>
    <reviewItem>
      <errorID>9a6d39d9-2d0e-44ec-bbd3-40d9b5e7b233</errorID>
      <errorWord>2026年06月30日</errorWord>
      <group>L1_Knowledge</group>
      <groupName>知识性问题</groupName>
      <ability>L2_Time</ability>
      <abilityName>日期时间</abilityName>
      <candidateList>
        <item>2026年6月30日</item>
      </candidateList>
      <explain>根据日常书写习惯，月份一般会省略前导零。</explain>
      <paraID> AC06A5A</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091395b4-3cf3-4206-a8dd-7d693f3d7a7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3197</Words>
  <Characters>3337</Characters>
  <Lines>31</Lines>
  <Paragraphs>8</Paragraphs>
  <TotalTime>50</TotalTime>
  <ScaleCrop>false</ScaleCrop>
  <LinksUpToDate>false</LinksUpToDate>
  <CharactersWithSpaces>3392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2026-07-01T05:13:00Z</dcterms:created>
  <dc:creator>jie.huang</dc:creator>
  <cp:lastModifiedBy>Mi Manchi</cp:lastModifiedBy>
  <cp:lastPrinted>2026-04-24T13:32:00Z</cp:lastPrinted>
  <dcterms:modified xsi:type="dcterms:W3CDTF">2026-07-01T12:51:52Z</dcterms:modified>
  <cp:revision>485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2026-04-24T15:49:31Z</vt:filetime>
  </property>
  <property fmtid="{D5CDD505-2E9C-101B-9397-08002B2CF9AE}" pid="4" name="KSOTemplateDocerSaveRecord">
    <vt:lpwstr>eyJoZGlkIjoiYTg1YzYyOWVhMzM4YWFmZTJmM2VjMTI1MmQ1YjJhOWUiLCJ1c2VySWQiOiIxMDU4OTIwMjE3In0=</vt:lpwstr>
  </property>
  <property fmtid="{D5CDD505-2E9C-101B-9397-08002B2CF9AE}" pid="5" name="KSOProductBuildVer">
    <vt:lpwstr>2052-12.1.0.22529</vt:lpwstr>
  </property>
  <property fmtid="{D5CDD505-2E9C-101B-9397-08002B2CF9AE}" pid="6" name="ICV">
    <vt:lpwstr>B94A031EAA31421EBC72126F7D128C05_13</vt:lpwstr>
  </property>
</Properties>
</file>