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6D78" w14:textId="77777777" w:rsidR="004A4382" w:rsidRPr="002A3B1A" w:rsidRDefault="005615CE" w:rsidP="008A3539">
      <w:pPr>
        <w:rPr>
          <w:b/>
          <w:bCs/>
        </w:rPr>
      </w:pPr>
      <w:r w:rsidRPr="002A3B1A">
        <w:rPr>
          <w:rFonts w:hint="eastAsia"/>
          <w:b/>
          <w:bCs/>
        </w:rPr>
        <w:t>证券代码：600330                                证券简称：天通股份</w:t>
      </w:r>
    </w:p>
    <w:p w14:paraId="35CC9AF4" w14:textId="77777777" w:rsidR="004A4382" w:rsidRPr="002A3B1A" w:rsidRDefault="004A4382" w:rsidP="002A3B1A">
      <w:pPr>
        <w:spacing w:line="240" w:lineRule="auto"/>
      </w:pPr>
    </w:p>
    <w:p w14:paraId="398FB983" w14:textId="77777777" w:rsidR="004A4382" w:rsidRPr="002A3B1A" w:rsidRDefault="005615CE" w:rsidP="008A3539">
      <w:pPr>
        <w:jc w:val="center"/>
        <w:rPr>
          <w:b/>
          <w:bCs/>
          <w:sz w:val="32"/>
          <w:szCs w:val="32"/>
        </w:rPr>
      </w:pPr>
      <w:r w:rsidRPr="002A3B1A">
        <w:rPr>
          <w:rFonts w:hint="eastAsia"/>
          <w:b/>
          <w:bCs/>
          <w:sz w:val="32"/>
          <w:szCs w:val="32"/>
        </w:rPr>
        <w:t>天通控股股份有限公司</w:t>
      </w:r>
    </w:p>
    <w:p w14:paraId="06EB13AD" w14:textId="77777777" w:rsidR="004A4382" w:rsidRPr="002A3B1A" w:rsidRDefault="005615CE" w:rsidP="008A3539">
      <w:pPr>
        <w:jc w:val="center"/>
        <w:rPr>
          <w:b/>
          <w:bCs/>
          <w:sz w:val="32"/>
          <w:szCs w:val="32"/>
        </w:rPr>
      </w:pPr>
      <w:r w:rsidRPr="002A3B1A">
        <w:rPr>
          <w:rFonts w:hint="eastAsia"/>
          <w:b/>
          <w:bCs/>
          <w:sz w:val="32"/>
          <w:szCs w:val="32"/>
        </w:rPr>
        <w:t>投资者关系活动记录表</w:t>
      </w:r>
    </w:p>
    <w:tbl>
      <w:tblPr>
        <w:tblStyle w:val="ad"/>
        <w:tblW w:w="8359" w:type="dxa"/>
        <w:tblLook w:val="04A0" w:firstRow="1" w:lastRow="0" w:firstColumn="1" w:lastColumn="0" w:noHBand="0" w:noVBand="1"/>
      </w:tblPr>
      <w:tblGrid>
        <w:gridCol w:w="1555"/>
        <w:gridCol w:w="6804"/>
      </w:tblGrid>
      <w:tr w:rsidR="004A4382" w14:paraId="68BCDBA2" w14:textId="77777777" w:rsidTr="002A3B1A">
        <w:tc>
          <w:tcPr>
            <w:tcW w:w="1555" w:type="dxa"/>
            <w:tcBorders>
              <w:top w:val="single" w:sz="4" w:space="0" w:color="auto"/>
              <w:left w:val="single" w:sz="4" w:space="0" w:color="auto"/>
              <w:bottom w:val="single" w:sz="4" w:space="0" w:color="auto"/>
              <w:right w:val="single" w:sz="4" w:space="0" w:color="auto"/>
            </w:tcBorders>
            <w:vAlign w:val="center"/>
          </w:tcPr>
          <w:p w14:paraId="70EB5050" w14:textId="77777777" w:rsidR="004A4382" w:rsidRPr="002A3B1A" w:rsidRDefault="005615CE" w:rsidP="002A3B1A">
            <w:pPr>
              <w:spacing w:line="240" w:lineRule="auto"/>
              <w:jc w:val="center"/>
              <w:rPr>
                <w:rFonts w:ascii="黑体" w:eastAsia="黑体" w:hAnsi="黑体"/>
              </w:rPr>
            </w:pPr>
            <w:r w:rsidRPr="002A3B1A">
              <w:rPr>
                <w:rFonts w:ascii="黑体" w:eastAsia="黑体" w:hAnsi="黑体" w:hint="eastAsia"/>
              </w:rPr>
              <w:t>投资者关系</w:t>
            </w:r>
          </w:p>
          <w:p w14:paraId="45CD350D" w14:textId="77777777" w:rsidR="004A4382" w:rsidRPr="002A3B1A" w:rsidRDefault="005615CE" w:rsidP="002A3B1A">
            <w:pPr>
              <w:spacing w:line="240" w:lineRule="auto"/>
              <w:jc w:val="center"/>
              <w:rPr>
                <w:rFonts w:ascii="黑体" w:eastAsia="黑体" w:hAnsi="黑体"/>
              </w:rPr>
            </w:pPr>
            <w:r w:rsidRPr="002A3B1A">
              <w:rPr>
                <w:rFonts w:ascii="黑体" w:eastAsia="黑体" w:hAnsi="黑体" w:hint="eastAsia"/>
              </w:rPr>
              <w:t>活动类别</w:t>
            </w:r>
          </w:p>
        </w:tc>
        <w:tc>
          <w:tcPr>
            <w:tcW w:w="6804" w:type="dxa"/>
            <w:tcBorders>
              <w:top w:val="single" w:sz="4" w:space="0" w:color="auto"/>
              <w:left w:val="single" w:sz="4" w:space="0" w:color="auto"/>
              <w:bottom w:val="single" w:sz="4" w:space="0" w:color="auto"/>
              <w:right w:val="single" w:sz="4" w:space="0" w:color="auto"/>
            </w:tcBorders>
            <w:vAlign w:val="center"/>
          </w:tcPr>
          <w:p w14:paraId="3A188E17" w14:textId="4F674701" w:rsidR="004A4382" w:rsidRDefault="004B6592" w:rsidP="008A3539">
            <w:r>
              <w:rPr>
                <w:rFonts w:hint="eastAsia"/>
              </w:rPr>
              <w:t>机构策略会</w:t>
            </w:r>
          </w:p>
        </w:tc>
      </w:tr>
      <w:tr w:rsidR="004A4382" w14:paraId="0E55C608" w14:textId="77777777" w:rsidTr="002A3B1A">
        <w:tc>
          <w:tcPr>
            <w:tcW w:w="1555" w:type="dxa"/>
            <w:tcBorders>
              <w:top w:val="single" w:sz="4" w:space="0" w:color="auto"/>
              <w:left w:val="single" w:sz="4" w:space="0" w:color="auto"/>
              <w:bottom w:val="single" w:sz="4" w:space="0" w:color="auto"/>
              <w:right w:val="single" w:sz="4" w:space="0" w:color="auto"/>
            </w:tcBorders>
            <w:vAlign w:val="center"/>
          </w:tcPr>
          <w:p w14:paraId="4A942FE8" w14:textId="2CB0760E" w:rsidR="004A4382" w:rsidRPr="002A3B1A" w:rsidRDefault="005615CE" w:rsidP="002A3B1A">
            <w:pPr>
              <w:jc w:val="center"/>
              <w:rPr>
                <w:rFonts w:ascii="黑体" w:eastAsia="黑体" w:hAnsi="黑体"/>
              </w:rPr>
            </w:pPr>
            <w:r w:rsidRPr="002A3B1A">
              <w:rPr>
                <w:rFonts w:ascii="黑体" w:eastAsia="黑体" w:hAnsi="黑体" w:hint="eastAsia"/>
              </w:rPr>
              <w:t>参与</w:t>
            </w:r>
            <w:r w:rsidR="002A3B1A">
              <w:rPr>
                <w:rFonts w:ascii="黑体" w:eastAsia="黑体" w:hAnsi="黑体" w:hint="eastAsia"/>
              </w:rPr>
              <w:t>机构</w:t>
            </w:r>
            <w:r w:rsidRPr="002A3B1A">
              <w:rPr>
                <w:rFonts w:ascii="黑体" w:eastAsia="黑体" w:hAnsi="黑体" w:hint="eastAsia"/>
              </w:rPr>
              <w:t>名称</w:t>
            </w:r>
          </w:p>
        </w:tc>
        <w:tc>
          <w:tcPr>
            <w:tcW w:w="6804" w:type="dxa"/>
            <w:tcBorders>
              <w:top w:val="single" w:sz="4" w:space="0" w:color="auto"/>
              <w:left w:val="single" w:sz="4" w:space="0" w:color="auto"/>
              <w:bottom w:val="single" w:sz="4" w:space="0" w:color="auto"/>
              <w:right w:val="single" w:sz="4" w:space="0" w:color="auto"/>
            </w:tcBorders>
          </w:tcPr>
          <w:p w14:paraId="7B345F0A" w14:textId="2401FD8D" w:rsidR="004A4382" w:rsidRDefault="00446219" w:rsidP="008A3539">
            <w:r>
              <w:rPr>
                <w:rFonts w:hint="eastAsia"/>
              </w:rPr>
              <w:t>平安基金管理有限公司、</w:t>
            </w:r>
            <w:r w:rsidR="0025200B">
              <w:rPr>
                <w:rFonts w:hint="eastAsia"/>
              </w:rPr>
              <w:t>中信证券资产管理有限公司、北京正道兴达资产管理有限公司、北京宏道投资管理有限公司、合</w:t>
            </w:r>
            <w:proofErr w:type="gramStart"/>
            <w:r w:rsidR="0025200B">
              <w:rPr>
                <w:rFonts w:hint="eastAsia"/>
              </w:rPr>
              <w:t>众资产</w:t>
            </w:r>
            <w:proofErr w:type="gramEnd"/>
            <w:r w:rsidR="0025200B">
              <w:rPr>
                <w:rFonts w:hint="eastAsia"/>
              </w:rPr>
              <w:t>管理股份有限公司、幸福人寿保险股份有限公司等</w:t>
            </w:r>
            <w:r>
              <w:rPr>
                <w:rFonts w:hint="eastAsia"/>
              </w:rPr>
              <w:t>（以上排名不分先后）</w:t>
            </w:r>
          </w:p>
        </w:tc>
      </w:tr>
      <w:tr w:rsidR="004A4382" w14:paraId="47C82D42" w14:textId="77777777" w:rsidTr="002A3B1A">
        <w:tc>
          <w:tcPr>
            <w:tcW w:w="1555" w:type="dxa"/>
            <w:tcBorders>
              <w:top w:val="single" w:sz="4" w:space="0" w:color="auto"/>
              <w:left w:val="single" w:sz="4" w:space="0" w:color="auto"/>
              <w:bottom w:val="single" w:sz="4" w:space="0" w:color="auto"/>
              <w:right w:val="single" w:sz="4" w:space="0" w:color="auto"/>
            </w:tcBorders>
            <w:vAlign w:val="center"/>
          </w:tcPr>
          <w:p w14:paraId="36AE784C" w14:textId="77777777" w:rsidR="004A4382" w:rsidRPr="002A3B1A" w:rsidRDefault="005615CE" w:rsidP="002A3B1A">
            <w:pPr>
              <w:jc w:val="center"/>
              <w:rPr>
                <w:rFonts w:ascii="黑体" w:eastAsia="黑体" w:hAnsi="黑体"/>
              </w:rPr>
            </w:pPr>
            <w:r w:rsidRPr="002A3B1A">
              <w:rPr>
                <w:rFonts w:ascii="黑体" w:eastAsia="黑体" w:hAnsi="黑体" w:hint="eastAsia"/>
              </w:rPr>
              <w:t>时间</w:t>
            </w:r>
          </w:p>
        </w:tc>
        <w:tc>
          <w:tcPr>
            <w:tcW w:w="6804" w:type="dxa"/>
            <w:tcBorders>
              <w:top w:val="single" w:sz="4" w:space="0" w:color="auto"/>
              <w:left w:val="single" w:sz="4" w:space="0" w:color="auto"/>
              <w:bottom w:val="single" w:sz="4" w:space="0" w:color="auto"/>
              <w:right w:val="single" w:sz="4" w:space="0" w:color="auto"/>
            </w:tcBorders>
          </w:tcPr>
          <w:p w14:paraId="6C516D5E" w14:textId="099078C2" w:rsidR="004A4382" w:rsidRDefault="005615CE" w:rsidP="008A3539">
            <w:r>
              <w:rPr>
                <w:rFonts w:hint="eastAsia"/>
              </w:rPr>
              <w:t>2026年</w:t>
            </w:r>
            <w:r w:rsidR="006350BC">
              <w:rPr>
                <w:rFonts w:hint="eastAsia"/>
              </w:rPr>
              <w:t>7</w:t>
            </w:r>
            <w:r>
              <w:rPr>
                <w:rFonts w:hint="eastAsia"/>
              </w:rPr>
              <w:t>月</w:t>
            </w:r>
            <w:r w:rsidR="006350BC">
              <w:rPr>
                <w:rFonts w:hint="eastAsia"/>
              </w:rPr>
              <w:t>2</w:t>
            </w:r>
            <w:r>
              <w:rPr>
                <w:rFonts w:hint="eastAsia"/>
              </w:rPr>
              <w:t>日15</w:t>
            </w:r>
            <w:r>
              <w:t>:</w:t>
            </w:r>
            <w:r w:rsidR="006350BC">
              <w:rPr>
                <w:rFonts w:hint="eastAsia"/>
              </w:rPr>
              <w:t>3</w:t>
            </w:r>
            <w:r>
              <w:t>0</w:t>
            </w:r>
          </w:p>
        </w:tc>
      </w:tr>
      <w:tr w:rsidR="004A4382" w14:paraId="0E142A41" w14:textId="77777777" w:rsidTr="002A3B1A">
        <w:tc>
          <w:tcPr>
            <w:tcW w:w="1555" w:type="dxa"/>
            <w:tcBorders>
              <w:top w:val="single" w:sz="4" w:space="0" w:color="auto"/>
              <w:left w:val="single" w:sz="4" w:space="0" w:color="auto"/>
              <w:bottom w:val="single" w:sz="4" w:space="0" w:color="auto"/>
              <w:right w:val="single" w:sz="4" w:space="0" w:color="auto"/>
            </w:tcBorders>
            <w:vAlign w:val="center"/>
          </w:tcPr>
          <w:p w14:paraId="0B8E3224" w14:textId="77777777" w:rsidR="004A4382" w:rsidRPr="002A3B1A" w:rsidRDefault="005615CE" w:rsidP="002A3B1A">
            <w:pPr>
              <w:jc w:val="center"/>
              <w:rPr>
                <w:rFonts w:ascii="黑体" w:eastAsia="黑体" w:hAnsi="黑体"/>
              </w:rPr>
            </w:pPr>
            <w:r w:rsidRPr="002A3B1A">
              <w:rPr>
                <w:rFonts w:ascii="黑体" w:eastAsia="黑体" w:hAnsi="黑体" w:hint="eastAsia"/>
              </w:rPr>
              <w:t>地点</w:t>
            </w:r>
          </w:p>
        </w:tc>
        <w:tc>
          <w:tcPr>
            <w:tcW w:w="6804" w:type="dxa"/>
            <w:tcBorders>
              <w:top w:val="single" w:sz="4" w:space="0" w:color="auto"/>
              <w:left w:val="single" w:sz="4" w:space="0" w:color="auto"/>
              <w:bottom w:val="single" w:sz="4" w:space="0" w:color="auto"/>
              <w:right w:val="single" w:sz="4" w:space="0" w:color="auto"/>
            </w:tcBorders>
          </w:tcPr>
          <w:p w14:paraId="03269549" w14:textId="0FD96F74" w:rsidR="004A4382" w:rsidRDefault="006350BC" w:rsidP="008A3539">
            <w:r>
              <w:rPr>
                <w:rFonts w:hint="eastAsia"/>
              </w:rPr>
              <w:t>北京中国大饭店</w:t>
            </w:r>
          </w:p>
        </w:tc>
      </w:tr>
      <w:tr w:rsidR="004A4382" w14:paraId="5C2351D0" w14:textId="77777777" w:rsidTr="002A3B1A">
        <w:tc>
          <w:tcPr>
            <w:tcW w:w="1555" w:type="dxa"/>
            <w:tcBorders>
              <w:top w:val="single" w:sz="4" w:space="0" w:color="auto"/>
              <w:left w:val="single" w:sz="4" w:space="0" w:color="auto"/>
              <w:bottom w:val="single" w:sz="4" w:space="0" w:color="auto"/>
              <w:right w:val="single" w:sz="4" w:space="0" w:color="auto"/>
            </w:tcBorders>
            <w:vAlign w:val="center"/>
          </w:tcPr>
          <w:p w14:paraId="07E4B661" w14:textId="7BE784B6" w:rsidR="004A4382" w:rsidRPr="002A3B1A" w:rsidRDefault="005615CE" w:rsidP="002A3B1A">
            <w:pPr>
              <w:ind w:leftChars="-47" w:left="-113"/>
              <w:jc w:val="center"/>
              <w:rPr>
                <w:rFonts w:ascii="黑体" w:eastAsia="黑体" w:hAnsi="黑体"/>
              </w:rPr>
            </w:pPr>
            <w:r w:rsidRPr="002A3B1A">
              <w:rPr>
                <w:rFonts w:ascii="黑体" w:eastAsia="黑体" w:hAnsi="黑体" w:hint="eastAsia"/>
              </w:rPr>
              <w:t>公司</w:t>
            </w:r>
            <w:r w:rsidR="002A3B1A">
              <w:rPr>
                <w:rFonts w:ascii="黑体" w:eastAsia="黑体" w:hAnsi="黑体" w:hint="eastAsia"/>
              </w:rPr>
              <w:t>参加</w:t>
            </w:r>
            <w:r w:rsidRPr="002A3B1A">
              <w:rPr>
                <w:rFonts w:ascii="黑体" w:eastAsia="黑体" w:hAnsi="黑体" w:hint="eastAsia"/>
              </w:rPr>
              <w:t>人员</w:t>
            </w:r>
          </w:p>
        </w:tc>
        <w:tc>
          <w:tcPr>
            <w:tcW w:w="6804" w:type="dxa"/>
            <w:tcBorders>
              <w:top w:val="single" w:sz="4" w:space="0" w:color="auto"/>
              <w:left w:val="single" w:sz="4" w:space="0" w:color="auto"/>
              <w:bottom w:val="single" w:sz="4" w:space="0" w:color="auto"/>
              <w:right w:val="single" w:sz="4" w:space="0" w:color="auto"/>
            </w:tcBorders>
          </w:tcPr>
          <w:p w14:paraId="6F6400D6" w14:textId="77777777" w:rsidR="004A4382" w:rsidRDefault="005615CE" w:rsidP="008A3539">
            <w:r>
              <w:rPr>
                <w:rFonts w:hint="eastAsia"/>
              </w:rPr>
              <w:t>投资者关系管理：姚天恒</w:t>
            </w:r>
          </w:p>
        </w:tc>
      </w:tr>
      <w:tr w:rsidR="004A4382" w14:paraId="11039D62" w14:textId="77777777" w:rsidTr="002A3B1A">
        <w:tc>
          <w:tcPr>
            <w:tcW w:w="1555" w:type="dxa"/>
            <w:tcBorders>
              <w:top w:val="single" w:sz="4" w:space="0" w:color="auto"/>
              <w:left w:val="single" w:sz="4" w:space="0" w:color="auto"/>
              <w:bottom w:val="single" w:sz="4" w:space="0" w:color="auto"/>
              <w:right w:val="single" w:sz="4" w:space="0" w:color="auto"/>
            </w:tcBorders>
            <w:vAlign w:val="center"/>
          </w:tcPr>
          <w:p w14:paraId="5740A3B0" w14:textId="77777777" w:rsidR="004A4382" w:rsidRPr="002A3B1A" w:rsidRDefault="005615CE" w:rsidP="002A3B1A">
            <w:pPr>
              <w:jc w:val="center"/>
              <w:rPr>
                <w:rFonts w:ascii="黑体" w:eastAsia="黑体" w:hAnsi="黑体"/>
              </w:rPr>
            </w:pPr>
            <w:r w:rsidRPr="002A3B1A">
              <w:rPr>
                <w:rFonts w:ascii="黑体" w:eastAsia="黑体" w:hAnsi="黑体" w:hint="eastAsia"/>
              </w:rPr>
              <w:t>投资者关系</w:t>
            </w:r>
          </w:p>
          <w:p w14:paraId="2D3B21D3" w14:textId="77777777" w:rsidR="004A4382" w:rsidRPr="002A3B1A" w:rsidRDefault="005615CE" w:rsidP="002A3B1A">
            <w:pPr>
              <w:jc w:val="center"/>
              <w:rPr>
                <w:rFonts w:ascii="黑体" w:eastAsia="黑体" w:hAnsi="黑体"/>
              </w:rPr>
            </w:pPr>
            <w:r w:rsidRPr="002A3B1A">
              <w:rPr>
                <w:rFonts w:ascii="黑体" w:eastAsia="黑体" w:hAnsi="黑体" w:hint="eastAsia"/>
              </w:rPr>
              <w:t>活动主要</w:t>
            </w:r>
          </w:p>
          <w:p w14:paraId="64475CBC" w14:textId="77777777" w:rsidR="004A4382" w:rsidRPr="002A3B1A" w:rsidRDefault="005615CE" w:rsidP="002A3B1A">
            <w:pPr>
              <w:jc w:val="center"/>
              <w:rPr>
                <w:rFonts w:ascii="黑体" w:eastAsia="黑体" w:hAnsi="黑体"/>
              </w:rPr>
            </w:pPr>
            <w:r w:rsidRPr="002A3B1A">
              <w:rPr>
                <w:rFonts w:ascii="黑体" w:eastAsia="黑体" w:hAnsi="黑体" w:hint="eastAsia"/>
              </w:rPr>
              <w:t>内容介绍</w:t>
            </w:r>
          </w:p>
        </w:tc>
        <w:tc>
          <w:tcPr>
            <w:tcW w:w="6804" w:type="dxa"/>
            <w:tcBorders>
              <w:top w:val="single" w:sz="4" w:space="0" w:color="auto"/>
              <w:left w:val="single" w:sz="4" w:space="0" w:color="auto"/>
              <w:bottom w:val="single" w:sz="4" w:space="0" w:color="auto"/>
              <w:right w:val="single" w:sz="4" w:space="0" w:color="auto"/>
            </w:tcBorders>
          </w:tcPr>
          <w:p w14:paraId="2490F987" w14:textId="5CCCF9DF" w:rsidR="004A4382" w:rsidRPr="002A3B1A" w:rsidRDefault="000C109F" w:rsidP="000C109F">
            <w:pPr>
              <w:rPr>
                <w:b/>
                <w:bCs/>
              </w:rPr>
            </w:pPr>
            <w:r w:rsidRPr="002A3B1A">
              <w:rPr>
                <w:rFonts w:hint="eastAsia"/>
                <w:b/>
                <w:bCs/>
              </w:rPr>
              <w:t>一、</w:t>
            </w:r>
            <w:r w:rsidR="005615CE" w:rsidRPr="002A3B1A">
              <w:rPr>
                <w:rFonts w:hint="eastAsia"/>
                <w:b/>
                <w:bCs/>
              </w:rPr>
              <w:t>公司发展介绍</w:t>
            </w:r>
          </w:p>
          <w:p w14:paraId="3EF5B41F" w14:textId="77777777" w:rsidR="004A4382" w:rsidRDefault="005615CE" w:rsidP="008A3539">
            <w:r>
              <w:rPr>
                <w:rFonts w:hint="eastAsia"/>
              </w:rPr>
              <w:t>天通控股股份有限公司创办于1984年，于2001年1月18日在上海证券交易所上市，拥有多家控股公司和参股公司，</w:t>
            </w:r>
            <w:r>
              <w:rPr>
                <w:rFonts w:ascii="Times New Roman" w:hAnsi="Times New Roman" w:cs="Times New Roman"/>
              </w:rPr>
              <w:t>‌</w:t>
            </w:r>
            <w:r>
              <w:rPr>
                <w:rFonts w:hint="eastAsia"/>
              </w:rPr>
              <w:t>是国内首家由自然人直接控股的上市公司。公司将软磁、蓝宝石以及铌酸锂晶体等电子材料作为核心业务，将晶体和粉体智能设备作为支撑业务。公司产品广泛应用于汽车电子、数据中心及服务器、新能源、工业医疗、无线应用等领域。公司生产基地和业务中心分布在海宁、上海、安徽六安、宁夏银川、江苏徐州等多个区域。</w:t>
            </w:r>
          </w:p>
          <w:p w14:paraId="1DDB7E04" w14:textId="3360A44A" w:rsidR="004A4382" w:rsidRDefault="005615CE" w:rsidP="008A3539">
            <w:r>
              <w:rPr>
                <w:rFonts w:hint="eastAsia"/>
              </w:rPr>
              <w:t>其中，公司主业软磁</w:t>
            </w:r>
            <w:r>
              <w:rPr>
                <w:rFonts w:ascii="Times New Roman" w:hAnsi="Times New Roman" w:cs="Times New Roman"/>
              </w:rPr>
              <w:t>‌</w:t>
            </w:r>
            <w:r>
              <w:t>材料</w:t>
            </w:r>
            <w:r>
              <w:rPr>
                <w:rFonts w:ascii="Times New Roman" w:hAnsi="Times New Roman" w:cs="Times New Roman"/>
              </w:rPr>
              <w:t>‌</w:t>
            </w:r>
            <w:r>
              <w:rPr>
                <w:rFonts w:hint="eastAsia"/>
              </w:rPr>
              <w:t>目前</w:t>
            </w:r>
            <w:r>
              <w:t>产能</w:t>
            </w:r>
            <w:r>
              <w:rPr>
                <w:rFonts w:hint="eastAsia"/>
              </w:rPr>
              <w:t>位于行业前列</w:t>
            </w:r>
            <w:r>
              <w:t>，</w:t>
            </w:r>
            <w:r>
              <w:rPr>
                <w:rFonts w:hint="eastAsia"/>
              </w:rPr>
              <w:t>是</w:t>
            </w:r>
            <w:r>
              <w:t>国家软磁铁氧体标准制定单位之一</w:t>
            </w:r>
            <w:r>
              <w:rPr>
                <w:rFonts w:hint="eastAsia"/>
              </w:rPr>
              <w:t>。</w:t>
            </w:r>
            <w:r>
              <w:rPr>
                <w:rFonts w:ascii="Times New Roman" w:hAnsi="Times New Roman" w:cs="Times New Roman"/>
              </w:rPr>
              <w:t>‌</w:t>
            </w:r>
            <w:r>
              <w:t>压电晶体</w:t>
            </w:r>
            <w:r>
              <w:rPr>
                <w:rFonts w:ascii="Times New Roman" w:hAnsi="Times New Roman" w:cs="Times New Roman"/>
              </w:rPr>
              <w:t>‌</w:t>
            </w:r>
            <w:r>
              <w:rPr>
                <w:rFonts w:hint="eastAsia"/>
              </w:rPr>
              <w:t>材料</w:t>
            </w:r>
            <w:r>
              <w:t>突破国外垄断，8英寸铌酸锂量产填补国内空白，</w:t>
            </w:r>
            <w:r>
              <w:rPr>
                <w:rFonts w:hint="eastAsia"/>
              </w:rPr>
              <w:t>是光通信</w:t>
            </w:r>
            <w:r>
              <w:t>关键光学组件</w:t>
            </w:r>
            <w:r>
              <w:rPr>
                <w:rFonts w:hint="eastAsia"/>
              </w:rPr>
              <w:t>的重要</w:t>
            </w:r>
            <w:r>
              <w:t>基础</w:t>
            </w:r>
            <w:r>
              <w:rPr>
                <w:rFonts w:hint="eastAsia"/>
              </w:rPr>
              <w:t>材料之一。但公司不生产光模块，请大家注意投资风险。</w:t>
            </w:r>
          </w:p>
          <w:p w14:paraId="1877B96A" w14:textId="2A2022D5" w:rsidR="004A4382" w:rsidRPr="002A3B1A" w:rsidRDefault="005615CE" w:rsidP="008A3539">
            <w:pPr>
              <w:rPr>
                <w:b/>
                <w:bCs/>
              </w:rPr>
            </w:pPr>
            <w:r w:rsidRPr="002A3B1A">
              <w:rPr>
                <w:rFonts w:hint="eastAsia"/>
                <w:b/>
                <w:bCs/>
              </w:rPr>
              <w:t>二、问答</w:t>
            </w:r>
          </w:p>
          <w:p w14:paraId="029547CE" w14:textId="67BEF65F" w:rsidR="006350BC" w:rsidRPr="008A3539" w:rsidRDefault="005615CE" w:rsidP="008A3539">
            <w:r w:rsidRPr="008A3539">
              <w:rPr>
                <w:rFonts w:hint="eastAsia"/>
              </w:rPr>
              <w:t>1、</w:t>
            </w:r>
            <w:r w:rsidR="006350BC" w:rsidRPr="008A3539">
              <w:rPr>
                <w:rFonts w:hint="eastAsia"/>
              </w:rPr>
              <w:t>贵司软磁材料业务板块发展趋势如何？是否有新的增长机会点？</w:t>
            </w:r>
          </w:p>
          <w:p w14:paraId="76D32F0F" w14:textId="285F4FB3" w:rsidR="006350BC" w:rsidRPr="008A3539" w:rsidRDefault="006350BC" w:rsidP="008A3539">
            <w:r w:rsidRPr="008A3539">
              <w:rPr>
                <w:rFonts w:hint="eastAsia"/>
              </w:rPr>
              <w:t>我司软磁材料业务板块受益于</w:t>
            </w:r>
            <w:r w:rsidRPr="008A3539">
              <w:t>新能源汽车、AI服务器、</w:t>
            </w:r>
            <w:proofErr w:type="gramStart"/>
            <w:r w:rsidRPr="008A3539">
              <w:t>光储充</w:t>
            </w:r>
            <w:proofErr w:type="gramEnd"/>
            <w:r w:rsidRPr="008A3539">
              <w:t>、储能</w:t>
            </w:r>
            <w:r w:rsidRPr="008A3539">
              <w:rPr>
                <w:rFonts w:hint="eastAsia"/>
              </w:rPr>
              <w:t>等下游应用需求的</w:t>
            </w:r>
            <w:r w:rsidR="008A3539" w:rsidRPr="008A3539">
              <w:rPr>
                <w:rFonts w:hint="eastAsia"/>
              </w:rPr>
              <w:t>逐步</w:t>
            </w:r>
            <w:r w:rsidRPr="008A3539">
              <w:rPr>
                <w:rFonts w:hint="eastAsia"/>
              </w:rPr>
              <w:t>提升预计将保持稳定增长。其中，</w:t>
            </w:r>
            <w:r w:rsidR="008A3539" w:rsidRPr="008A3539">
              <w:t>随</w:t>
            </w:r>
            <w:r w:rsidR="008A3539" w:rsidRPr="008A3539">
              <w:lastRenderedPageBreak/>
              <w:t>着AI服务器、数据中心</w:t>
            </w:r>
            <w:proofErr w:type="gramStart"/>
            <w:r w:rsidR="008A3539" w:rsidRPr="008A3539">
              <w:t>等算力场景</w:t>
            </w:r>
            <w:proofErr w:type="gramEnd"/>
            <w:r w:rsidR="008A3539" w:rsidRPr="008A3539">
              <w:t>对高功率密度芯片电感需求的</w:t>
            </w:r>
            <w:r w:rsidR="008A3539" w:rsidRPr="008A3539">
              <w:rPr>
                <w:rFonts w:hint="eastAsia"/>
              </w:rPr>
              <w:t>增加，我司已实现量产的铜铁共烧一体电感预期也将成为新的业务增长机会点。</w:t>
            </w:r>
            <w:r w:rsidR="006B215F">
              <w:rPr>
                <w:rFonts w:hint="eastAsia"/>
              </w:rPr>
              <w:t>当然，我司电感业务</w:t>
            </w:r>
            <w:r w:rsidR="006B215F">
              <w:t>整体销售规模</w:t>
            </w:r>
            <w:r w:rsidR="006B215F">
              <w:rPr>
                <w:rFonts w:hint="eastAsia"/>
              </w:rPr>
              <w:t>占整体营</w:t>
            </w:r>
            <w:proofErr w:type="gramStart"/>
            <w:r w:rsidR="006B215F">
              <w:rPr>
                <w:rFonts w:hint="eastAsia"/>
              </w:rPr>
              <w:t>收仍然</w:t>
            </w:r>
            <w:proofErr w:type="gramEnd"/>
            <w:r w:rsidR="006B215F">
              <w:rPr>
                <w:rFonts w:hint="eastAsia"/>
              </w:rPr>
              <w:t>不大</w:t>
            </w:r>
            <w:r w:rsidR="006B215F">
              <w:t>，</w:t>
            </w:r>
            <w:r w:rsidR="006B215F">
              <w:rPr>
                <w:rFonts w:hint="eastAsia"/>
              </w:rPr>
              <w:t>请大家注意投资风险</w:t>
            </w:r>
            <w:r w:rsidR="006B215F">
              <w:t>。</w:t>
            </w:r>
          </w:p>
          <w:p w14:paraId="7E9CF30E" w14:textId="77777777" w:rsidR="008A3539" w:rsidRDefault="008A3539" w:rsidP="008A3539">
            <w:r>
              <w:rPr>
                <w:rFonts w:hint="eastAsia"/>
              </w:rPr>
              <w:t>2、贵司蓝宝石业务发展趋势如何？是否有新的应用场景？</w:t>
            </w:r>
          </w:p>
          <w:p w14:paraId="418198ED" w14:textId="0ECAE458" w:rsidR="008A3539" w:rsidRDefault="008A3539" w:rsidP="008A3539">
            <w:r>
              <w:rPr>
                <w:rFonts w:hint="eastAsia"/>
              </w:rPr>
              <w:t>随着蓝宝石行业产能与LED衬底以及消费电子窗口材料等主要应用的供需实现再平衡，我司蓝宝石业务</w:t>
            </w:r>
            <w:r w:rsidRPr="008A3539">
              <w:t>整体呈现温和复苏态势</w:t>
            </w:r>
            <w:r>
              <w:rPr>
                <w:rFonts w:hint="eastAsia"/>
              </w:rPr>
              <w:t>。</w:t>
            </w:r>
            <w:r w:rsidR="006B215F">
              <w:rPr>
                <w:rFonts w:hint="eastAsia"/>
              </w:rPr>
              <w:t>我司蓝宝石业务也在积极探索</w:t>
            </w:r>
            <w:r w:rsidR="006B215F" w:rsidRPr="006B215F">
              <w:t>先进封装载盘</w:t>
            </w:r>
            <w:r w:rsidR="006B215F">
              <w:rPr>
                <w:rFonts w:hint="eastAsia"/>
              </w:rPr>
              <w:t>、</w:t>
            </w:r>
            <w:r w:rsidR="006B215F" w:rsidRPr="006B215F">
              <w:t>第三代半导体功率器件衬底</w:t>
            </w:r>
            <w:r w:rsidR="006B215F">
              <w:rPr>
                <w:rFonts w:hint="eastAsia"/>
              </w:rPr>
              <w:t>等新的应用场景。</w:t>
            </w:r>
          </w:p>
          <w:p w14:paraId="5A2E3F2B" w14:textId="191BA442" w:rsidR="004A4382" w:rsidRDefault="005615CE" w:rsidP="006B215F">
            <w:r>
              <w:rPr>
                <w:rFonts w:hint="eastAsia"/>
              </w:rPr>
              <w:t>3、</w:t>
            </w:r>
            <w:r w:rsidR="006B215F">
              <w:rPr>
                <w:rFonts w:hint="eastAsia"/>
              </w:rPr>
              <w:t>贵司压电晶体业务发展趋势如何？主要哪些应用领域？</w:t>
            </w:r>
          </w:p>
          <w:p w14:paraId="4AC0AD91" w14:textId="656DB891" w:rsidR="006B215F" w:rsidRDefault="002823F6" w:rsidP="006B215F">
            <w:r>
              <w:rPr>
                <w:rFonts w:hint="eastAsia"/>
              </w:rPr>
              <w:t>我司压电晶体业务预期</w:t>
            </w:r>
            <w:r w:rsidR="00321A08">
              <w:rPr>
                <w:rFonts w:hint="eastAsia"/>
              </w:rPr>
              <w:t>受</w:t>
            </w:r>
            <w:r>
              <w:rPr>
                <w:rFonts w:hint="eastAsia"/>
              </w:rPr>
              <w:t>益于下游需求提升也将实现快速增长。该业务主要应用领域为声表面滤波器（声学领域）以及</w:t>
            </w:r>
            <w:r w:rsidRPr="002823F6">
              <w:t>电光调制器</w:t>
            </w:r>
            <w:r>
              <w:rPr>
                <w:rFonts w:hint="eastAsia"/>
              </w:rPr>
              <w:t>（光学领域）。</w:t>
            </w:r>
          </w:p>
          <w:p w14:paraId="3B57851F" w14:textId="4E649458" w:rsidR="004A4382" w:rsidRDefault="00446219" w:rsidP="008A3539">
            <w:r>
              <w:rPr>
                <w:rFonts w:hint="eastAsia"/>
              </w:rPr>
              <w:t>4、能否简要阐述</w:t>
            </w:r>
            <w:proofErr w:type="gramStart"/>
            <w:r>
              <w:rPr>
                <w:rFonts w:hint="eastAsia"/>
              </w:rPr>
              <w:t>一下贵</w:t>
            </w:r>
            <w:proofErr w:type="gramEnd"/>
            <w:r>
              <w:rPr>
                <w:rFonts w:hint="eastAsia"/>
              </w:rPr>
              <w:t>司</w:t>
            </w:r>
            <w:r w:rsidR="002823F6">
              <w:rPr>
                <w:rFonts w:hint="eastAsia"/>
              </w:rPr>
              <w:t>压电晶体的产能规划以及投产节奏？</w:t>
            </w:r>
          </w:p>
          <w:p w14:paraId="1DDDEC81" w14:textId="3741AABE" w:rsidR="004A4382" w:rsidRDefault="00446219" w:rsidP="00446219">
            <w:r>
              <w:rPr>
                <w:rFonts w:hint="eastAsia"/>
              </w:rPr>
              <w:t>我司计划于2029年12月实现年产168万片压电晶</w:t>
            </w:r>
            <w:proofErr w:type="gramStart"/>
            <w:r>
              <w:rPr>
                <w:rFonts w:hint="eastAsia"/>
              </w:rPr>
              <w:t>圆以及</w:t>
            </w:r>
            <w:proofErr w:type="gramEnd"/>
            <w:r w:rsidRPr="00446219">
              <w:t>42万片</w:t>
            </w:r>
            <w:r>
              <w:rPr>
                <w:rFonts w:hint="eastAsia"/>
              </w:rPr>
              <w:t>的压电异质晶圆，合计年产210万片。此外，</w:t>
            </w:r>
            <w:r w:rsidR="002823F6">
              <w:rPr>
                <w:rFonts w:hint="eastAsia"/>
              </w:rPr>
              <w:t>我</w:t>
            </w:r>
            <w:r w:rsidR="002823F6" w:rsidRPr="002823F6">
              <w:t>司将采取“分阶段、分批次”的设备投入策略，让</w:t>
            </w:r>
            <w:r w:rsidR="002823F6">
              <w:rPr>
                <w:rFonts w:hint="eastAsia"/>
              </w:rPr>
              <w:t>技术研发迭代、</w:t>
            </w:r>
            <w:r w:rsidR="002823F6" w:rsidRPr="002823F6">
              <w:t>设备采购</w:t>
            </w:r>
            <w:r w:rsidR="002823F6">
              <w:rPr>
                <w:rFonts w:hint="eastAsia"/>
              </w:rPr>
              <w:t>以及下游需求释放</w:t>
            </w:r>
            <w:r w:rsidR="002823F6" w:rsidRPr="002823F6">
              <w:t>精准咬合，以规避技术路线踏空</w:t>
            </w:r>
            <w:r w:rsidR="002823F6">
              <w:rPr>
                <w:rFonts w:hint="eastAsia"/>
              </w:rPr>
              <w:t>以及产能过剩</w:t>
            </w:r>
            <w:r w:rsidR="002823F6" w:rsidRPr="002823F6">
              <w:t>的风险。</w:t>
            </w:r>
          </w:p>
          <w:p w14:paraId="775247A2" w14:textId="03305EB5" w:rsidR="006B215F" w:rsidRDefault="00446219" w:rsidP="006B215F">
            <w:r>
              <w:rPr>
                <w:rFonts w:hint="eastAsia"/>
              </w:rPr>
              <w:t>5、</w:t>
            </w:r>
            <w:r w:rsidR="006B215F">
              <w:rPr>
                <w:rFonts w:hint="eastAsia"/>
              </w:rPr>
              <w:t>光</w:t>
            </w:r>
            <w:proofErr w:type="gramStart"/>
            <w:r w:rsidR="006B215F">
              <w:rPr>
                <w:rFonts w:hint="eastAsia"/>
              </w:rPr>
              <w:t>伏设备</w:t>
            </w:r>
            <w:proofErr w:type="gramEnd"/>
            <w:r w:rsidR="006B215F">
              <w:rPr>
                <w:rFonts w:hint="eastAsia"/>
              </w:rPr>
              <w:t>业务发展现状</w:t>
            </w:r>
            <w:r>
              <w:rPr>
                <w:rFonts w:hint="eastAsia"/>
              </w:rPr>
              <w:t>如何？</w:t>
            </w:r>
            <w:r w:rsidR="006B215F">
              <w:rPr>
                <w:rFonts w:hint="eastAsia"/>
              </w:rPr>
              <w:t>后续业务规划如何？</w:t>
            </w:r>
            <w:r>
              <w:rPr>
                <w:rFonts w:hint="eastAsia"/>
              </w:rPr>
              <w:t>后续对贵司财务表现是否存在影响？</w:t>
            </w:r>
          </w:p>
          <w:p w14:paraId="1D687366" w14:textId="6B8155E6" w:rsidR="006B215F" w:rsidRPr="00446219" w:rsidRDefault="006B215F" w:rsidP="008A3539">
            <w:r>
              <w:rPr>
                <w:rFonts w:hint="eastAsia"/>
              </w:rPr>
              <w:t>我司当前光</w:t>
            </w:r>
            <w:proofErr w:type="gramStart"/>
            <w:r>
              <w:rPr>
                <w:rFonts w:hint="eastAsia"/>
              </w:rPr>
              <w:t>伏设备</w:t>
            </w:r>
            <w:proofErr w:type="gramEnd"/>
            <w:r>
              <w:rPr>
                <w:rFonts w:hint="eastAsia"/>
              </w:rPr>
              <w:t>业务受光伏新增投资收缩的行业环境影响处于低位运行。我司已主动收缩该业务</w:t>
            </w:r>
            <w:proofErr w:type="gramStart"/>
            <w:r>
              <w:rPr>
                <w:rFonts w:hint="eastAsia"/>
              </w:rPr>
              <w:t>并战略</w:t>
            </w:r>
            <w:proofErr w:type="gramEnd"/>
            <w:r>
              <w:rPr>
                <w:rFonts w:hint="eastAsia"/>
              </w:rPr>
              <w:t>聚焦核心电子材料主业，后续将保持一定的业务重启能力</w:t>
            </w:r>
            <w:r w:rsidR="002A3B1A">
              <w:rPr>
                <w:rFonts w:hint="eastAsia"/>
              </w:rPr>
              <w:t>，</w:t>
            </w:r>
            <w:r>
              <w:rPr>
                <w:rFonts w:hint="eastAsia"/>
              </w:rPr>
              <w:t>以便等待合适的行业复苏机会。</w:t>
            </w:r>
            <w:r w:rsidR="0025200B">
              <w:rPr>
                <w:rFonts w:hint="eastAsia"/>
              </w:rPr>
              <w:t>当前</w:t>
            </w:r>
            <w:r w:rsidR="00446219">
              <w:rPr>
                <w:rFonts w:hint="eastAsia"/>
              </w:rPr>
              <w:t>由于光伏装备业务仍然存在较大的应收</w:t>
            </w:r>
            <w:proofErr w:type="gramStart"/>
            <w:r w:rsidR="00446219">
              <w:rPr>
                <w:rFonts w:hint="eastAsia"/>
              </w:rPr>
              <w:t>账款且</w:t>
            </w:r>
            <w:proofErr w:type="gramEnd"/>
            <w:r w:rsidR="00446219">
              <w:rPr>
                <w:rFonts w:hint="eastAsia"/>
              </w:rPr>
              <w:t>回款缓慢，上述情况存在侵蚀账面利润的风险，请大家注意投资风险</w:t>
            </w:r>
            <w:r w:rsidR="00446219">
              <w:t>。</w:t>
            </w:r>
          </w:p>
        </w:tc>
      </w:tr>
    </w:tbl>
    <w:p w14:paraId="2C870782" w14:textId="77777777" w:rsidR="004A4382" w:rsidRDefault="004A4382" w:rsidP="008A3539"/>
    <w:sectPr w:rsidR="004A4382">
      <w:pgSz w:w="11906" w:h="16838"/>
      <w:pgMar w:top="1440" w:right="1800" w:bottom="14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5939" w14:textId="77777777" w:rsidR="00BD7C4F" w:rsidRDefault="00BD7C4F" w:rsidP="008A3539">
      <w:r>
        <w:separator/>
      </w:r>
    </w:p>
    <w:p w14:paraId="3924B606" w14:textId="77777777" w:rsidR="00BD7C4F" w:rsidRDefault="00BD7C4F"/>
    <w:p w14:paraId="5067E79C" w14:textId="77777777" w:rsidR="00BD7C4F" w:rsidRDefault="00BD7C4F" w:rsidP="002A3B1A"/>
    <w:p w14:paraId="3D2D26EF" w14:textId="77777777" w:rsidR="00BD7C4F" w:rsidRDefault="00BD7C4F" w:rsidP="002A3B1A"/>
  </w:endnote>
  <w:endnote w:type="continuationSeparator" w:id="0">
    <w:p w14:paraId="6DEF93A6" w14:textId="77777777" w:rsidR="00BD7C4F" w:rsidRDefault="00BD7C4F" w:rsidP="008A3539">
      <w:r>
        <w:continuationSeparator/>
      </w:r>
    </w:p>
    <w:p w14:paraId="1B004304" w14:textId="77777777" w:rsidR="00BD7C4F" w:rsidRDefault="00BD7C4F"/>
    <w:p w14:paraId="74179FBB" w14:textId="77777777" w:rsidR="00BD7C4F" w:rsidRDefault="00BD7C4F" w:rsidP="002A3B1A"/>
    <w:p w14:paraId="4957BA60" w14:textId="77777777" w:rsidR="00BD7C4F" w:rsidRDefault="00BD7C4F" w:rsidP="002A3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E9FE" w14:textId="77777777" w:rsidR="00BD7C4F" w:rsidRDefault="00BD7C4F" w:rsidP="008A3539">
      <w:r>
        <w:separator/>
      </w:r>
    </w:p>
    <w:p w14:paraId="70DE8811" w14:textId="77777777" w:rsidR="00BD7C4F" w:rsidRDefault="00BD7C4F"/>
    <w:p w14:paraId="2416E95E" w14:textId="77777777" w:rsidR="00BD7C4F" w:rsidRDefault="00BD7C4F" w:rsidP="002A3B1A"/>
    <w:p w14:paraId="1E0371EC" w14:textId="77777777" w:rsidR="00BD7C4F" w:rsidRDefault="00BD7C4F" w:rsidP="002A3B1A"/>
  </w:footnote>
  <w:footnote w:type="continuationSeparator" w:id="0">
    <w:p w14:paraId="0CACBBB1" w14:textId="77777777" w:rsidR="00BD7C4F" w:rsidRDefault="00BD7C4F" w:rsidP="008A3539">
      <w:r>
        <w:continuationSeparator/>
      </w:r>
    </w:p>
    <w:p w14:paraId="59A92DA5" w14:textId="77777777" w:rsidR="00BD7C4F" w:rsidRDefault="00BD7C4F"/>
    <w:p w14:paraId="4A49038F" w14:textId="77777777" w:rsidR="00BD7C4F" w:rsidRDefault="00BD7C4F" w:rsidP="002A3B1A"/>
    <w:p w14:paraId="6E1A5F03" w14:textId="77777777" w:rsidR="00BD7C4F" w:rsidRDefault="00BD7C4F" w:rsidP="002A3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A6A11"/>
    <w:multiLevelType w:val="singleLevel"/>
    <w:tmpl w:val="C88A6A11"/>
    <w:lvl w:ilvl="0">
      <w:start w:val="2"/>
      <w:numFmt w:val="decimal"/>
      <w:suff w:val="nothing"/>
      <w:lvlText w:val="%1、"/>
      <w:lvlJc w:val="left"/>
    </w:lvl>
  </w:abstractNum>
  <w:abstractNum w:abstractNumId="1" w15:restartNumberingAfterBreak="0">
    <w:nsid w:val="7FAC4549"/>
    <w:multiLevelType w:val="singleLevel"/>
    <w:tmpl w:val="7FAC454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M1OTI4NjM5ZGIwODMyOGY4ZTIyODRhZDgyYzYzYzYifQ=="/>
  </w:docVars>
  <w:rsids>
    <w:rsidRoot w:val="00620F4C"/>
    <w:rsid w:val="000143F5"/>
    <w:rsid w:val="000156BD"/>
    <w:rsid w:val="00021E96"/>
    <w:rsid w:val="00022DF7"/>
    <w:rsid w:val="00053342"/>
    <w:rsid w:val="00066D40"/>
    <w:rsid w:val="00083FC9"/>
    <w:rsid w:val="000B2337"/>
    <w:rsid w:val="000C109F"/>
    <w:rsid w:val="000C67A2"/>
    <w:rsid w:val="000E24D4"/>
    <w:rsid w:val="000F4B26"/>
    <w:rsid w:val="001542EC"/>
    <w:rsid w:val="001B61AA"/>
    <w:rsid w:val="001C37DC"/>
    <w:rsid w:val="00217652"/>
    <w:rsid w:val="00247BF9"/>
    <w:rsid w:val="0025200B"/>
    <w:rsid w:val="002823F6"/>
    <w:rsid w:val="00282A76"/>
    <w:rsid w:val="002911ED"/>
    <w:rsid w:val="002A3B1A"/>
    <w:rsid w:val="002F1EFF"/>
    <w:rsid w:val="00303C6C"/>
    <w:rsid w:val="00303E26"/>
    <w:rsid w:val="00321A08"/>
    <w:rsid w:val="003400A2"/>
    <w:rsid w:val="00376193"/>
    <w:rsid w:val="003F335E"/>
    <w:rsid w:val="004016F0"/>
    <w:rsid w:val="00435EBC"/>
    <w:rsid w:val="00446219"/>
    <w:rsid w:val="0044710E"/>
    <w:rsid w:val="00474AD8"/>
    <w:rsid w:val="00496F15"/>
    <w:rsid w:val="004A4382"/>
    <w:rsid w:val="004B4E23"/>
    <w:rsid w:val="004B52DD"/>
    <w:rsid w:val="004B6592"/>
    <w:rsid w:val="00534905"/>
    <w:rsid w:val="00542E25"/>
    <w:rsid w:val="005615CE"/>
    <w:rsid w:val="0057316F"/>
    <w:rsid w:val="005C7F90"/>
    <w:rsid w:val="00612C13"/>
    <w:rsid w:val="00620F4C"/>
    <w:rsid w:val="00623AD4"/>
    <w:rsid w:val="006258EC"/>
    <w:rsid w:val="006350BC"/>
    <w:rsid w:val="00686A25"/>
    <w:rsid w:val="006A3F3E"/>
    <w:rsid w:val="006A4A53"/>
    <w:rsid w:val="006B215F"/>
    <w:rsid w:val="006B2CCC"/>
    <w:rsid w:val="006C51E6"/>
    <w:rsid w:val="00700B0A"/>
    <w:rsid w:val="00703770"/>
    <w:rsid w:val="00706DF4"/>
    <w:rsid w:val="00707043"/>
    <w:rsid w:val="00707948"/>
    <w:rsid w:val="007130E2"/>
    <w:rsid w:val="0074787A"/>
    <w:rsid w:val="0077051D"/>
    <w:rsid w:val="00773064"/>
    <w:rsid w:val="007A4B53"/>
    <w:rsid w:val="008014E9"/>
    <w:rsid w:val="00837582"/>
    <w:rsid w:val="008403F4"/>
    <w:rsid w:val="00853EC1"/>
    <w:rsid w:val="008A3539"/>
    <w:rsid w:val="008A4D37"/>
    <w:rsid w:val="008B4908"/>
    <w:rsid w:val="008C3390"/>
    <w:rsid w:val="0090263D"/>
    <w:rsid w:val="00954221"/>
    <w:rsid w:val="009560C5"/>
    <w:rsid w:val="00960A31"/>
    <w:rsid w:val="00961BF0"/>
    <w:rsid w:val="00974E57"/>
    <w:rsid w:val="009A252B"/>
    <w:rsid w:val="009A3633"/>
    <w:rsid w:val="009B396E"/>
    <w:rsid w:val="009B7ACE"/>
    <w:rsid w:val="009E47A8"/>
    <w:rsid w:val="009F473B"/>
    <w:rsid w:val="00A203E6"/>
    <w:rsid w:val="00A46E1B"/>
    <w:rsid w:val="00A67F23"/>
    <w:rsid w:val="00A710C3"/>
    <w:rsid w:val="00AA1C21"/>
    <w:rsid w:val="00AB1CC0"/>
    <w:rsid w:val="00AC67ED"/>
    <w:rsid w:val="00B25EE5"/>
    <w:rsid w:val="00B27D13"/>
    <w:rsid w:val="00B50D16"/>
    <w:rsid w:val="00B54B00"/>
    <w:rsid w:val="00B553C5"/>
    <w:rsid w:val="00B7229B"/>
    <w:rsid w:val="00BC39E1"/>
    <w:rsid w:val="00BD7C4F"/>
    <w:rsid w:val="00BF1E6C"/>
    <w:rsid w:val="00C03440"/>
    <w:rsid w:val="00C40EB3"/>
    <w:rsid w:val="00C47B19"/>
    <w:rsid w:val="00C56FB2"/>
    <w:rsid w:val="00C65B81"/>
    <w:rsid w:val="00C75DFA"/>
    <w:rsid w:val="00C86501"/>
    <w:rsid w:val="00C951D8"/>
    <w:rsid w:val="00CF7AA3"/>
    <w:rsid w:val="00D41572"/>
    <w:rsid w:val="00D76D73"/>
    <w:rsid w:val="00D77F27"/>
    <w:rsid w:val="00D9773D"/>
    <w:rsid w:val="00DA28E1"/>
    <w:rsid w:val="00DB1867"/>
    <w:rsid w:val="00E61AB0"/>
    <w:rsid w:val="00E66847"/>
    <w:rsid w:val="00EE1267"/>
    <w:rsid w:val="00F22778"/>
    <w:rsid w:val="00F4611B"/>
    <w:rsid w:val="00F64B64"/>
    <w:rsid w:val="00F65F89"/>
    <w:rsid w:val="00F80BA3"/>
    <w:rsid w:val="00FA313D"/>
    <w:rsid w:val="00FD53BF"/>
    <w:rsid w:val="01983917"/>
    <w:rsid w:val="03470D4F"/>
    <w:rsid w:val="05234976"/>
    <w:rsid w:val="07FE64E8"/>
    <w:rsid w:val="0C910EF3"/>
    <w:rsid w:val="133753CF"/>
    <w:rsid w:val="13F9748D"/>
    <w:rsid w:val="197965E9"/>
    <w:rsid w:val="1CB86E26"/>
    <w:rsid w:val="1F6B2F25"/>
    <w:rsid w:val="205C3779"/>
    <w:rsid w:val="22155592"/>
    <w:rsid w:val="2C266948"/>
    <w:rsid w:val="2DA84E0C"/>
    <w:rsid w:val="34BF1262"/>
    <w:rsid w:val="35C26E3F"/>
    <w:rsid w:val="3E3F7C53"/>
    <w:rsid w:val="44192D7A"/>
    <w:rsid w:val="4C010411"/>
    <w:rsid w:val="511057EC"/>
    <w:rsid w:val="52EB7765"/>
    <w:rsid w:val="539C3039"/>
    <w:rsid w:val="53CD413B"/>
    <w:rsid w:val="579834B6"/>
    <w:rsid w:val="5CE62548"/>
    <w:rsid w:val="5FF60440"/>
    <w:rsid w:val="622A5268"/>
    <w:rsid w:val="636D27E5"/>
    <w:rsid w:val="65FF111F"/>
    <w:rsid w:val="66682803"/>
    <w:rsid w:val="668E290E"/>
    <w:rsid w:val="66FC740E"/>
    <w:rsid w:val="673B667C"/>
    <w:rsid w:val="67492634"/>
    <w:rsid w:val="68BA6BF1"/>
    <w:rsid w:val="68BE2CB7"/>
    <w:rsid w:val="6B824366"/>
    <w:rsid w:val="6B9A5940"/>
    <w:rsid w:val="7304702D"/>
    <w:rsid w:val="73F46752"/>
    <w:rsid w:val="7B756426"/>
    <w:rsid w:val="7B950F36"/>
    <w:rsid w:val="7D1067FA"/>
    <w:rsid w:val="7E5A08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0D6F"/>
  <w15:docId w15:val="{AC054506-BC7C-4FB6-90FA-EC74E79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8A3539"/>
    <w:pPr>
      <w:spacing w:line="360" w:lineRule="auto"/>
      <w:jc w:val="both"/>
    </w:pPr>
    <w:rPr>
      <w:rFonts w:ascii="宋体" w:hAnsi="宋体"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paragraph" w:styleId="af">
    <w:name w:val="List Paragraph"/>
    <w:basedOn w:val="a"/>
    <w:autoRedefine/>
    <w:uiPriority w:val="34"/>
    <w:qFormat/>
    <w:pPr>
      <w:ind w:firstLineChars="200" w:firstLine="420"/>
    </w:p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吴建美</dc:creator>
  <cp:lastModifiedBy>吴建美</cp:lastModifiedBy>
  <cp:revision>13</cp:revision>
  <cp:lastPrinted>2023-07-03T06:00:00Z</cp:lastPrinted>
  <dcterms:created xsi:type="dcterms:W3CDTF">2024-11-05T02:03:00Z</dcterms:created>
  <dcterms:modified xsi:type="dcterms:W3CDTF">2026-07-03T07:23:00Z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B0449566488A473C9A599FD2B2CD1033_13</vt:lpwstr>
  </property>
  <property fmtid="{D5CDD505-2E9C-101B-9397-08002B2CF9AE}" pid="4" name="KSOTemplateDocerSaveRecord">
    <vt:lpwstr>eyJoZGlkIjoiNTM1OTI4NjM5ZGIwODMyOGY4ZTIyODRhZDgyYzYzYzYiLCJ1c2VySWQiOiIzODQ2NzQxODcifQ==</vt:lpwstr>
  </property>
</Properties>
</file>