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56F901">
      <w:pPr>
        <w:ind w:firstLine="120" w:firstLineChars="50"/>
        <w:rPr>
          <w:b/>
          <w:bCs/>
          <w:iCs/>
          <w:color w:val="000000"/>
        </w:rPr>
      </w:pPr>
      <w:r>
        <w:rPr>
          <w:bCs/>
          <w:iCs/>
          <w:color w:val="000000"/>
        </w:rPr>
        <w:t>证券代码：6</w:t>
      </w:r>
      <w:r>
        <w:rPr>
          <w:rFonts w:hint="eastAsia"/>
          <w:bCs/>
          <w:iCs/>
          <w:color w:val="000000"/>
        </w:rPr>
        <w:t>05388</w:t>
      </w:r>
      <w:r>
        <w:rPr>
          <w:bCs/>
          <w:iCs/>
          <w:color w:val="000000"/>
        </w:rPr>
        <w:t xml:space="preserve">                               证券简称：</w:t>
      </w:r>
      <w:r>
        <w:rPr>
          <w:rFonts w:hint="eastAsia"/>
          <w:bCs/>
          <w:iCs/>
          <w:color w:val="000000"/>
        </w:rPr>
        <w:t>均瑶健康</w:t>
      </w:r>
    </w:p>
    <w:p w14:paraId="64F306A0">
      <w:pPr>
        <w:spacing w:before="156" w:beforeLines="50" w:after="156" w:afterLines="50"/>
        <w:ind w:firstLine="0" w:firstLineChars="0"/>
        <w:jc w:val="center"/>
        <w:rPr>
          <w:b/>
          <w:bCs/>
          <w:iCs/>
          <w:color w:val="000000"/>
          <w:sz w:val="28"/>
          <w:szCs w:val="28"/>
        </w:rPr>
      </w:pPr>
      <w:r>
        <w:rPr>
          <w:rFonts w:hint="eastAsia"/>
          <w:b/>
          <w:bCs/>
          <w:iCs/>
          <w:color w:val="000000"/>
          <w:sz w:val="28"/>
          <w:szCs w:val="28"/>
        </w:rPr>
        <w:t>湖北均瑶大健康饮品</w:t>
      </w:r>
      <w:r>
        <w:rPr>
          <w:b/>
          <w:bCs/>
          <w:iCs/>
          <w:color w:val="000000"/>
          <w:sz w:val="28"/>
          <w:szCs w:val="28"/>
        </w:rPr>
        <w:t>股份有限公司投资者关系活动记录表</w:t>
      </w:r>
    </w:p>
    <w:p w14:paraId="681827A4">
      <w:pPr>
        <w:spacing w:line="400" w:lineRule="exact"/>
        <w:ind w:firstLine="480"/>
        <w:rPr>
          <w:rFonts w:hint="default" w:eastAsia="宋体"/>
          <w:bCs/>
          <w:iCs/>
          <w:color w:val="000000"/>
          <w:lang w:val="en-US" w:eastAsia="zh-CN"/>
        </w:rPr>
      </w:pPr>
      <w:r>
        <w:rPr>
          <w:bCs/>
          <w:iCs/>
          <w:color w:val="000000"/>
        </w:rPr>
        <w:t xml:space="preserve">                                                 编号：202</w:t>
      </w:r>
      <w:r>
        <w:rPr>
          <w:rFonts w:hint="eastAsia"/>
          <w:bCs/>
          <w:iCs/>
          <w:color w:val="000000"/>
          <w:lang w:val="en-US" w:eastAsia="zh-CN"/>
        </w:rPr>
        <w:t>6</w:t>
      </w:r>
      <w:r>
        <w:rPr>
          <w:bCs/>
          <w:iCs/>
          <w:color w:val="000000"/>
        </w:rPr>
        <w:t>-</w:t>
      </w:r>
      <w:r>
        <w:rPr>
          <w:rFonts w:hint="eastAsia"/>
          <w:bCs/>
          <w:iCs/>
          <w:color w:val="000000"/>
          <w:lang w:val="en-US" w:eastAsia="zh-CN"/>
        </w:rPr>
        <w:t>006</w:t>
      </w:r>
    </w:p>
    <w:tbl>
      <w:tblPr>
        <w:tblStyle w:val="9"/>
        <w:tblW w:w="85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6859"/>
      </w:tblGrid>
      <w:tr w14:paraId="51FB0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770AD">
            <w:pPr>
              <w:ind w:firstLine="0" w:firstLineChars="0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投资者关系活动类别</w:t>
            </w:r>
          </w:p>
          <w:p w14:paraId="1468E142">
            <w:pPr>
              <w:ind w:firstLine="0" w:firstLineChars="0"/>
              <w:rPr>
                <w:bCs/>
                <w:iCs/>
                <w:color w:val="000000"/>
              </w:rPr>
            </w:pPr>
          </w:p>
        </w:tc>
        <w:tc>
          <w:tcPr>
            <w:tcW w:w="6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6A93C">
            <w:pPr>
              <w:spacing w:line="480" w:lineRule="atLeast"/>
              <w:ind w:firstLine="0" w:firstLineChars="0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sym w:font="Wingdings 2" w:char="00A3"/>
            </w:r>
            <w:r>
              <w:rPr>
                <w:rFonts w:hint="eastAsia"/>
                <w:bCs/>
                <w:iCs/>
                <w:color w:val="000000"/>
              </w:rPr>
              <w:t xml:space="preserve"> </w:t>
            </w:r>
            <w:r>
              <w:t xml:space="preserve">特定对象调研        </w:t>
            </w:r>
            <w:r>
              <w:rPr>
                <w:bCs/>
                <w:iCs/>
                <w:color w:val="000000"/>
              </w:rPr>
              <w:sym w:font="Wingdings 2" w:char="00A3"/>
            </w:r>
            <w:r>
              <w:rPr>
                <w:bCs/>
                <w:iCs/>
                <w:color w:val="000000"/>
              </w:rPr>
              <w:t xml:space="preserve"> </w:t>
            </w:r>
            <w:r>
              <w:t>分析师会议</w:t>
            </w:r>
          </w:p>
          <w:p w14:paraId="1B1D8BA0">
            <w:pPr>
              <w:spacing w:line="480" w:lineRule="atLeast"/>
              <w:ind w:firstLine="0" w:firstLineChars="0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sym w:font="Wingdings 2" w:char="00A3"/>
            </w:r>
            <w:r>
              <w:rPr>
                <w:bCs/>
                <w:iCs/>
                <w:color w:val="000000"/>
              </w:rPr>
              <w:t xml:space="preserve"> </w:t>
            </w:r>
            <w:r>
              <w:t xml:space="preserve">媒体采访            </w:t>
            </w:r>
            <w:r>
              <w:rPr>
                <w:bCs/>
                <w:iCs/>
                <w:color w:val="000000"/>
              </w:rPr>
              <w:sym w:font="Wingdings 2" w:char="0052"/>
            </w:r>
            <w:r>
              <w:t>业绩说明会</w:t>
            </w:r>
          </w:p>
          <w:p w14:paraId="1EEB5480">
            <w:pPr>
              <w:spacing w:line="480" w:lineRule="atLeast"/>
              <w:ind w:firstLine="0" w:firstLineChars="0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sym w:font="Wingdings 2" w:char="00A3"/>
            </w:r>
            <w:r>
              <w:rPr>
                <w:bCs/>
                <w:iCs/>
                <w:color w:val="000000"/>
              </w:rPr>
              <w:t xml:space="preserve"> </w:t>
            </w:r>
            <w:r>
              <w:t xml:space="preserve">新闻发布会          </w:t>
            </w:r>
            <w:r>
              <w:rPr>
                <w:bCs/>
                <w:iCs/>
                <w:color w:val="000000"/>
              </w:rPr>
              <w:sym w:font="Wingdings 2" w:char="00A3"/>
            </w:r>
            <w:r>
              <w:rPr>
                <w:bCs/>
                <w:iCs/>
                <w:color w:val="000000"/>
              </w:rPr>
              <w:t xml:space="preserve"> </w:t>
            </w:r>
            <w:r>
              <w:t>路演活动</w:t>
            </w:r>
          </w:p>
          <w:p w14:paraId="310DA67F">
            <w:pPr>
              <w:tabs>
                <w:tab w:val="left" w:pos="3045"/>
                <w:tab w:val="center" w:pos="3199"/>
              </w:tabs>
              <w:spacing w:line="480" w:lineRule="atLeast"/>
              <w:ind w:firstLine="0" w:firstLineChars="0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sym w:font="Wingdings 2" w:char="00A3"/>
            </w:r>
            <w:r>
              <w:rPr>
                <w:bCs/>
                <w:iCs/>
                <w:color w:val="000000"/>
              </w:rPr>
              <w:t xml:space="preserve"> </w:t>
            </w:r>
            <w:r>
              <w:t>现场参观</w:t>
            </w:r>
          </w:p>
          <w:p w14:paraId="3983F3F9">
            <w:pPr>
              <w:tabs>
                <w:tab w:val="center" w:pos="3199"/>
              </w:tabs>
              <w:spacing w:line="480" w:lineRule="atLeast"/>
              <w:ind w:firstLine="0" w:firstLineChars="0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sym w:font="Wingdings 2" w:char="00A3"/>
            </w:r>
            <w:r>
              <w:rPr>
                <w:bCs/>
                <w:iCs/>
                <w:color w:val="000000"/>
              </w:rPr>
              <w:t xml:space="preserve"> </w:t>
            </w:r>
            <w:r>
              <w:t>其他（</w:t>
            </w:r>
            <w:r>
              <w:rPr>
                <w:rFonts w:hint="eastAsia" w:ascii="宋体" w:hAnsi="宋体"/>
                <w:u w:val="single"/>
              </w:rPr>
              <w:t>请文字说明其他活动内容</w:t>
            </w:r>
            <w:r>
              <w:t>）</w:t>
            </w:r>
          </w:p>
        </w:tc>
      </w:tr>
      <w:tr w14:paraId="3E095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33054">
            <w:pPr>
              <w:ind w:firstLine="0" w:firstLineChars="0"/>
              <w:rPr>
                <w:bCs/>
                <w:iCs/>
                <w:color w:val="000000"/>
              </w:rPr>
            </w:pPr>
            <w:r>
              <w:rPr>
                <w:rFonts w:hint="eastAsia"/>
                <w:bCs/>
                <w:iCs/>
                <w:color w:val="000000"/>
              </w:rPr>
              <w:t>参与单位名称及人员姓名</w:t>
            </w:r>
          </w:p>
        </w:tc>
        <w:tc>
          <w:tcPr>
            <w:tcW w:w="6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FB109">
            <w:pPr>
              <w:spacing w:line="480" w:lineRule="atLeast"/>
              <w:ind w:firstLine="0" w:firstLineChars="0"/>
              <w:rPr>
                <w:bCs/>
                <w:iCs/>
                <w:color w:val="000000"/>
              </w:rPr>
            </w:pPr>
            <w:r>
              <w:rPr>
                <w:rFonts w:hint="eastAsia"/>
                <w:bCs/>
                <w:iCs/>
                <w:color w:val="000000"/>
              </w:rPr>
              <w:t xml:space="preserve">均瑶健康-“价值引领重回报 规范治理促发展”——湖北辖区上市公司2026年投资者集体接待日活动暨2025年度业绩说明会 </w:t>
            </w:r>
          </w:p>
        </w:tc>
      </w:tr>
      <w:tr w14:paraId="2C59F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1C145">
            <w:pPr>
              <w:ind w:firstLine="0" w:firstLineChars="0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时间</w:t>
            </w:r>
          </w:p>
        </w:tc>
        <w:tc>
          <w:tcPr>
            <w:tcW w:w="6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90E35">
            <w:pPr>
              <w:spacing w:line="480" w:lineRule="atLeast"/>
              <w:ind w:firstLine="0" w:firstLineChars="0"/>
              <w:rPr>
                <w:rFonts w:hint="default" w:eastAsia="宋体"/>
                <w:bCs/>
                <w:iCs/>
                <w:color w:val="000000"/>
                <w:lang w:val="en-US" w:eastAsia="zh-CN"/>
              </w:rPr>
            </w:pPr>
            <w:r>
              <w:rPr>
                <w:bCs/>
                <w:iCs/>
                <w:color w:val="000000"/>
              </w:rPr>
              <w:t>20</w:t>
            </w:r>
            <w:r>
              <w:rPr>
                <w:rFonts w:hint="eastAsia"/>
                <w:bCs/>
                <w:iCs/>
                <w:color w:val="000000"/>
              </w:rPr>
              <w:t>2</w:t>
            </w:r>
            <w:r>
              <w:rPr>
                <w:rFonts w:hint="eastAsia"/>
                <w:bCs/>
                <w:iCs/>
                <w:color w:val="000000"/>
                <w:lang w:val="en-US" w:eastAsia="zh-CN"/>
              </w:rPr>
              <w:t>6</w:t>
            </w:r>
            <w:r>
              <w:rPr>
                <w:rFonts w:hint="eastAsia"/>
                <w:bCs/>
                <w:iCs/>
                <w:color w:val="000000"/>
              </w:rPr>
              <w:t>年</w:t>
            </w:r>
            <w:r>
              <w:rPr>
                <w:rFonts w:hint="eastAsia"/>
                <w:bCs/>
                <w:iCs/>
                <w:color w:val="000000"/>
                <w:lang w:val="en-US" w:eastAsia="zh-CN"/>
              </w:rPr>
              <w:t>7</w:t>
            </w:r>
            <w:r>
              <w:rPr>
                <w:rFonts w:hint="eastAsia"/>
                <w:bCs/>
                <w:iCs/>
                <w:color w:val="000000"/>
              </w:rPr>
              <w:t>月</w:t>
            </w:r>
            <w:r>
              <w:rPr>
                <w:rFonts w:hint="eastAsia"/>
                <w:bCs/>
                <w:iCs/>
                <w:color w:val="000000"/>
                <w:lang w:val="en-US" w:eastAsia="zh-CN"/>
              </w:rPr>
              <w:t>9日</w:t>
            </w:r>
          </w:p>
        </w:tc>
      </w:tr>
      <w:tr w14:paraId="059BA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8FDDC">
            <w:pPr>
              <w:ind w:firstLine="0" w:firstLineChars="0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地点</w:t>
            </w:r>
          </w:p>
        </w:tc>
        <w:tc>
          <w:tcPr>
            <w:tcW w:w="6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20408">
            <w:pPr>
              <w:spacing w:line="480" w:lineRule="atLeast"/>
              <w:ind w:firstLine="0" w:firstLineChars="0"/>
              <w:rPr>
                <w:bCs/>
                <w:iCs/>
                <w:color w:val="000000"/>
              </w:rPr>
            </w:pPr>
            <w:r>
              <w:rPr>
                <w:rFonts w:hint="eastAsia"/>
                <w:bCs/>
                <w:iCs/>
                <w:color w:val="000000"/>
              </w:rPr>
              <w:t>上海</w:t>
            </w:r>
          </w:p>
        </w:tc>
      </w:tr>
      <w:tr w14:paraId="54AFC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51352">
            <w:pPr>
              <w:ind w:firstLine="0" w:firstLineChars="0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上市公司接待人员姓名</w:t>
            </w:r>
          </w:p>
        </w:tc>
        <w:tc>
          <w:tcPr>
            <w:tcW w:w="6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35868">
            <w:pPr>
              <w:spacing w:line="480" w:lineRule="atLeast"/>
              <w:ind w:firstLine="0" w:firstLineChars="0"/>
              <w:rPr>
                <w:bCs/>
                <w:iCs/>
                <w:color w:val="000000"/>
              </w:rPr>
            </w:pPr>
            <w:r>
              <w:rPr>
                <w:rFonts w:hint="eastAsia"/>
                <w:bCs/>
                <w:iCs/>
                <w:color w:val="000000"/>
                <w:lang w:val="en-US" w:eastAsia="zh-CN"/>
              </w:rPr>
              <w:t>财务负责人</w:t>
            </w:r>
            <w:r>
              <w:rPr>
                <w:rFonts w:hint="eastAsia"/>
                <w:bCs/>
                <w:iCs/>
                <w:color w:val="000000"/>
              </w:rPr>
              <w:t>：</w:t>
            </w:r>
            <w:r>
              <w:rPr>
                <w:rFonts w:hint="eastAsia"/>
                <w:bCs/>
                <w:iCs/>
                <w:color w:val="000000"/>
                <w:lang w:val="en-US" w:eastAsia="zh-CN"/>
              </w:rPr>
              <w:t>崔鹏</w:t>
            </w:r>
            <w:r>
              <w:rPr>
                <w:rFonts w:hint="eastAsia"/>
                <w:bCs/>
                <w:iCs/>
                <w:color w:val="000000"/>
              </w:rPr>
              <w:t>先生</w:t>
            </w:r>
          </w:p>
          <w:p w14:paraId="6E5488AD">
            <w:pPr>
              <w:spacing w:line="480" w:lineRule="atLeast"/>
              <w:ind w:firstLine="0" w:firstLineChars="0"/>
              <w:rPr>
                <w:bCs/>
                <w:iCs/>
                <w:color w:val="000000"/>
              </w:rPr>
            </w:pPr>
            <w:r>
              <w:rPr>
                <w:rFonts w:hint="eastAsia"/>
                <w:bCs/>
                <w:iCs/>
                <w:color w:val="000000"/>
              </w:rPr>
              <w:t>董事会秘书：郭沁先生</w:t>
            </w:r>
          </w:p>
        </w:tc>
      </w:tr>
      <w:tr w14:paraId="7A42A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8811C">
            <w:pPr>
              <w:ind w:firstLine="0" w:firstLineChars="0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投资者关系活动主要内容介绍</w:t>
            </w:r>
          </w:p>
        </w:tc>
        <w:tc>
          <w:tcPr>
            <w:tcW w:w="6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16A451">
            <w:pPr>
              <w:pStyle w:val="15"/>
              <w:numPr>
                <w:ilvl w:val="0"/>
                <w:numId w:val="1"/>
              </w:numPr>
              <w:tabs>
                <w:tab w:val="left" w:pos="598"/>
              </w:tabs>
              <w:autoSpaceDE w:val="0"/>
              <w:autoSpaceDN w:val="0"/>
              <w:adjustRightInd w:val="0"/>
              <w:ind w:firstLineChars="0"/>
              <w:rPr>
                <w:b/>
                <w:bCs/>
                <w:iCs/>
                <w:color w:val="000000"/>
              </w:rPr>
            </w:pPr>
            <w:r>
              <w:rPr>
                <w:rFonts w:hint="eastAsia"/>
                <w:b/>
                <w:bCs/>
                <w:iCs/>
                <w:color w:val="000000"/>
              </w:rPr>
              <w:t>主要交流问题及回复</w:t>
            </w:r>
          </w:p>
          <w:p w14:paraId="63972E64">
            <w:pPr>
              <w:ind w:firstLine="482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/>
                <w:b/>
                <w:bCs/>
                <w:lang w:eastAsia="zh-Hans"/>
              </w:rPr>
              <w:t>1</w:t>
            </w:r>
            <w:r>
              <w:rPr>
                <w:rFonts w:hint="eastAsia" w:ascii="宋体" w:hAnsi="宋体" w:cs="宋体"/>
                <w:b/>
                <w:bCs/>
                <w:lang w:eastAsia="zh-Hans"/>
              </w:rPr>
              <w:t>.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相较于往年，公司核心经营质地有哪些优化提升？</w:t>
            </w:r>
          </w:p>
          <w:p w14:paraId="301B0F49">
            <w:pPr>
              <w:ind w:firstLine="48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A：</w:t>
            </w:r>
            <w:r>
              <w:rPr>
                <w:rFonts w:hint="eastAsia" w:ascii="宋体" w:hAnsi="宋体" w:cs="宋体"/>
                <w:lang w:val="en-US" w:eastAsia="zh-CN"/>
              </w:rPr>
              <w:t>尊敬的投资者，您好！2025 年是公司战略筑基、结构优化、聚焦益生菌主业的关键一年。面对行业多重挑战，公司坚守“做全球益生菌领跑者”愿景，坚持“技术赋能、创新驱动、降本增效”经营方针，主动出清历史包袱、夯实核心经营基础，经营质地得到持续优化提升。在业务结构上，公司持续降低传统饮品业务依赖，全面向益生菌健康食饮赛道转型，益生菌食品、线上电商、均瑶润盈海外业务三大高增板块强势发力，有效对冲传统行业内卷压力，成为公司穿越行业周期、优化经营结构的核心支撑。在经营模式上，公司全面落地四大战略转型，顺利实现从传统饮品向益生菌健康食饮、从单一 C 端向 C 端 + B 端定制双轮驱动、从国内单一市场向国内外双循环、从渠道驱动向研发 + 品牌 + 数字化三轮驱动的全方位升级。依托完善的全产业链布局、自主专利菌株技术、全域数字化渠道体系，公司核心壁垒持续筑牢，业务结构持续优化、发展韧性稳步增强，为 2026 年战略稳步提速、经营持续改善奠定了坚实基础。感谢您对公司的关注！</w:t>
            </w:r>
          </w:p>
          <w:p w14:paraId="3D2AF3D9">
            <w:pPr>
              <w:ind w:firstLine="480"/>
              <w:rPr>
                <w:rFonts w:ascii="宋体" w:hAnsi="宋体" w:cs="宋体"/>
              </w:rPr>
            </w:pPr>
          </w:p>
          <w:p w14:paraId="522B9B6D">
            <w:pPr>
              <w:ind w:firstLine="482"/>
              <w:rPr>
                <w:rFonts w:ascii="宋体" w:hAnsi="宋体" w:cs="宋体"/>
                <w:b/>
                <w:bCs/>
                <w:lang w:eastAsia="zh-Hans"/>
              </w:rPr>
            </w:pPr>
            <w:r>
              <w:rPr>
                <w:rFonts w:ascii="宋体" w:hAnsi="宋体" w:cs="宋体"/>
                <w:b/>
                <w:bCs/>
                <w:lang w:eastAsia="zh-Hans"/>
              </w:rPr>
              <w:t>2</w:t>
            </w:r>
            <w:r>
              <w:rPr>
                <w:rFonts w:hint="eastAsia" w:ascii="宋体" w:hAnsi="宋体" w:cs="宋体"/>
                <w:b/>
                <w:bCs/>
                <w:lang w:eastAsia="zh-Hans"/>
              </w:rPr>
              <w:t>.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公司 ODM、KA 定制业务差异化竞争优势体现在哪里？未来有哪些增长规划？</w:t>
            </w:r>
          </w:p>
          <w:p w14:paraId="30F07D28">
            <w:pPr>
              <w:ind w:firstLine="480"/>
              <w:rPr>
                <w:rFonts w:hint="eastAsia" w:ascii="宋体" w:hAnsi="宋体" w:cs="宋体"/>
                <w:lang w:eastAsia="zh-Hans"/>
              </w:rPr>
            </w:pPr>
            <w:r>
              <w:rPr>
                <w:rFonts w:hint="eastAsia" w:ascii="宋体" w:hAnsi="宋体" w:cs="宋体"/>
              </w:rPr>
              <w:t>A</w:t>
            </w:r>
            <w:r>
              <w:rPr>
                <w:rFonts w:ascii="宋体" w:hAnsi="宋体" w:cs="宋体"/>
              </w:rPr>
              <w:t>：</w:t>
            </w:r>
            <w:r>
              <w:rPr>
                <w:rFonts w:hint="eastAsia" w:ascii="宋体" w:hAnsi="宋体" w:cs="宋体"/>
                <w:lang w:val="en-US" w:eastAsia="zh-CN"/>
              </w:rPr>
              <w:t>尊敬的投资者，您好！2025 年公司饮料端 ODM 及 KA 渠道定制业务快速起量，已成为公司重要的业务增量补充。公司依托全产业链自主可控优势，形成突出的差异化竞争优势。研发端，公司拥有50000 + 自主知识产权菌株库、行业首创的益生菌水基应用及多基底存活核心技术，搭配专业化研发团队，可快速匹配市场个性化定制需求，全年完成 70 + 产品概念储备，创新储备充足；生产端，凭借亚洲领先的益生菌产能与成熟生产工艺，搭建起研发 — 定制 — 量产高效闭环体系，实现品质可控、高效交付；市场端，2025 年 ODM 业务累计上市 9 个 SKU，KA 渠道成功对接 30 余个优质系统，十余个系统实现产品落地，商业化落地成效显著。相较于行业同行，公司兼具专属菌株、核心技术、自主产能、充足产品储备、全域渠道资源的综合优势，定制产品市场认可度高、盈利水平稳健。未来公司将持续深化与头部零售渠道的战略合作，持续丰富定制化产品矩阵，迭代打磨爆款产品，持续放大全产业链定制优势，稳步做大 B 端业务规模，持续增厚公司业绩增量。感谢您对公司的关注！</w:t>
            </w:r>
          </w:p>
          <w:p w14:paraId="063D2B6B">
            <w:pPr>
              <w:ind w:firstLine="480"/>
              <w:rPr>
                <w:rFonts w:ascii="宋体" w:hAnsi="宋体" w:cs="宋体"/>
                <w:lang w:eastAsia="zh-Hans"/>
              </w:rPr>
            </w:pPr>
          </w:p>
          <w:p w14:paraId="2D111E17">
            <w:pPr>
              <w:ind w:firstLine="482"/>
              <w:rPr>
                <w:rFonts w:ascii="宋体" w:hAnsi="宋体" w:cs="宋体"/>
                <w:b/>
                <w:bCs/>
                <w:lang w:eastAsia="zh-Hans"/>
              </w:rPr>
            </w:pPr>
            <w:r>
              <w:rPr>
                <w:rFonts w:ascii="宋体" w:hAnsi="宋体" w:cs="宋体"/>
                <w:b/>
                <w:bCs/>
                <w:lang w:eastAsia="zh-Hans"/>
              </w:rPr>
              <w:t>3</w:t>
            </w:r>
            <w:r>
              <w:rPr>
                <w:rFonts w:hint="eastAsia" w:ascii="宋体" w:hAnsi="宋体" w:cs="宋体"/>
                <w:b/>
                <w:bCs/>
                <w:lang w:eastAsia="zh-Hans"/>
              </w:rPr>
              <w:t>.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结合 2025 年经营成果，如何看待益生菌行业发展趋势？公司将依托自身优势进一步提升市场份额。</w:t>
            </w:r>
          </w:p>
          <w:p w14:paraId="7A401B08">
            <w:pPr>
              <w:ind w:firstLine="480"/>
              <w:rPr>
                <w:rFonts w:hint="eastAsia" w:ascii="宋体" w:hAnsi="宋体" w:cs="宋体"/>
                <w:lang w:eastAsia="zh-Hans"/>
              </w:rPr>
            </w:pPr>
            <w:r>
              <w:rPr>
                <w:rFonts w:hint="eastAsia" w:ascii="宋体" w:hAnsi="宋体" w:cs="宋体"/>
                <w:lang w:eastAsia="zh-Hans"/>
              </w:rPr>
              <w:t>A：</w:t>
            </w:r>
            <w:r>
              <w:rPr>
                <w:rFonts w:hint="eastAsia" w:ascii="宋体" w:hAnsi="宋体" w:cs="宋体"/>
                <w:lang w:val="en-US" w:eastAsia="zh-CN"/>
              </w:rPr>
              <w:t>尊敬的投资者，您好！当前国民健康消费需求持续升级，肠道管理、体重管理、健康食品细分赛道持续扩容，益生菌行业长期发展空间广阔。同时行业同质化竞争加剧，通用菌株、简单代工、单一产品模式竞争力持续弱化，自主菌株资源、核心技术、全产业链能力、全域渠道布局已成为行业核心竞争壁垒。2025 年公司精准把握行业发展趋势，依托自身硬核实力实现多板块逆势高增，其中益生菌食品业务同比增长 51.63%，线上全域业务同比增长 77.79%，均瑶润盈海外业务同比大增 70.21%，增长势能充分释放。后续公司将持续聚焦益生菌核心主业，巩固行业头部地位，持续抢占细分市场份额：一是深耕核心研发，持续迭代升级菌株资源与水基应用、多基底存活等首创技术，积极主导及参与国家、行业标准制定，夯实技术护城河；二是优化创新产品矩阵，持续放大爆款、益生菌汽水、均瑶纯实 NFC 椰子水等新品势能，依托 ISEE 全球食品创新奖、国际美味大奖等多项权威荣誉，强化产品差异化竞争力；三是深耕全域渠道，持续拓展头部便利店、TOP 连锁药店、智能柜线下立体网络，精细化运营线上全域流量，提升品牌曝光与终端动销转化；四是加速全球化布局，依托 OU KOSHER、HALAL 等国际权威认证，持续拓展海外市场，促进益生菌原料、成品双出海优势。公司将以研发、产品、渠道、全球化四位一体的核心优势，持续提升市场渗透率与行业份额，稳步向“做全球益生菌领跑者”的目标迈进。感谢您对公司的关注！</w:t>
            </w:r>
          </w:p>
          <w:p w14:paraId="67A3A298">
            <w:pPr>
              <w:ind w:left="0" w:leftChars="0" w:firstLine="0" w:firstLineChars="0"/>
              <w:rPr>
                <w:rFonts w:hint="eastAsia" w:ascii="宋体" w:hAnsi="宋体" w:cs="宋体"/>
              </w:rPr>
            </w:pPr>
            <w:bookmarkStart w:id="0" w:name="_GoBack"/>
            <w:bookmarkEnd w:id="0"/>
          </w:p>
        </w:tc>
      </w:tr>
      <w:tr w14:paraId="31886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229D5">
            <w:pPr>
              <w:ind w:firstLine="0" w:firstLineChars="0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附件清单（如有）</w:t>
            </w:r>
          </w:p>
        </w:tc>
        <w:tc>
          <w:tcPr>
            <w:tcW w:w="6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13622C">
            <w:pPr>
              <w:spacing w:line="480" w:lineRule="atLeast"/>
              <w:ind w:firstLine="0" w:firstLineChars="0"/>
              <w:rPr>
                <w:bCs/>
                <w:iCs/>
                <w:color w:val="000000"/>
              </w:rPr>
            </w:pPr>
          </w:p>
        </w:tc>
      </w:tr>
    </w:tbl>
    <w:p w14:paraId="0EB9C0EC">
      <w:pPr>
        <w:ind w:firstLine="0" w:firstLineChars="0"/>
        <w:rPr>
          <w:rFonts w:ascii="楷体" w:hAnsi="楷体" w:eastAsia="楷体" w:cs="楷体"/>
          <w:lang w:eastAsia="zh-Hans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304" w:right="1797" w:bottom="1304" w:left="179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CC8DD"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36EEDC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85E71F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2CEAD6">
    <w:pPr>
      <w:ind w:firstLine="48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62345C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661B1">
    <w:pPr>
      <w:pStyle w:val="6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CB3E48"/>
    <w:multiLevelType w:val="multilevel"/>
    <w:tmpl w:val="6ECB3E48"/>
    <w:lvl w:ilvl="0" w:tentative="0">
      <w:start w:val="1"/>
      <w:numFmt w:val="japaneseCounting"/>
      <w:lvlText w:val="%1、"/>
      <w:lvlJc w:val="left"/>
      <w:pPr>
        <w:ind w:left="396" w:hanging="396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0NDI3NTJlZDMyYjQwMGQ1MGJiYjc0OWE2OGU4YmYifQ=="/>
  </w:docVars>
  <w:rsids>
    <w:rsidRoot w:val="00084F2C"/>
    <w:rsid w:val="00001CBC"/>
    <w:rsid w:val="00014B6D"/>
    <w:rsid w:val="00021890"/>
    <w:rsid w:val="00021B3C"/>
    <w:rsid w:val="00031C3C"/>
    <w:rsid w:val="000352EB"/>
    <w:rsid w:val="00036DDC"/>
    <w:rsid w:val="000372B0"/>
    <w:rsid w:val="000377CD"/>
    <w:rsid w:val="000441BF"/>
    <w:rsid w:val="00052EC6"/>
    <w:rsid w:val="00057ACE"/>
    <w:rsid w:val="00063866"/>
    <w:rsid w:val="00073AC8"/>
    <w:rsid w:val="00077630"/>
    <w:rsid w:val="00077E44"/>
    <w:rsid w:val="00081BEF"/>
    <w:rsid w:val="00084F2C"/>
    <w:rsid w:val="00091C67"/>
    <w:rsid w:val="00094CEC"/>
    <w:rsid w:val="00097A04"/>
    <w:rsid w:val="000A44E4"/>
    <w:rsid w:val="000A56C4"/>
    <w:rsid w:val="000B2B5A"/>
    <w:rsid w:val="000C0E70"/>
    <w:rsid w:val="000C20C0"/>
    <w:rsid w:val="000C33A3"/>
    <w:rsid w:val="000C37C5"/>
    <w:rsid w:val="000C3D57"/>
    <w:rsid w:val="000C46DF"/>
    <w:rsid w:val="000D207A"/>
    <w:rsid w:val="000D4D3B"/>
    <w:rsid w:val="000E47C0"/>
    <w:rsid w:val="000E639E"/>
    <w:rsid w:val="000E7295"/>
    <w:rsid w:val="001059AE"/>
    <w:rsid w:val="00110E7D"/>
    <w:rsid w:val="00127912"/>
    <w:rsid w:val="001358B9"/>
    <w:rsid w:val="00140C04"/>
    <w:rsid w:val="00146610"/>
    <w:rsid w:val="00151112"/>
    <w:rsid w:val="0015561F"/>
    <w:rsid w:val="00156A1D"/>
    <w:rsid w:val="001618A3"/>
    <w:rsid w:val="00166122"/>
    <w:rsid w:val="00167860"/>
    <w:rsid w:val="001749C5"/>
    <w:rsid w:val="00176DC1"/>
    <w:rsid w:val="001770B9"/>
    <w:rsid w:val="0018618C"/>
    <w:rsid w:val="00191F63"/>
    <w:rsid w:val="001B07AF"/>
    <w:rsid w:val="001B3AC5"/>
    <w:rsid w:val="001B45AB"/>
    <w:rsid w:val="001B4B8D"/>
    <w:rsid w:val="001C45E1"/>
    <w:rsid w:val="001E035F"/>
    <w:rsid w:val="001E2303"/>
    <w:rsid w:val="002008BD"/>
    <w:rsid w:val="00210A61"/>
    <w:rsid w:val="00211FF4"/>
    <w:rsid w:val="002137E1"/>
    <w:rsid w:val="002148DC"/>
    <w:rsid w:val="0021611F"/>
    <w:rsid w:val="00216AC0"/>
    <w:rsid w:val="00216BEC"/>
    <w:rsid w:val="00217898"/>
    <w:rsid w:val="00217F01"/>
    <w:rsid w:val="00223D42"/>
    <w:rsid w:val="00223FB0"/>
    <w:rsid w:val="0022479A"/>
    <w:rsid w:val="002308D2"/>
    <w:rsid w:val="00230EC6"/>
    <w:rsid w:val="002322C7"/>
    <w:rsid w:val="00236D81"/>
    <w:rsid w:val="00240F43"/>
    <w:rsid w:val="0024268E"/>
    <w:rsid w:val="002430D3"/>
    <w:rsid w:val="0024589F"/>
    <w:rsid w:val="00250B1C"/>
    <w:rsid w:val="00254F21"/>
    <w:rsid w:val="00260CB5"/>
    <w:rsid w:val="00261B15"/>
    <w:rsid w:val="00261F38"/>
    <w:rsid w:val="00263EF0"/>
    <w:rsid w:val="00267F08"/>
    <w:rsid w:val="00267F4E"/>
    <w:rsid w:val="002700FD"/>
    <w:rsid w:val="00275A8F"/>
    <w:rsid w:val="00277CB6"/>
    <w:rsid w:val="0028791E"/>
    <w:rsid w:val="002906E5"/>
    <w:rsid w:val="00293B51"/>
    <w:rsid w:val="002A0DC6"/>
    <w:rsid w:val="002B365A"/>
    <w:rsid w:val="002B7808"/>
    <w:rsid w:val="002C61DC"/>
    <w:rsid w:val="002D6870"/>
    <w:rsid w:val="002F1373"/>
    <w:rsid w:val="002F3C3C"/>
    <w:rsid w:val="002F69F0"/>
    <w:rsid w:val="00300676"/>
    <w:rsid w:val="003053CA"/>
    <w:rsid w:val="00307D54"/>
    <w:rsid w:val="0031351F"/>
    <w:rsid w:val="00324026"/>
    <w:rsid w:val="00327184"/>
    <w:rsid w:val="0033523D"/>
    <w:rsid w:val="003378E6"/>
    <w:rsid w:val="0034209A"/>
    <w:rsid w:val="0034681C"/>
    <w:rsid w:val="00346C42"/>
    <w:rsid w:val="0034796C"/>
    <w:rsid w:val="00350F53"/>
    <w:rsid w:val="00361A7D"/>
    <w:rsid w:val="00371E87"/>
    <w:rsid w:val="00372343"/>
    <w:rsid w:val="003A7539"/>
    <w:rsid w:val="003B09A4"/>
    <w:rsid w:val="003B32DA"/>
    <w:rsid w:val="003B4FF6"/>
    <w:rsid w:val="003D023F"/>
    <w:rsid w:val="003D19D8"/>
    <w:rsid w:val="003D269B"/>
    <w:rsid w:val="003E2D86"/>
    <w:rsid w:val="003F1A52"/>
    <w:rsid w:val="003F4ACD"/>
    <w:rsid w:val="003F5F45"/>
    <w:rsid w:val="00401079"/>
    <w:rsid w:val="00403789"/>
    <w:rsid w:val="00404338"/>
    <w:rsid w:val="00407621"/>
    <w:rsid w:val="00407F3A"/>
    <w:rsid w:val="00410604"/>
    <w:rsid w:val="00411D83"/>
    <w:rsid w:val="00413449"/>
    <w:rsid w:val="00424FF7"/>
    <w:rsid w:val="004274BF"/>
    <w:rsid w:val="00427E4C"/>
    <w:rsid w:val="004349B7"/>
    <w:rsid w:val="00447095"/>
    <w:rsid w:val="004545DA"/>
    <w:rsid w:val="00487EFF"/>
    <w:rsid w:val="00491251"/>
    <w:rsid w:val="00494643"/>
    <w:rsid w:val="004979AF"/>
    <w:rsid w:val="004B0349"/>
    <w:rsid w:val="004B3CD5"/>
    <w:rsid w:val="004C2E2B"/>
    <w:rsid w:val="004D3830"/>
    <w:rsid w:val="004D3A97"/>
    <w:rsid w:val="004D7AC6"/>
    <w:rsid w:val="004E45ED"/>
    <w:rsid w:val="004E59E2"/>
    <w:rsid w:val="004F00AC"/>
    <w:rsid w:val="0050527B"/>
    <w:rsid w:val="00517BAD"/>
    <w:rsid w:val="00521E7E"/>
    <w:rsid w:val="005228C4"/>
    <w:rsid w:val="00523372"/>
    <w:rsid w:val="005238EE"/>
    <w:rsid w:val="00524815"/>
    <w:rsid w:val="00527728"/>
    <w:rsid w:val="00530AB4"/>
    <w:rsid w:val="00530DB9"/>
    <w:rsid w:val="005371BC"/>
    <w:rsid w:val="00541B5F"/>
    <w:rsid w:val="00543ED1"/>
    <w:rsid w:val="00545BF2"/>
    <w:rsid w:val="0055069A"/>
    <w:rsid w:val="00562AB0"/>
    <w:rsid w:val="00565704"/>
    <w:rsid w:val="00570026"/>
    <w:rsid w:val="00580BA2"/>
    <w:rsid w:val="00580FF4"/>
    <w:rsid w:val="005820D8"/>
    <w:rsid w:val="005862D7"/>
    <w:rsid w:val="005879FF"/>
    <w:rsid w:val="0059415F"/>
    <w:rsid w:val="00597893"/>
    <w:rsid w:val="005A447B"/>
    <w:rsid w:val="005A455B"/>
    <w:rsid w:val="005A7609"/>
    <w:rsid w:val="005B1E3E"/>
    <w:rsid w:val="005B57E0"/>
    <w:rsid w:val="005C624F"/>
    <w:rsid w:val="005D0B39"/>
    <w:rsid w:val="005D2CCF"/>
    <w:rsid w:val="005D6E99"/>
    <w:rsid w:val="005E18EC"/>
    <w:rsid w:val="005E7783"/>
    <w:rsid w:val="00601DDD"/>
    <w:rsid w:val="006054B1"/>
    <w:rsid w:val="0060553B"/>
    <w:rsid w:val="00615F8E"/>
    <w:rsid w:val="00625E5D"/>
    <w:rsid w:val="00634E33"/>
    <w:rsid w:val="006443D3"/>
    <w:rsid w:val="00646F2E"/>
    <w:rsid w:val="006472B8"/>
    <w:rsid w:val="00647899"/>
    <w:rsid w:val="006523CF"/>
    <w:rsid w:val="00664935"/>
    <w:rsid w:val="00665708"/>
    <w:rsid w:val="00686E28"/>
    <w:rsid w:val="00691096"/>
    <w:rsid w:val="00692200"/>
    <w:rsid w:val="006A0D14"/>
    <w:rsid w:val="006A132A"/>
    <w:rsid w:val="006A1AD3"/>
    <w:rsid w:val="006B3AEF"/>
    <w:rsid w:val="006C2229"/>
    <w:rsid w:val="006C6349"/>
    <w:rsid w:val="006C655D"/>
    <w:rsid w:val="006D1E0D"/>
    <w:rsid w:val="006D5489"/>
    <w:rsid w:val="006E64EE"/>
    <w:rsid w:val="006E7A55"/>
    <w:rsid w:val="006F12C8"/>
    <w:rsid w:val="006F319A"/>
    <w:rsid w:val="006F4584"/>
    <w:rsid w:val="006F700D"/>
    <w:rsid w:val="006F7102"/>
    <w:rsid w:val="0070273B"/>
    <w:rsid w:val="00702A89"/>
    <w:rsid w:val="0070451C"/>
    <w:rsid w:val="0071445C"/>
    <w:rsid w:val="00745456"/>
    <w:rsid w:val="007474BB"/>
    <w:rsid w:val="00747517"/>
    <w:rsid w:val="007506A5"/>
    <w:rsid w:val="00752783"/>
    <w:rsid w:val="00754D8C"/>
    <w:rsid w:val="00767EA5"/>
    <w:rsid w:val="00770B00"/>
    <w:rsid w:val="0077151A"/>
    <w:rsid w:val="00773EA8"/>
    <w:rsid w:val="0078601C"/>
    <w:rsid w:val="00790954"/>
    <w:rsid w:val="007A03A8"/>
    <w:rsid w:val="007A3346"/>
    <w:rsid w:val="007A4F6B"/>
    <w:rsid w:val="007A60D8"/>
    <w:rsid w:val="007B74E1"/>
    <w:rsid w:val="007D0BD7"/>
    <w:rsid w:val="007D200D"/>
    <w:rsid w:val="007D2FC6"/>
    <w:rsid w:val="007D30E6"/>
    <w:rsid w:val="007E3473"/>
    <w:rsid w:val="007E508A"/>
    <w:rsid w:val="007F26B6"/>
    <w:rsid w:val="007F38B0"/>
    <w:rsid w:val="007F398C"/>
    <w:rsid w:val="00813F62"/>
    <w:rsid w:val="00814C6A"/>
    <w:rsid w:val="008150FB"/>
    <w:rsid w:val="00815104"/>
    <w:rsid w:val="00816C66"/>
    <w:rsid w:val="00822949"/>
    <w:rsid w:val="00826434"/>
    <w:rsid w:val="00834DFC"/>
    <w:rsid w:val="00841A72"/>
    <w:rsid w:val="00845315"/>
    <w:rsid w:val="00850E94"/>
    <w:rsid w:val="00860CC1"/>
    <w:rsid w:val="00863156"/>
    <w:rsid w:val="008659E4"/>
    <w:rsid w:val="00867B21"/>
    <w:rsid w:val="0087133E"/>
    <w:rsid w:val="00882929"/>
    <w:rsid w:val="008959FE"/>
    <w:rsid w:val="008A4B0B"/>
    <w:rsid w:val="008A71F9"/>
    <w:rsid w:val="008D22FB"/>
    <w:rsid w:val="008D3C48"/>
    <w:rsid w:val="008E13B2"/>
    <w:rsid w:val="008E16F2"/>
    <w:rsid w:val="008E6536"/>
    <w:rsid w:val="008F14F8"/>
    <w:rsid w:val="008F2B28"/>
    <w:rsid w:val="008F2DA5"/>
    <w:rsid w:val="008F36FE"/>
    <w:rsid w:val="008F56D8"/>
    <w:rsid w:val="009174E1"/>
    <w:rsid w:val="00920E49"/>
    <w:rsid w:val="0092394A"/>
    <w:rsid w:val="009321B3"/>
    <w:rsid w:val="00932231"/>
    <w:rsid w:val="00932A46"/>
    <w:rsid w:val="0093743A"/>
    <w:rsid w:val="009519C6"/>
    <w:rsid w:val="009558E8"/>
    <w:rsid w:val="00956CB0"/>
    <w:rsid w:val="00956FED"/>
    <w:rsid w:val="00966022"/>
    <w:rsid w:val="0097677A"/>
    <w:rsid w:val="00985E56"/>
    <w:rsid w:val="00987765"/>
    <w:rsid w:val="0099763F"/>
    <w:rsid w:val="009A198B"/>
    <w:rsid w:val="009A1C3B"/>
    <w:rsid w:val="009B2DC9"/>
    <w:rsid w:val="009B5720"/>
    <w:rsid w:val="009B645C"/>
    <w:rsid w:val="009C65E1"/>
    <w:rsid w:val="009D13E4"/>
    <w:rsid w:val="009E18EA"/>
    <w:rsid w:val="009E22EF"/>
    <w:rsid w:val="009E2BDF"/>
    <w:rsid w:val="009E492B"/>
    <w:rsid w:val="009F0E76"/>
    <w:rsid w:val="00A05538"/>
    <w:rsid w:val="00A15357"/>
    <w:rsid w:val="00A17473"/>
    <w:rsid w:val="00A23A96"/>
    <w:rsid w:val="00A251BF"/>
    <w:rsid w:val="00A32380"/>
    <w:rsid w:val="00A32401"/>
    <w:rsid w:val="00A51850"/>
    <w:rsid w:val="00A536D1"/>
    <w:rsid w:val="00A609ED"/>
    <w:rsid w:val="00A65CCD"/>
    <w:rsid w:val="00A73F2E"/>
    <w:rsid w:val="00A74949"/>
    <w:rsid w:val="00A812FD"/>
    <w:rsid w:val="00A83E76"/>
    <w:rsid w:val="00A84AE4"/>
    <w:rsid w:val="00AA41B1"/>
    <w:rsid w:val="00AA76C7"/>
    <w:rsid w:val="00AC5D07"/>
    <w:rsid w:val="00AC71AC"/>
    <w:rsid w:val="00AC72E5"/>
    <w:rsid w:val="00AD6E89"/>
    <w:rsid w:val="00AE05DA"/>
    <w:rsid w:val="00AE3A5E"/>
    <w:rsid w:val="00AE5BF9"/>
    <w:rsid w:val="00AF1CFE"/>
    <w:rsid w:val="00AF66E8"/>
    <w:rsid w:val="00B06799"/>
    <w:rsid w:val="00B077CA"/>
    <w:rsid w:val="00B078CD"/>
    <w:rsid w:val="00B117E8"/>
    <w:rsid w:val="00B13E91"/>
    <w:rsid w:val="00B2003E"/>
    <w:rsid w:val="00B2044E"/>
    <w:rsid w:val="00B20B70"/>
    <w:rsid w:val="00B22DF0"/>
    <w:rsid w:val="00B23014"/>
    <w:rsid w:val="00B350B9"/>
    <w:rsid w:val="00B368C4"/>
    <w:rsid w:val="00B43130"/>
    <w:rsid w:val="00B45E9F"/>
    <w:rsid w:val="00B469F8"/>
    <w:rsid w:val="00B52D0D"/>
    <w:rsid w:val="00B66B06"/>
    <w:rsid w:val="00B777FE"/>
    <w:rsid w:val="00B82AA0"/>
    <w:rsid w:val="00B85CA8"/>
    <w:rsid w:val="00B87470"/>
    <w:rsid w:val="00B91E36"/>
    <w:rsid w:val="00B948E2"/>
    <w:rsid w:val="00B965CC"/>
    <w:rsid w:val="00BA7426"/>
    <w:rsid w:val="00BB40EB"/>
    <w:rsid w:val="00BB579F"/>
    <w:rsid w:val="00BC23FE"/>
    <w:rsid w:val="00BC2712"/>
    <w:rsid w:val="00BD11D0"/>
    <w:rsid w:val="00BD1509"/>
    <w:rsid w:val="00BE5B68"/>
    <w:rsid w:val="00C0041D"/>
    <w:rsid w:val="00C02E26"/>
    <w:rsid w:val="00C12A4B"/>
    <w:rsid w:val="00C22B53"/>
    <w:rsid w:val="00C24C02"/>
    <w:rsid w:val="00C267CD"/>
    <w:rsid w:val="00C27AA0"/>
    <w:rsid w:val="00C40FCD"/>
    <w:rsid w:val="00C4183E"/>
    <w:rsid w:val="00C56D35"/>
    <w:rsid w:val="00C8048F"/>
    <w:rsid w:val="00C86C9D"/>
    <w:rsid w:val="00C904BA"/>
    <w:rsid w:val="00C91F00"/>
    <w:rsid w:val="00CA506E"/>
    <w:rsid w:val="00CB0988"/>
    <w:rsid w:val="00CB5DD9"/>
    <w:rsid w:val="00CC3BD4"/>
    <w:rsid w:val="00CC5775"/>
    <w:rsid w:val="00CE2DD9"/>
    <w:rsid w:val="00CE5600"/>
    <w:rsid w:val="00CF4AF5"/>
    <w:rsid w:val="00D21A8F"/>
    <w:rsid w:val="00D274D9"/>
    <w:rsid w:val="00D32C35"/>
    <w:rsid w:val="00D45042"/>
    <w:rsid w:val="00D56C57"/>
    <w:rsid w:val="00D6010D"/>
    <w:rsid w:val="00D6121B"/>
    <w:rsid w:val="00D61969"/>
    <w:rsid w:val="00D653DC"/>
    <w:rsid w:val="00D72395"/>
    <w:rsid w:val="00D73BD5"/>
    <w:rsid w:val="00D74531"/>
    <w:rsid w:val="00D77555"/>
    <w:rsid w:val="00D77869"/>
    <w:rsid w:val="00D77D70"/>
    <w:rsid w:val="00D84984"/>
    <w:rsid w:val="00D96F5E"/>
    <w:rsid w:val="00DA1D5C"/>
    <w:rsid w:val="00DA3062"/>
    <w:rsid w:val="00DA3A8E"/>
    <w:rsid w:val="00DB2245"/>
    <w:rsid w:val="00DB791E"/>
    <w:rsid w:val="00DC40D4"/>
    <w:rsid w:val="00DD4EF9"/>
    <w:rsid w:val="00DE0F72"/>
    <w:rsid w:val="00DE1CB3"/>
    <w:rsid w:val="00DE7051"/>
    <w:rsid w:val="00DF3130"/>
    <w:rsid w:val="00DF3691"/>
    <w:rsid w:val="00E03298"/>
    <w:rsid w:val="00E04886"/>
    <w:rsid w:val="00E07F32"/>
    <w:rsid w:val="00E15B48"/>
    <w:rsid w:val="00E1681E"/>
    <w:rsid w:val="00E17CF2"/>
    <w:rsid w:val="00E200E0"/>
    <w:rsid w:val="00E226A7"/>
    <w:rsid w:val="00E23B0C"/>
    <w:rsid w:val="00E2574A"/>
    <w:rsid w:val="00E27CD9"/>
    <w:rsid w:val="00E30DAE"/>
    <w:rsid w:val="00E4211C"/>
    <w:rsid w:val="00E6543F"/>
    <w:rsid w:val="00E82FFC"/>
    <w:rsid w:val="00E83B9F"/>
    <w:rsid w:val="00E8542A"/>
    <w:rsid w:val="00E91974"/>
    <w:rsid w:val="00E96D10"/>
    <w:rsid w:val="00E97645"/>
    <w:rsid w:val="00EA0EBF"/>
    <w:rsid w:val="00EA7737"/>
    <w:rsid w:val="00EB6D8B"/>
    <w:rsid w:val="00EC0BB4"/>
    <w:rsid w:val="00EC2EED"/>
    <w:rsid w:val="00EC6707"/>
    <w:rsid w:val="00EC7367"/>
    <w:rsid w:val="00ED0F44"/>
    <w:rsid w:val="00ED1EEB"/>
    <w:rsid w:val="00EE0118"/>
    <w:rsid w:val="00EE2795"/>
    <w:rsid w:val="00EE3A6C"/>
    <w:rsid w:val="00EF3C20"/>
    <w:rsid w:val="00EF514E"/>
    <w:rsid w:val="00EF564D"/>
    <w:rsid w:val="00F027DD"/>
    <w:rsid w:val="00F0607A"/>
    <w:rsid w:val="00F062FD"/>
    <w:rsid w:val="00F07C33"/>
    <w:rsid w:val="00F16201"/>
    <w:rsid w:val="00F17E36"/>
    <w:rsid w:val="00F20F2C"/>
    <w:rsid w:val="00F338B6"/>
    <w:rsid w:val="00F367F2"/>
    <w:rsid w:val="00F42785"/>
    <w:rsid w:val="00F451C5"/>
    <w:rsid w:val="00F60837"/>
    <w:rsid w:val="00F63ABD"/>
    <w:rsid w:val="00F73320"/>
    <w:rsid w:val="00F858E9"/>
    <w:rsid w:val="00F94D06"/>
    <w:rsid w:val="00F956F8"/>
    <w:rsid w:val="00FB4910"/>
    <w:rsid w:val="00FC546B"/>
    <w:rsid w:val="00FC6BD6"/>
    <w:rsid w:val="00FD4768"/>
    <w:rsid w:val="00FD499A"/>
    <w:rsid w:val="00FE2DBD"/>
    <w:rsid w:val="00FE4193"/>
    <w:rsid w:val="00FF2529"/>
    <w:rsid w:val="0DE6751E"/>
    <w:rsid w:val="0F3EDAA7"/>
    <w:rsid w:val="126A4CCD"/>
    <w:rsid w:val="12CF6026"/>
    <w:rsid w:val="12DF75A8"/>
    <w:rsid w:val="16048E40"/>
    <w:rsid w:val="176B7428"/>
    <w:rsid w:val="19581961"/>
    <w:rsid w:val="19A53A6E"/>
    <w:rsid w:val="1ADEF49F"/>
    <w:rsid w:val="1BF355D1"/>
    <w:rsid w:val="1DFF4A49"/>
    <w:rsid w:val="1FEBB26D"/>
    <w:rsid w:val="22260612"/>
    <w:rsid w:val="285E4FCC"/>
    <w:rsid w:val="28A703BF"/>
    <w:rsid w:val="2A8F5E5D"/>
    <w:rsid w:val="2D765698"/>
    <w:rsid w:val="2DDF47AA"/>
    <w:rsid w:val="2DFC020A"/>
    <w:rsid w:val="2FDDA2EB"/>
    <w:rsid w:val="315DCB93"/>
    <w:rsid w:val="33FBAB86"/>
    <w:rsid w:val="360A473D"/>
    <w:rsid w:val="37FFDA69"/>
    <w:rsid w:val="39F59729"/>
    <w:rsid w:val="3B7F6A2B"/>
    <w:rsid w:val="3BFEE18A"/>
    <w:rsid w:val="3DFDD4CA"/>
    <w:rsid w:val="3E5D5E65"/>
    <w:rsid w:val="3EE5C12C"/>
    <w:rsid w:val="3EFF6F9F"/>
    <w:rsid w:val="3EFFDCB5"/>
    <w:rsid w:val="3F670F28"/>
    <w:rsid w:val="3F7DA215"/>
    <w:rsid w:val="3FBDD5B8"/>
    <w:rsid w:val="3FF1B6A9"/>
    <w:rsid w:val="3FFF4451"/>
    <w:rsid w:val="423B2E21"/>
    <w:rsid w:val="46FBE1A8"/>
    <w:rsid w:val="46FF378A"/>
    <w:rsid w:val="49B108F4"/>
    <w:rsid w:val="4BD59910"/>
    <w:rsid w:val="518840EB"/>
    <w:rsid w:val="546F6C61"/>
    <w:rsid w:val="56765A72"/>
    <w:rsid w:val="56B7BB6A"/>
    <w:rsid w:val="57BF553C"/>
    <w:rsid w:val="57DB8256"/>
    <w:rsid w:val="57DFF8F2"/>
    <w:rsid w:val="5AFF31A9"/>
    <w:rsid w:val="5B1F9986"/>
    <w:rsid w:val="5B6723AD"/>
    <w:rsid w:val="5BBBC143"/>
    <w:rsid w:val="5BBD5601"/>
    <w:rsid w:val="5BEFCE7C"/>
    <w:rsid w:val="5C935747"/>
    <w:rsid w:val="5D547AD4"/>
    <w:rsid w:val="5D6EF9A7"/>
    <w:rsid w:val="5DEE93DC"/>
    <w:rsid w:val="5DFBEC5F"/>
    <w:rsid w:val="5E7F2ADE"/>
    <w:rsid w:val="5E7FDE5F"/>
    <w:rsid w:val="5ED61F64"/>
    <w:rsid w:val="5F5AA730"/>
    <w:rsid w:val="5F6D3880"/>
    <w:rsid w:val="62621EBF"/>
    <w:rsid w:val="675E02F4"/>
    <w:rsid w:val="677A8190"/>
    <w:rsid w:val="677BCF82"/>
    <w:rsid w:val="67BFF66C"/>
    <w:rsid w:val="6CEA4160"/>
    <w:rsid w:val="6D7A0075"/>
    <w:rsid w:val="6DFB8D37"/>
    <w:rsid w:val="6DFE2285"/>
    <w:rsid w:val="6EF19989"/>
    <w:rsid w:val="6EFDF5E8"/>
    <w:rsid w:val="6F645A9D"/>
    <w:rsid w:val="6F7F709F"/>
    <w:rsid w:val="6FBD1AB9"/>
    <w:rsid w:val="6FEE8A28"/>
    <w:rsid w:val="6FEF88CC"/>
    <w:rsid w:val="6FF7D2C8"/>
    <w:rsid w:val="71635E8C"/>
    <w:rsid w:val="72D0BB5F"/>
    <w:rsid w:val="73EFF502"/>
    <w:rsid w:val="743B3F87"/>
    <w:rsid w:val="750B0AE0"/>
    <w:rsid w:val="755C831E"/>
    <w:rsid w:val="755D5711"/>
    <w:rsid w:val="75AF8D24"/>
    <w:rsid w:val="75FF26FB"/>
    <w:rsid w:val="765FA0F9"/>
    <w:rsid w:val="77379E43"/>
    <w:rsid w:val="77397CF3"/>
    <w:rsid w:val="778FE112"/>
    <w:rsid w:val="77DF1476"/>
    <w:rsid w:val="77FFE4CC"/>
    <w:rsid w:val="794AB304"/>
    <w:rsid w:val="7A6FE7E8"/>
    <w:rsid w:val="7AF7148E"/>
    <w:rsid w:val="7AFFF575"/>
    <w:rsid w:val="7B56C956"/>
    <w:rsid w:val="7BB713C9"/>
    <w:rsid w:val="7BB83C52"/>
    <w:rsid w:val="7BC79021"/>
    <w:rsid w:val="7BCF48FF"/>
    <w:rsid w:val="7BDB3F62"/>
    <w:rsid w:val="7BEFBB5A"/>
    <w:rsid w:val="7BF6DD5A"/>
    <w:rsid w:val="7BFECFE3"/>
    <w:rsid w:val="7C3B504E"/>
    <w:rsid w:val="7CBE44E6"/>
    <w:rsid w:val="7CF82881"/>
    <w:rsid w:val="7CFF9CEA"/>
    <w:rsid w:val="7DBB6D26"/>
    <w:rsid w:val="7DBF6377"/>
    <w:rsid w:val="7DF3E7F8"/>
    <w:rsid w:val="7DFB2F0A"/>
    <w:rsid w:val="7DFF543D"/>
    <w:rsid w:val="7E1D3D33"/>
    <w:rsid w:val="7E6FA6E2"/>
    <w:rsid w:val="7EBBD4A0"/>
    <w:rsid w:val="7EBF5DD1"/>
    <w:rsid w:val="7ECB0401"/>
    <w:rsid w:val="7ECE2EE2"/>
    <w:rsid w:val="7ED51E0B"/>
    <w:rsid w:val="7EDF1671"/>
    <w:rsid w:val="7EECD3FB"/>
    <w:rsid w:val="7EFF029E"/>
    <w:rsid w:val="7F31973A"/>
    <w:rsid w:val="7F57DB14"/>
    <w:rsid w:val="7F5E505A"/>
    <w:rsid w:val="7F6DC185"/>
    <w:rsid w:val="7F6FF772"/>
    <w:rsid w:val="7F7C09E7"/>
    <w:rsid w:val="7F9DF8D4"/>
    <w:rsid w:val="7FBE4566"/>
    <w:rsid w:val="7FBF6D51"/>
    <w:rsid w:val="7FBFFDA0"/>
    <w:rsid w:val="7FC38D38"/>
    <w:rsid w:val="7FCDABD0"/>
    <w:rsid w:val="7FDE2500"/>
    <w:rsid w:val="7FDF2F5E"/>
    <w:rsid w:val="7FE67DDC"/>
    <w:rsid w:val="7FF62E17"/>
    <w:rsid w:val="7FFA2193"/>
    <w:rsid w:val="7FFB5A6F"/>
    <w:rsid w:val="7FFD6299"/>
    <w:rsid w:val="7FFF8D34"/>
    <w:rsid w:val="8C61AAD5"/>
    <w:rsid w:val="96F75C9E"/>
    <w:rsid w:val="97CECE5E"/>
    <w:rsid w:val="9DF3D3B7"/>
    <w:rsid w:val="9F9B63D6"/>
    <w:rsid w:val="9FB58773"/>
    <w:rsid w:val="9FB7603A"/>
    <w:rsid w:val="9FED5B6A"/>
    <w:rsid w:val="9FEF98D0"/>
    <w:rsid w:val="A84D392C"/>
    <w:rsid w:val="A96EB359"/>
    <w:rsid w:val="AD3F90D9"/>
    <w:rsid w:val="AEADB11C"/>
    <w:rsid w:val="AFEF1324"/>
    <w:rsid w:val="AFF4C1E5"/>
    <w:rsid w:val="AFF72CED"/>
    <w:rsid w:val="AFFB07EA"/>
    <w:rsid w:val="B17E7442"/>
    <w:rsid w:val="B3EF70CD"/>
    <w:rsid w:val="B45E7DAB"/>
    <w:rsid w:val="B5FBED4A"/>
    <w:rsid w:val="B6B75C0E"/>
    <w:rsid w:val="B7BC57D9"/>
    <w:rsid w:val="B7EE1125"/>
    <w:rsid w:val="B8F73B24"/>
    <w:rsid w:val="BCFFE808"/>
    <w:rsid w:val="BDCDF3DB"/>
    <w:rsid w:val="BDDF072F"/>
    <w:rsid w:val="BDEF053C"/>
    <w:rsid w:val="BEBFE6EC"/>
    <w:rsid w:val="BF271BBF"/>
    <w:rsid w:val="BF5F8186"/>
    <w:rsid w:val="BFC71EF9"/>
    <w:rsid w:val="BFCA16DB"/>
    <w:rsid w:val="BFDFA138"/>
    <w:rsid w:val="BFFF6526"/>
    <w:rsid w:val="C5A1B2B2"/>
    <w:rsid w:val="CBFF7BAC"/>
    <w:rsid w:val="CEAB29B6"/>
    <w:rsid w:val="CFFB871A"/>
    <w:rsid w:val="D18A2652"/>
    <w:rsid w:val="D3EEB111"/>
    <w:rsid w:val="D6BC2219"/>
    <w:rsid w:val="D7FB182E"/>
    <w:rsid w:val="D9BF98A2"/>
    <w:rsid w:val="DA8E01F6"/>
    <w:rsid w:val="DB573B82"/>
    <w:rsid w:val="DBBABC9C"/>
    <w:rsid w:val="DD8F2307"/>
    <w:rsid w:val="DDBF55FF"/>
    <w:rsid w:val="DDE611C2"/>
    <w:rsid w:val="DEFB2B06"/>
    <w:rsid w:val="DFADA9D8"/>
    <w:rsid w:val="DFCD5112"/>
    <w:rsid w:val="DFDB5E89"/>
    <w:rsid w:val="DFDE8758"/>
    <w:rsid w:val="E2EF4C4A"/>
    <w:rsid w:val="E3F76B9B"/>
    <w:rsid w:val="E76643B4"/>
    <w:rsid w:val="E7EB3F9F"/>
    <w:rsid w:val="E7ECCEF3"/>
    <w:rsid w:val="E96926DD"/>
    <w:rsid w:val="EB765A33"/>
    <w:rsid w:val="EBFF59BD"/>
    <w:rsid w:val="ED3EFA0E"/>
    <w:rsid w:val="ED4F7BC1"/>
    <w:rsid w:val="EDBBEC0F"/>
    <w:rsid w:val="EDEE2ECE"/>
    <w:rsid w:val="EDF64225"/>
    <w:rsid w:val="EDFD5634"/>
    <w:rsid w:val="EE7F47BD"/>
    <w:rsid w:val="EE9EF879"/>
    <w:rsid w:val="EED59396"/>
    <w:rsid w:val="EEE06CF9"/>
    <w:rsid w:val="EF2DA0D0"/>
    <w:rsid w:val="EF2F01B8"/>
    <w:rsid w:val="EF6E0BC4"/>
    <w:rsid w:val="EFFAE4F9"/>
    <w:rsid w:val="F0FFC05C"/>
    <w:rsid w:val="F1DFA800"/>
    <w:rsid w:val="F259226C"/>
    <w:rsid w:val="F2F7140D"/>
    <w:rsid w:val="F4E5DD9A"/>
    <w:rsid w:val="F587DC19"/>
    <w:rsid w:val="F5DB7455"/>
    <w:rsid w:val="F5E52596"/>
    <w:rsid w:val="F69CF692"/>
    <w:rsid w:val="F6F7729D"/>
    <w:rsid w:val="F6FE1575"/>
    <w:rsid w:val="F6FE794E"/>
    <w:rsid w:val="F75C0D43"/>
    <w:rsid w:val="F776BF9C"/>
    <w:rsid w:val="F7C52A86"/>
    <w:rsid w:val="F7FFE56A"/>
    <w:rsid w:val="FB3E61FA"/>
    <w:rsid w:val="FB59ABCF"/>
    <w:rsid w:val="FB6A21A9"/>
    <w:rsid w:val="FB9A4A40"/>
    <w:rsid w:val="FBC73664"/>
    <w:rsid w:val="FBDE5959"/>
    <w:rsid w:val="FBDF61F6"/>
    <w:rsid w:val="FBDFB4D7"/>
    <w:rsid w:val="FBFD5702"/>
    <w:rsid w:val="FC475DF6"/>
    <w:rsid w:val="FC7E1E30"/>
    <w:rsid w:val="FC9DD362"/>
    <w:rsid w:val="FCB45D04"/>
    <w:rsid w:val="FCDB0587"/>
    <w:rsid w:val="FCFBC175"/>
    <w:rsid w:val="FD774E60"/>
    <w:rsid w:val="FD8DEE0E"/>
    <w:rsid w:val="FDBED6D3"/>
    <w:rsid w:val="FDCD3D0C"/>
    <w:rsid w:val="FDF720C3"/>
    <w:rsid w:val="FDFAC450"/>
    <w:rsid w:val="FE7D9388"/>
    <w:rsid w:val="FE97D4CD"/>
    <w:rsid w:val="FEFF343C"/>
    <w:rsid w:val="FF1D1E1F"/>
    <w:rsid w:val="FF2D44FF"/>
    <w:rsid w:val="FFA8F83E"/>
    <w:rsid w:val="FFAF06D2"/>
    <w:rsid w:val="FFCAC299"/>
    <w:rsid w:val="FFDF5AD2"/>
    <w:rsid w:val="FFEBC1C5"/>
    <w:rsid w:val="FFF6F0D0"/>
    <w:rsid w:val="FFF7BFF6"/>
    <w:rsid w:val="FFF7FE2F"/>
    <w:rsid w:val="FFFDB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autoRedefine/>
    <w:qFormat/>
    <w:uiPriority w:val="9"/>
    <w:pPr>
      <w:widowControl/>
      <w:spacing w:before="100" w:beforeAutospacing="1" w:after="100" w:afterAutospacing="1" w:line="240" w:lineRule="auto"/>
      <w:ind w:firstLine="0" w:firstLineChars="0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0">
    <w:name w:val="Default Paragraph Font"/>
    <w:autoRedefine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9"/>
    <w:autoRedefine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6"/>
    <w:autoRedefine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0"/>
    <w:pPr>
      <w:widowControl/>
      <w:spacing w:beforeAutospacing="1" w:afterAutospacing="1"/>
      <w:jc w:val="left"/>
    </w:pPr>
    <w:rPr>
      <w:rFonts w:hint="eastAsia" w:ascii="宋体" w:hAnsi="宋体"/>
      <w:kern w:val="0"/>
    </w:rPr>
  </w:style>
  <w:style w:type="paragraph" w:styleId="8">
    <w:name w:val="annotation subject"/>
    <w:basedOn w:val="3"/>
    <w:next w:val="3"/>
    <w:link w:val="20"/>
    <w:autoRedefine/>
    <w:semiHidden/>
    <w:unhideWhenUsed/>
    <w:qFormat/>
    <w:uiPriority w:val="99"/>
    <w:rPr>
      <w:b/>
      <w:bCs/>
    </w:rPr>
  </w:style>
  <w:style w:type="character" w:styleId="11">
    <w:name w:val="Hyperlink"/>
    <w:basedOn w:val="10"/>
    <w:autoRedefine/>
    <w:semiHidden/>
    <w:unhideWhenUsed/>
    <w:qFormat/>
    <w:uiPriority w:val="99"/>
    <w:rPr>
      <w:color w:val="0000FF"/>
      <w:u w:val="single"/>
    </w:rPr>
  </w:style>
  <w:style w:type="character" w:styleId="12">
    <w:name w:val="annotation reference"/>
    <w:basedOn w:val="10"/>
    <w:autoRedefine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10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字符"/>
    <w:basedOn w:val="10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List Paragraph"/>
    <w:basedOn w:val="1"/>
    <w:autoRedefine/>
    <w:qFormat/>
    <w:uiPriority w:val="34"/>
    <w:pPr>
      <w:ind w:firstLine="420"/>
    </w:pPr>
  </w:style>
  <w:style w:type="character" w:customStyle="1" w:styleId="16">
    <w:name w:val="批注框文本 字符"/>
    <w:basedOn w:val="10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7">
    <w:name w:val="111"/>
    <w:basedOn w:val="1"/>
    <w:link w:val="18"/>
    <w:autoRedefine/>
    <w:qFormat/>
    <w:uiPriority w:val="0"/>
    <w:pPr>
      <w:spacing w:beforeLines="50"/>
      <w:ind w:firstLine="480"/>
    </w:pPr>
  </w:style>
  <w:style w:type="character" w:customStyle="1" w:styleId="18">
    <w:name w:val="111 Char"/>
    <w:basedOn w:val="10"/>
    <w:link w:val="17"/>
    <w:autoRedefine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19">
    <w:name w:val="批注文字 字符"/>
    <w:basedOn w:val="10"/>
    <w:link w:val="3"/>
    <w:autoRedefine/>
    <w:semiHidden/>
    <w:qFormat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20">
    <w:name w:val="批注主题 字符"/>
    <w:basedOn w:val="19"/>
    <w:link w:val="8"/>
    <w:autoRedefine/>
    <w:semiHidden/>
    <w:qFormat/>
    <w:uiPriority w:val="99"/>
    <w:rPr>
      <w:rFonts w:ascii="Times New Roman" w:hAnsi="Times New Roman" w:eastAsia="宋体" w:cs="Times New Roman"/>
      <w:b/>
      <w:bCs/>
      <w:sz w:val="24"/>
      <w:szCs w:val="24"/>
    </w:rPr>
  </w:style>
  <w:style w:type="paragraph" w:customStyle="1" w:styleId="21">
    <w:name w:val="修订1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customStyle="1" w:styleId="22">
    <w:name w:val="Table Paragraph"/>
    <w:basedOn w:val="1"/>
    <w:autoRedefine/>
    <w:qFormat/>
    <w:uiPriority w:val="1"/>
    <w:pPr>
      <w:ind w:left="107"/>
    </w:pPr>
    <w:rPr>
      <w:rFonts w:ascii="宋体" w:hAnsi="宋体" w:cs="宋体"/>
      <w:lang w:val="zh-CN" w:bidi="zh-CN"/>
    </w:rPr>
  </w:style>
  <w:style w:type="paragraph" w:customStyle="1" w:styleId="23">
    <w:name w:val="修订2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customStyle="1" w:styleId="24">
    <w:name w:val="标题 1 字符"/>
    <w:basedOn w:val="10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4630</Words>
  <Characters>4776</Characters>
  <Lines>35</Lines>
  <Paragraphs>10</Paragraphs>
  <TotalTime>1</TotalTime>
  <ScaleCrop>false</ScaleCrop>
  <LinksUpToDate>false</LinksUpToDate>
  <CharactersWithSpaces>4904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2024-05-16T09:17:00Z</dcterms:created>
  <dc:creator>LZG</dc:creator>
  <cp:lastModifiedBy>Elaine x</cp:lastModifiedBy>
  <dcterms:modified xsi:type="dcterms:W3CDTF">2026-07-09T09:02:18Z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F26ED909FC5322A7906AA764F2FCF016_43</vt:lpwstr>
  </property>
  <property fmtid="{D5CDD505-2E9C-101B-9397-08002B2CF9AE}" pid="4" name="KSOTemplateDocerSaveRecord">
    <vt:lpwstr>eyJoZGlkIjoiYmE5NWQ5OWNiOWYyMGQ0MGRkMmQ5NTczMGRiZjljMzAiLCJ1c2VySWQiOiI4OTc4MTEzNjcifQ==</vt:lpwstr>
  </property>
</Properties>
</file>