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0340E6">
      <w:pPr>
        <w:pStyle w:val="2"/>
        <w:rPr>
          <w:rFonts w:ascii="宋体" w:hAnsi="宋体" w:eastAsia="宋体" w:cs="宋体"/>
          <w:sz w:val="20"/>
          <w:szCs w:val="20"/>
          <w:lang w:val="en-US"/>
        </w:rPr>
      </w:pPr>
      <w:r>
        <w:rPr>
          <w:rFonts w:hint="eastAsia" w:ascii="宋体" w:hAnsi="宋体" w:eastAsia="宋体" w:cs="宋体"/>
          <w:sz w:val="20"/>
          <w:szCs w:val="20"/>
          <w:lang w:val="en-US"/>
        </w:rPr>
        <w:t xml:space="preserve">证券代码：600006   </w:t>
      </w:r>
      <w:r>
        <w:rPr>
          <w:rFonts w:hint="eastAsia" w:ascii="宋体" w:hAnsi="宋体" w:eastAsia="宋体" w:cs="宋体"/>
          <w:sz w:val="21"/>
          <w:szCs w:val="21"/>
          <w:lang w:val="en-US"/>
        </w:rPr>
        <w:t xml:space="preserve">                                      </w:t>
      </w:r>
      <w:r>
        <w:rPr>
          <w:rFonts w:ascii="宋体" w:hAnsi="宋体" w:eastAsia="宋体" w:cs="宋体"/>
          <w:sz w:val="21"/>
          <w:szCs w:val="21"/>
          <w:lang w:val="en-US"/>
        </w:rPr>
        <w:t xml:space="preserve">     </w:t>
      </w:r>
      <w:r>
        <w:rPr>
          <w:rFonts w:hint="eastAsia" w:ascii="宋体" w:hAnsi="宋体" w:eastAsia="宋体" w:cs="宋体"/>
          <w:sz w:val="20"/>
          <w:szCs w:val="20"/>
          <w:lang w:val="en-US"/>
        </w:rPr>
        <w:t>证券简称：东风股份</w:t>
      </w:r>
    </w:p>
    <w:p w14:paraId="1CDD83FC">
      <w:pPr>
        <w:jc w:val="center"/>
        <w:rPr>
          <w:rFonts w:ascii="宋体" w:hAnsi="宋体" w:eastAsia="宋体" w:cs="宋体"/>
          <w:b/>
          <w:bCs/>
          <w:sz w:val="44"/>
          <w:szCs w:val="44"/>
        </w:rPr>
      </w:pPr>
    </w:p>
    <w:p w14:paraId="791D1882">
      <w:pPr>
        <w:spacing w:line="360" w:lineRule="auto"/>
        <w:jc w:val="center"/>
        <w:rPr>
          <w:rFonts w:ascii="宋体" w:hAnsi="宋体" w:eastAsia="宋体" w:cs="宋体"/>
          <w:b/>
          <w:bCs/>
          <w:sz w:val="44"/>
          <w:szCs w:val="44"/>
        </w:rPr>
      </w:pPr>
      <w:r>
        <w:rPr>
          <w:rFonts w:hint="eastAsia" w:ascii="宋体" w:hAnsi="宋体" w:eastAsia="宋体" w:cs="宋体"/>
          <w:b/>
          <w:bCs/>
          <w:sz w:val="44"/>
          <w:szCs w:val="44"/>
        </w:rPr>
        <w:t>东风汽车股份有限公司</w:t>
      </w:r>
    </w:p>
    <w:p w14:paraId="6C423BBE">
      <w:pPr>
        <w:spacing w:line="360" w:lineRule="auto"/>
        <w:jc w:val="center"/>
        <w:rPr>
          <w:rFonts w:ascii="宋体" w:hAnsi="宋体" w:eastAsia="宋体" w:cs="宋体"/>
          <w:sz w:val="44"/>
          <w:szCs w:val="44"/>
        </w:rPr>
      </w:pPr>
      <w:r>
        <w:rPr>
          <w:rFonts w:hint="eastAsia" w:ascii="宋体" w:hAnsi="宋体" w:eastAsia="宋体" w:cs="宋体"/>
          <w:b/>
          <w:bCs/>
          <w:sz w:val="44"/>
          <w:szCs w:val="44"/>
        </w:rPr>
        <w:t>投资者关系活动记录表</w:t>
      </w:r>
    </w:p>
    <w:p w14:paraId="43FAE66D">
      <w:pPr>
        <w:spacing w:before="51" w:after="32"/>
        <w:ind w:right="19"/>
        <w:jc w:val="right"/>
        <w:rPr>
          <w:rFonts w:hint="eastAsia" w:ascii="宋体" w:hAnsi="宋体" w:eastAsia="宋体" w:cs="宋体"/>
          <w:sz w:val="20"/>
          <w:szCs w:val="20"/>
          <w:lang w:val="en-US" w:eastAsia="zh-CN"/>
        </w:rPr>
      </w:pPr>
      <w:r>
        <w:rPr>
          <w:rFonts w:hint="eastAsia" w:ascii="宋体" w:hAnsi="宋体" w:eastAsia="宋体" w:cs="宋体"/>
          <w:sz w:val="20"/>
          <w:szCs w:val="20"/>
        </w:rPr>
        <w:t>编号：</w:t>
      </w:r>
      <w:r>
        <w:rPr>
          <w:rFonts w:hint="eastAsia" w:ascii="宋体" w:hAnsi="宋体" w:eastAsia="宋体" w:cs="宋体"/>
          <w:sz w:val="20"/>
          <w:szCs w:val="20"/>
          <w:lang w:val="en-US"/>
        </w:rPr>
        <w:t>202</w:t>
      </w:r>
      <w:r>
        <w:rPr>
          <w:rFonts w:hint="eastAsia" w:ascii="宋体" w:hAnsi="宋体" w:eastAsia="宋体" w:cs="宋体"/>
          <w:sz w:val="20"/>
          <w:szCs w:val="20"/>
          <w:lang w:val="en-US" w:eastAsia="zh-CN"/>
        </w:rPr>
        <w:t>6</w:t>
      </w:r>
      <w:r>
        <w:rPr>
          <w:rFonts w:ascii="宋体" w:hAnsi="宋体" w:eastAsia="宋体" w:cs="宋体"/>
          <w:sz w:val="20"/>
          <w:szCs w:val="20"/>
        </w:rPr>
        <w:t>00</w:t>
      </w:r>
      <w:r>
        <w:rPr>
          <w:rFonts w:hint="eastAsia" w:ascii="宋体" w:hAnsi="宋体" w:eastAsia="宋体" w:cs="宋体"/>
          <w:sz w:val="20"/>
          <w:szCs w:val="20"/>
          <w:lang w:val="en-US" w:eastAsia="zh-CN"/>
        </w:rPr>
        <w:t>3</w:t>
      </w:r>
    </w:p>
    <w:tbl>
      <w:tblPr>
        <w:tblStyle w:val="10"/>
        <w:tblW w:w="852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0" w:type="dxa"/>
        </w:tblCellMar>
      </w:tblPr>
      <w:tblGrid>
        <w:gridCol w:w="2547"/>
        <w:gridCol w:w="5978"/>
      </w:tblGrid>
      <w:tr w14:paraId="443862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0" w:type="dxa"/>
          </w:tblCellMar>
        </w:tblPrEx>
        <w:trPr>
          <w:trHeight w:val="1491" w:hRule="atLeast"/>
          <w:jc w:val="center"/>
        </w:trPr>
        <w:tc>
          <w:tcPr>
            <w:tcW w:w="2547" w:type="dxa"/>
            <w:vAlign w:val="center"/>
          </w:tcPr>
          <w:p w14:paraId="62F4247E">
            <w:pPr>
              <w:jc w:val="both"/>
              <w:rPr>
                <w:rFonts w:ascii="宋体" w:hAnsi="宋体" w:eastAsia="宋体" w:cs="宋体"/>
                <w:b/>
                <w:bCs/>
                <w:sz w:val="21"/>
                <w:szCs w:val="21"/>
              </w:rPr>
            </w:pPr>
            <w:r>
              <w:rPr>
                <w:rFonts w:hint="eastAsia" w:ascii="宋体" w:hAnsi="宋体" w:eastAsia="宋体" w:cs="宋体"/>
                <w:b/>
                <w:bCs/>
                <w:sz w:val="21"/>
                <w:szCs w:val="21"/>
              </w:rPr>
              <w:t>投资者关系活动类别</w:t>
            </w:r>
          </w:p>
        </w:tc>
        <w:tc>
          <w:tcPr>
            <w:tcW w:w="5978" w:type="dxa"/>
          </w:tcPr>
          <w:p w14:paraId="7A43CE17">
            <w:pPr>
              <w:rPr>
                <w:rFonts w:ascii="宋体" w:hAnsi="宋体" w:eastAsia="宋体" w:cs="宋体"/>
                <w:sz w:val="21"/>
                <w:szCs w:val="21"/>
              </w:rPr>
            </w:pPr>
            <w:sdt>
              <w:sdtPr>
                <w:rPr>
                  <w:rFonts w:hint="eastAsia" w:ascii="宋体" w:hAnsi="宋体" w:eastAsia="宋体" w:cs="宋体"/>
                  <w:sz w:val="21"/>
                  <w:szCs w:val="21"/>
                </w:rPr>
                <w:id w:val="249780449"/>
                <w14:checkbox>
                  <w14:checked w14:val="0"/>
                  <w14:checkedState w14:val="0052" w14:font="Wingdings 2"/>
                  <w14:uncheckedState w14:val="2610" w14:font="MS Gothic"/>
                </w14:checkbox>
              </w:sdtPr>
              <w:sdtEndPr>
                <w:rPr>
                  <w:rFonts w:hint="eastAsia" w:ascii="宋体" w:hAnsi="宋体" w:eastAsia="宋体" w:cs="宋体"/>
                  <w:sz w:val="21"/>
                  <w:szCs w:val="21"/>
                </w:rPr>
              </w:sdtEndPr>
              <w:sdtContent>
                <w:r>
                  <w:rPr>
                    <w:rFonts w:ascii="Segoe UI Symbol" w:hAnsi="Segoe UI Symbol" w:eastAsia="宋体" w:cs="Segoe UI Symbol"/>
                    <w:sz w:val="21"/>
                    <w:szCs w:val="21"/>
                  </w:rPr>
                  <w:t>☐</w:t>
                </w:r>
              </w:sdtContent>
            </w:sdt>
            <w:r>
              <w:rPr>
                <w:rFonts w:hint="eastAsia" w:ascii="宋体" w:hAnsi="宋体" w:eastAsia="宋体" w:cs="宋体"/>
                <w:sz w:val="21"/>
                <w:szCs w:val="21"/>
              </w:rPr>
              <w:t>特定对象调研</w:t>
            </w:r>
            <w:r>
              <w:rPr>
                <w:rFonts w:hint="eastAsia" w:ascii="宋体" w:hAnsi="宋体" w:eastAsia="宋体" w:cs="宋体"/>
                <w:sz w:val="21"/>
                <w:szCs w:val="21"/>
              </w:rPr>
              <w:tab/>
            </w:r>
            <w:sdt>
              <w:sdtPr>
                <w:rPr>
                  <w:rFonts w:hint="eastAsia" w:ascii="宋体" w:hAnsi="宋体" w:eastAsia="宋体" w:cs="宋体"/>
                  <w:sz w:val="21"/>
                  <w:szCs w:val="21"/>
                </w:rPr>
                <w:id w:val="-416875725"/>
                <w14:checkbox>
                  <w14:checked w14:val="0"/>
                  <w14:checkedState w14:val="0052" w14:font="Wingdings 2"/>
                  <w14:uncheckedState w14:val="2610" w14:font="MS Gothic"/>
                </w14:checkbox>
              </w:sdtPr>
              <w:sdtEndPr>
                <w:rPr>
                  <w:rFonts w:hint="eastAsia" w:ascii="宋体" w:hAnsi="宋体" w:eastAsia="宋体" w:cs="宋体"/>
                  <w:sz w:val="21"/>
                  <w:szCs w:val="21"/>
                </w:rPr>
              </w:sdtEndPr>
              <w:sdtContent>
                <w:r>
                  <w:rPr>
                    <w:rFonts w:hint="eastAsia" w:ascii="MS Gothic" w:hAnsi="MS Gothic" w:eastAsia="宋体" w:cs="宋体"/>
                    <w:sz w:val="21"/>
                    <w:szCs w:val="21"/>
                    <w:lang w:val="zh-CN" w:eastAsia="zh-CN" w:bidi="zh-CN"/>
                  </w:rPr>
                  <w:t>☐</w:t>
                </w:r>
              </w:sdtContent>
            </w:sdt>
            <w:r>
              <w:rPr>
                <w:rFonts w:hint="eastAsia" w:ascii="宋体" w:hAnsi="宋体" w:eastAsia="宋体" w:cs="宋体"/>
                <w:sz w:val="21"/>
                <w:szCs w:val="21"/>
              </w:rPr>
              <w:t>分析师会议</w:t>
            </w:r>
          </w:p>
          <w:p w14:paraId="1646311C">
            <w:pPr>
              <w:rPr>
                <w:rFonts w:ascii="宋体" w:hAnsi="宋体" w:eastAsia="宋体" w:cs="宋体"/>
                <w:sz w:val="21"/>
                <w:szCs w:val="21"/>
              </w:rPr>
            </w:pPr>
            <w:sdt>
              <w:sdtPr>
                <w:rPr>
                  <w:rFonts w:hint="eastAsia" w:ascii="宋体" w:hAnsi="宋体" w:eastAsia="宋体" w:cs="宋体"/>
                  <w:sz w:val="21"/>
                  <w:szCs w:val="21"/>
                </w:rPr>
                <w:id w:val="1206906014"/>
                <w14:checkbox>
                  <w14:checked w14:val="0"/>
                  <w14:checkedState w14:val="0052" w14:font="Wingdings 2"/>
                  <w14:uncheckedState w14:val="2610" w14:font="MS Gothic"/>
                </w14:checkbox>
              </w:sdtPr>
              <w:sdtEndPr>
                <w:rPr>
                  <w:rFonts w:hint="eastAsia" w:ascii="宋体" w:hAnsi="宋体" w:eastAsia="宋体" w:cs="宋体"/>
                  <w:sz w:val="21"/>
                  <w:szCs w:val="21"/>
                </w:rPr>
              </w:sdtEndPr>
              <w:sdtContent>
                <w:r>
                  <w:rPr>
                    <w:rFonts w:ascii="Segoe UI Symbol" w:hAnsi="Segoe UI Symbol" w:eastAsia="宋体" w:cs="Segoe UI Symbol"/>
                    <w:sz w:val="21"/>
                    <w:szCs w:val="21"/>
                  </w:rPr>
                  <w:t>☐</w:t>
                </w:r>
              </w:sdtContent>
            </w:sdt>
            <w:r>
              <w:rPr>
                <w:rFonts w:hint="eastAsia" w:ascii="宋体" w:hAnsi="宋体" w:eastAsia="宋体" w:cs="宋体"/>
                <w:sz w:val="21"/>
                <w:szCs w:val="21"/>
              </w:rPr>
              <w:t xml:space="preserve">媒体采访 </w:t>
            </w:r>
            <w:r>
              <w:rPr>
                <w:rFonts w:ascii="宋体" w:hAnsi="宋体" w:eastAsia="宋体" w:cs="宋体"/>
                <w:sz w:val="21"/>
                <w:szCs w:val="21"/>
              </w:rPr>
              <w:t xml:space="preserve">  </w:t>
            </w:r>
            <w:r>
              <w:rPr>
                <w:rFonts w:hint="eastAsia" w:ascii="宋体" w:hAnsi="宋体" w:eastAsia="宋体" w:cs="宋体"/>
                <w:sz w:val="21"/>
                <w:szCs w:val="21"/>
              </w:rPr>
              <w:tab/>
            </w:r>
            <w:sdt>
              <w:sdtPr>
                <w:rPr>
                  <w:rFonts w:hint="eastAsia" w:ascii="宋体" w:hAnsi="宋体" w:eastAsia="宋体" w:cs="宋体"/>
                  <w:sz w:val="21"/>
                  <w:szCs w:val="21"/>
                </w:rPr>
                <w:id w:val="-66658901"/>
                <w14:checkbox>
                  <w14:checked w14:val="1"/>
                  <w14:checkedState w14:val="0052" w14:font="Wingdings 2"/>
                  <w14:uncheckedState w14:val="2610" w14:font="MS Gothic"/>
                </w14:checkbox>
              </w:sdtPr>
              <w:sdtEndPr>
                <w:rPr>
                  <w:rFonts w:hint="eastAsia" w:ascii="宋体" w:hAnsi="宋体" w:eastAsia="宋体" w:cs="宋体"/>
                  <w:sz w:val="21"/>
                  <w:szCs w:val="21"/>
                </w:rPr>
              </w:sdtEndPr>
              <w:sdtContent>
                <w:r>
                  <w:rPr>
                    <w:rFonts w:hint="eastAsia" w:ascii="Wingdings 2" w:hAnsi="Wingdings 2" w:eastAsia="MS Gothic" w:cs="宋体"/>
                    <w:sz w:val="21"/>
                    <w:szCs w:val="21"/>
                    <w:lang w:val="zh-CN" w:eastAsia="zh-CN" w:bidi="zh-CN"/>
                  </w:rPr>
                  <w:t>R</w:t>
                </w:r>
              </w:sdtContent>
            </w:sdt>
            <w:r>
              <w:rPr>
                <w:rFonts w:hint="eastAsia" w:ascii="宋体" w:hAnsi="宋体" w:eastAsia="宋体" w:cs="宋体"/>
                <w:sz w:val="21"/>
                <w:szCs w:val="21"/>
              </w:rPr>
              <w:t>业绩说明会</w:t>
            </w:r>
          </w:p>
          <w:p w14:paraId="1DD6B041">
            <w:pPr>
              <w:rPr>
                <w:rFonts w:ascii="宋体" w:hAnsi="宋体" w:eastAsia="宋体" w:cs="宋体"/>
                <w:sz w:val="21"/>
                <w:szCs w:val="21"/>
              </w:rPr>
            </w:pPr>
            <w:sdt>
              <w:sdtPr>
                <w:rPr>
                  <w:rFonts w:hint="eastAsia" w:ascii="宋体" w:hAnsi="宋体" w:eastAsia="宋体" w:cs="宋体"/>
                  <w:sz w:val="21"/>
                  <w:szCs w:val="21"/>
                </w:rPr>
                <w:id w:val="-1848167434"/>
                <w14:checkbox>
                  <w14:checked w14:val="0"/>
                  <w14:checkedState w14:val="0052" w14:font="Wingdings 2"/>
                  <w14:uncheckedState w14:val="2610" w14:font="MS Gothic"/>
                </w14:checkbox>
              </w:sdtPr>
              <w:sdtEndPr>
                <w:rPr>
                  <w:rFonts w:hint="eastAsia" w:ascii="宋体" w:hAnsi="宋体" w:eastAsia="宋体" w:cs="宋体"/>
                  <w:sz w:val="21"/>
                  <w:szCs w:val="21"/>
                </w:rPr>
              </w:sdtEndPr>
              <w:sdtContent>
                <w:r>
                  <w:rPr>
                    <w:rFonts w:ascii="Segoe UI Symbol" w:hAnsi="Segoe UI Symbol" w:eastAsia="宋体" w:cs="Segoe UI Symbol"/>
                    <w:sz w:val="21"/>
                    <w:szCs w:val="21"/>
                  </w:rPr>
                  <w:t>☐</w:t>
                </w:r>
              </w:sdtContent>
            </w:sdt>
            <w:r>
              <w:rPr>
                <w:rFonts w:hint="eastAsia" w:ascii="宋体" w:hAnsi="宋体" w:eastAsia="宋体" w:cs="宋体"/>
                <w:sz w:val="21"/>
                <w:szCs w:val="21"/>
              </w:rPr>
              <w:t xml:space="preserve">新闻发布会 </w:t>
            </w:r>
            <w:r>
              <w:rPr>
                <w:rFonts w:ascii="宋体" w:hAnsi="宋体" w:eastAsia="宋体" w:cs="宋体"/>
                <w:sz w:val="21"/>
                <w:szCs w:val="21"/>
              </w:rPr>
              <w:t xml:space="preserve"> </w:t>
            </w:r>
            <w:r>
              <w:rPr>
                <w:rFonts w:hint="eastAsia" w:ascii="宋体" w:hAnsi="宋体" w:eastAsia="宋体" w:cs="宋体"/>
                <w:sz w:val="21"/>
                <w:szCs w:val="21"/>
              </w:rPr>
              <w:tab/>
            </w:r>
            <w:sdt>
              <w:sdtPr>
                <w:rPr>
                  <w:rFonts w:hint="eastAsia" w:ascii="宋体" w:hAnsi="宋体" w:eastAsia="宋体" w:cs="宋体"/>
                  <w:sz w:val="21"/>
                  <w:szCs w:val="21"/>
                </w:rPr>
                <w:id w:val="412049691"/>
                <w14:checkbox>
                  <w14:checked w14:val="0"/>
                  <w14:checkedState w14:val="0052" w14:font="Wingdings 2"/>
                  <w14:uncheckedState w14:val="2610" w14:font="MS Gothic"/>
                </w14:checkbox>
              </w:sdtPr>
              <w:sdtEndPr>
                <w:rPr>
                  <w:rFonts w:hint="eastAsia" w:ascii="宋体" w:hAnsi="宋体" w:eastAsia="宋体" w:cs="宋体"/>
                  <w:sz w:val="21"/>
                  <w:szCs w:val="21"/>
                </w:rPr>
              </w:sdtEndPr>
              <w:sdtContent>
                <w:r>
                  <w:rPr>
                    <w:rFonts w:ascii="Segoe UI Symbol" w:hAnsi="Segoe UI Symbol" w:eastAsia="宋体" w:cs="Segoe UI Symbol"/>
                    <w:sz w:val="21"/>
                    <w:szCs w:val="21"/>
                  </w:rPr>
                  <w:t>☐</w:t>
                </w:r>
              </w:sdtContent>
            </w:sdt>
            <w:r>
              <w:rPr>
                <w:rFonts w:hint="eastAsia" w:ascii="宋体" w:hAnsi="宋体" w:eastAsia="宋体" w:cs="宋体"/>
                <w:sz w:val="21"/>
                <w:szCs w:val="21"/>
              </w:rPr>
              <w:t>路演活动</w:t>
            </w:r>
          </w:p>
          <w:p w14:paraId="5034601D">
            <w:pPr>
              <w:rPr>
                <w:rFonts w:ascii="宋体" w:hAnsi="宋体" w:eastAsia="宋体" w:cs="宋体"/>
                <w:sz w:val="21"/>
                <w:szCs w:val="21"/>
              </w:rPr>
            </w:pPr>
            <w:sdt>
              <w:sdtPr>
                <w:rPr>
                  <w:rFonts w:hint="eastAsia" w:ascii="宋体" w:hAnsi="宋体" w:eastAsia="宋体" w:cs="宋体"/>
                  <w:sz w:val="21"/>
                  <w:szCs w:val="21"/>
                </w:rPr>
                <w:id w:val="-1333366911"/>
                <w14:checkbox>
                  <w14:checked w14:val="0"/>
                  <w14:checkedState w14:val="0052" w14:font="Wingdings 2"/>
                  <w14:uncheckedState w14:val="2610" w14:font="MS Gothic"/>
                </w14:checkbox>
              </w:sdtPr>
              <w:sdtEndPr>
                <w:rPr>
                  <w:rFonts w:hint="eastAsia" w:ascii="宋体" w:hAnsi="宋体" w:eastAsia="宋体" w:cs="宋体"/>
                  <w:sz w:val="21"/>
                  <w:szCs w:val="21"/>
                </w:rPr>
              </w:sdtEndPr>
              <w:sdtContent>
                <w:r>
                  <w:rPr>
                    <w:rFonts w:ascii="Segoe UI Symbol" w:hAnsi="Segoe UI Symbol" w:eastAsia="宋体" w:cs="Segoe UI Symbol"/>
                    <w:sz w:val="21"/>
                    <w:szCs w:val="21"/>
                  </w:rPr>
                  <w:t>☐</w:t>
                </w:r>
              </w:sdtContent>
            </w:sdt>
            <w:r>
              <w:rPr>
                <w:rFonts w:hint="eastAsia" w:ascii="宋体" w:hAnsi="宋体" w:eastAsia="宋体" w:cs="宋体"/>
                <w:sz w:val="21"/>
                <w:szCs w:val="21"/>
              </w:rPr>
              <w:t>现场参观</w:t>
            </w:r>
          </w:p>
          <w:p w14:paraId="045822B6">
            <w:pPr>
              <w:rPr>
                <w:rFonts w:ascii="宋体" w:hAnsi="宋体" w:eastAsia="宋体" w:cs="宋体"/>
                <w:sz w:val="21"/>
                <w:szCs w:val="21"/>
              </w:rPr>
            </w:pPr>
            <w:sdt>
              <w:sdtPr>
                <w:rPr>
                  <w:rFonts w:hint="eastAsia" w:ascii="宋体" w:hAnsi="宋体" w:eastAsia="宋体" w:cs="宋体"/>
                  <w:sz w:val="21"/>
                  <w:szCs w:val="21"/>
                </w:rPr>
                <w:id w:val="400885218"/>
                <w14:checkbox>
                  <w14:checked w14:val="0"/>
                  <w14:checkedState w14:val="0052" w14:font="Wingdings 2"/>
                  <w14:uncheckedState w14:val="2610" w14:font="MS Gothic"/>
                </w14:checkbox>
              </w:sdtPr>
              <w:sdtEndPr>
                <w:rPr>
                  <w:rFonts w:hint="eastAsia" w:ascii="宋体" w:hAnsi="宋体" w:eastAsia="宋体" w:cs="宋体"/>
                  <w:sz w:val="21"/>
                  <w:szCs w:val="21"/>
                </w:rPr>
              </w:sdtEndPr>
              <w:sdtContent>
                <w:r>
                  <w:rPr>
                    <w:rFonts w:ascii="Segoe UI Symbol" w:hAnsi="Segoe UI Symbol" w:eastAsia="宋体" w:cs="Segoe UI Symbol"/>
                    <w:sz w:val="21"/>
                    <w:szCs w:val="21"/>
                  </w:rPr>
                  <w:t>☐</w:t>
                </w:r>
              </w:sdtContent>
            </w:sdt>
            <w:r>
              <w:rPr>
                <w:rFonts w:hint="eastAsia" w:ascii="宋体" w:hAnsi="宋体" w:eastAsia="宋体" w:cs="宋体"/>
                <w:sz w:val="21"/>
                <w:szCs w:val="21"/>
              </w:rPr>
              <w:t>其他</w:t>
            </w:r>
          </w:p>
        </w:tc>
      </w:tr>
      <w:tr w14:paraId="3C9755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0" w:type="dxa"/>
          </w:tblCellMar>
        </w:tblPrEx>
        <w:trPr>
          <w:trHeight w:val="563" w:hRule="atLeast"/>
          <w:jc w:val="center"/>
        </w:trPr>
        <w:tc>
          <w:tcPr>
            <w:tcW w:w="2547" w:type="dxa"/>
            <w:vAlign w:val="center"/>
          </w:tcPr>
          <w:p w14:paraId="4222066A">
            <w:pPr>
              <w:rPr>
                <w:rFonts w:ascii="宋体" w:hAnsi="宋体" w:eastAsia="宋体" w:cs="宋体"/>
                <w:b/>
                <w:bCs/>
                <w:sz w:val="21"/>
                <w:szCs w:val="21"/>
              </w:rPr>
            </w:pPr>
            <w:r>
              <w:rPr>
                <w:rFonts w:hint="eastAsia" w:ascii="宋体" w:hAnsi="宋体" w:eastAsia="宋体" w:cs="宋体"/>
                <w:b/>
                <w:bCs/>
                <w:sz w:val="21"/>
                <w:szCs w:val="21"/>
              </w:rPr>
              <w:t>接待对象</w:t>
            </w:r>
          </w:p>
        </w:tc>
        <w:tc>
          <w:tcPr>
            <w:tcW w:w="5978" w:type="dxa"/>
            <w:vAlign w:val="center"/>
          </w:tcPr>
          <w:p w14:paraId="2E5CE3AE">
            <w:pP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网络线上提问的投资者</w:t>
            </w:r>
          </w:p>
        </w:tc>
      </w:tr>
      <w:tr w14:paraId="5E2E90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0" w:type="dxa"/>
          </w:tblCellMar>
        </w:tblPrEx>
        <w:trPr>
          <w:trHeight w:val="558" w:hRule="atLeast"/>
          <w:jc w:val="center"/>
        </w:trPr>
        <w:tc>
          <w:tcPr>
            <w:tcW w:w="2547" w:type="dxa"/>
            <w:vAlign w:val="center"/>
          </w:tcPr>
          <w:p w14:paraId="14B8717D">
            <w:pPr>
              <w:rPr>
                <w:rFonts w:ascii="宋体" w:hAnsi="宋体" w:eastAsia="宋体" w:cs="宋体"/>
                <w:b/>
                <w:bCs/>
                <w:sz w:val="21"/>
                <w:szCs w:val="21"/>
              </w:rPr>
            </w:pPr>
            <w:r>
              <w:rPr>
                <w:rFonts w:hint="eastAsia" w:ascii="宋体" w:hAnsi="宋体" w:eastAsia="宋体" w:cs="宋体"/>
                <w:b/>
                <w:bCs/>
                <w:sz w:val="21"/>
                <w:szCs w:val="21"/>
              </w:rPr>
              <w:t>时间</w:t>
            </w:r>
          </w:p>
        </w:tc>
        <w:tc>
          <w:tcPr>
            <w:tcW w:w="5978" w:type="dxa"/>
            <w:vAlign w:val="center"/>
          </w:tcPr>
          <w:p w14:paraId="02E6754C">
            <w:pP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 xml:space="preserve">2026年7月9日 </w:t>
            </w:r>
          </w:p>
        </w:tc>
      </w:tr>
      <w:tr w14:paraId="2C6037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0" w:type="dxa"/>
          </w:tblCellMar>
        </w:tblPrEx>
        <w:trPr>
          <w:trHeight w:val="561" w:hRule="atLeast"/>
          <w:jc w:val="center"/>
        </w:trPr>
        <w:tc>
          <w:tcPr>
            <w:tcW w:w="2547" w:type="dxa"/>
            <w:vAlign w:val="center"/>
          </w:tcPr>
          <w:p w14:paraId="3B6B02BB">
            <w:pPr>
              <w:rPr>
                <w:rFonts w:ascii="宋体" w:hAnsi="宋体" w:eastAsia="宋体" w:cs="宋体"/>
                <w:b/>
                <w:bCs/>
                <w:sz w:val="21"/>
                <w:szCs w:val="21"/>
              </w:rPr>
            </w:pPr>
            <w:r>
              <w:rPr>
                <w:rFonts w:hint="eastAsia" w:ascii="宋体" w:hAnsi="宋体" w:eastAsia="宋体" w:cs="宋体"/>
                <w:b/>
                <w:bCs/>
                <w:sz w:val="21"/>
                <w:szCs w:val="21"/>
              </w:rPr>
              <w:t>地点</w:t>
            </w:r>
          </w:p>
        </w:tc>
        <w:tc>
          <w:tcPr>
            <w:tcW w:w="5978" w:type="dxa"/>
            <w:vAlign w:val="center"/>
          </w:tcPr>
          <w:p w14:paraId="13548432">
            <w:pPr>
              <w:rPr>
                <w:rFonts w:hint="default" w:ascii="宋体" w:hAnsi="宋体" w:eastAsia="宋体" w:cs="宋体"/>
                <w:sz w:val="21"/>
                <w:szCs w:val="21"/>
                <w:lang w:val="en-US" w:eastAsia="zh-CN"/>
              </w:rPr>
            </w:pPr>
            <w:r>
              <w:rPr>
                <w:rFonts w:hint="eastAsia" w:ascii="宋体" w:hAnsi="宋体" w:eastAsia="宋体" w:cs="宋体"/>
                <w:sz w:val="21"/>
                <w:szCs w:val="21"/>
                <w:lang w:val="en-GB" w:eastAsia="zh-CN"/>
              </w:rPr>
              <w:t>“</w:t>
            </w:r>
            <w:r>
              <w:rPr>
                <w:rFonts w:hint="default" w:ascii="宋体" w:hAnsi="宋体" w:eastAsia="宋体" w:cs="宋体"/>
                <w:sz w:val="21"/>
                <w:szCs w:val="21"/>
                <w:lang w:val="en-GB" w:eastAsia="zh-CN"/>
              </w:rPr>
              <w:t>全景路演”网站（http://rs.p5w.net）</w:t>
            </w:r>
          </w:p>
        </w:tc>
      </w:tr>
      <w:tr w14:paraId="291239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0" w:type="dxa"/>
          </w:tblCellMar>
        </w:tblPrEx>
        <w:trPr>
          <w:trHeight w:val="417" w:hRule="atLeast"/>
          <w:jc w:val="center"/>
        </w:trPr>
        <w:tc>
          <w:tcPr>
            <w:tcW w:w="2547" w:type="dxa"/>
            <w:vAlign w:val="center"/>
          </w:tcPr>
          <w:p w14:paraId="024B56D4">
            <w:pPr>
              <w:rPr>
                <w:rFonts w:ascii="宋体" w:hAnsi="宋体" w:eastAsia="宋体" w:cs="宋体"/>
                <w:b/>
                <w:bCs/>
                <w:sz w:val="21"/>
                <w:szCs w:val="21"/>
              </w:rPr>
            </w:pPr>
            <w:r>
              <w:rPr>
                <w:rFonts w:hint="eastAsia" w:ascii="宋体" w:hAnsi="宋体" w:eastAsia="宋体" w:cs="宋体"/>
                <w:b/>
                <w:bCs/>
                <w:sz w:val="21"/>
                <w:szCs w:val="21"/>
              </w:rPr>
              <w:t>上市公司接待人员</w:t>
            </w:r>
          </w:p>
        </w:tc>
        <w:tc>
          <w:tcPr>
            <w:tcW w:w="5978" w:type="dxa"/>
            <w:vAlign w:val="center"/>
          </w:tcPr>
          <w:p w14:paraId="1F4EB213">
            <w:pP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周方平、李夏、王肖君、熊思平</w:t>
            </w:r>
          </w:p>
        </w:tc>
      </w:tr>
      <w:tr w14:paraId="28C129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0" w:type="dxa"/>
          </w:tblCellMar>
        </w:tblPrEx>
        <w:trPr>
          <w:trHeight w:val="1691" w:hRule="atLeast"/>
          <w:jc w:val="center"/>
        </w:trPr>
        <w:tc>
          <w:tcPr>
            <w:tcW w:w="2547" w:type="dxa"/>
            <w:vAlign w:val="center"/>
          </w:tcPr>
          <w:p w14:paraId="73D6326B">
            <w:pPr>
              <w:jc w:val="both"/>
              <w:rPr>
                <w:rFonts w:ascii="宋体" w:hAnsi="宋体" w:eastAsia="宋体" w:cs="宋体"/>
                <w:b/>
                <w:bCs/>
                <w:sz w:val="21"/>
                <w:szCs w:val="21"/>
              </w:rPr>
            </w:pPr>
            <w:r>
              <w:rPr>
                <w:rFonts w:hint="eastAsia" w:ascii="宋体" w:hAnsi="宋体" w:eastAsia="宋体" w:cs="宋体"/>
                <w:b/>
                <w:bCs/>
                <w:sz w:val="21"/>
                <w:szCs w:val="21"/>
              </w:rPr>
              <w:t>投资者关系活动主要内容介绍</w:t>
            </w:r>
          </w:p>
        </w:tc>
        <w:tc>
          <w:tcPr>
            <w:tcW w:w="5978" w:type="dxa"/>
          </w:tcPr>
          <w:p w14:paraId="73B8C8C7">
            <w:pPr>
              <w:pStyle w:val="23"/>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2" w:firstLineChars="200"/>
              <w:jc w:val="both"/>
              <w:textAlignment w:val="auto"/>
              <w:rPr>
                <w:rFonts w:ascii="宋体" w:hAnsi="宋体"/>
                <w:b/>
                <w:sz w:val="21"/>
                <w:szCs w:val="21"/>
              </w:rPr>
            </w:pPr>
            <w:r>
              <w:rPr>
                <w:rFonts w:hint="default" w:ascii="宋体" w:hAnsi="宋体"/>
                <w:b/>
                <w:sz w:val="21"/>
                <w:szCs w:val="21"/>
              </w:rPr>
              <w:t>1、请问东风股份新董事长什么时间就位？现在已经商用车事业部进入了改革深水区？下一步计划是什么。</w:t>
            </w:r>
          </w:p>
          <w:p w14:paraId="60A35083">
            <w:pPr>
              <w:pStyle w:val="23"/>
              <w:keepNext w:val="0"/>
              <w:keepLines w:val="0"/>
              <w:pageBreakBefore w:val="0"/>
              <w:widowControl w:val="0"/>
              <w:kinsoku/>
              <w:wordWrap/>
              <w:overflowPunct/>
              <w:topLinePunct w:val="0"/>
              <w:autoSpaceDE w:val="0"/>
              <w:autoSpaceDN w:val="0"/>
              <w:bidi w:val="0"/>
              <w:adjustRightInd/>
              <w:snapToGrid/>
              <w:spacing w:line="360" w:lineRule="auto"/>
              <w:ind w:left="0" w:leftChars="0" w:firstLine="420" w:firstLineChars="200"/>
              <w:jc w:val="both"/>
              <w:textAlignment w:val="auto"/>
              <w:rPr>
                <w:rFonts w:hint="default" w:ascii="宋体" w:hAnsi="宋体"/>
                <w:sz w:val="21"/>
                <w:szCs w:val="21"/>
              </w:rPr>
            </w:pPr>
            <w:r>
              <w:rPr>
                <w:rFonts w:hint="eastAsia" w:ascii="宋体" w:hAnsi="宋体"/>
                <w:sz w:val="21"/>
                <w:szCs w:val="21"/>
                <w:lang w:val="en-US" w:eastAsia="zh-CN"/>
              </w:rPr>
              <w:t>回复：</w:t>
            </w:r>
            <w:r>
              <w:rPr>
                <w:rFonts w:hint="default" w:ascii="宋体" w:hAnsi="宋体"/>
                <w:sz w:val="21"/>
                <w:szCs w:val="21"/>
              </w:rPr>
              <w:t>投资者您好！公司将严格按照相关法律法规的要求及时履行信息披露义务，请关注公司披露的公告。感谢您的关注！</w:t>
            </w:r>
          </w:p>
          <w:p w14:paraId="0584465A">
            <w:pPr>
              <w:pStyle w:val="23"/>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2" w:firstLineChars="200"/>
              <w:jc w:val="both"/>
              <w:textAlignment w:val="auto"/>
              <w:rPr>
                <w:rFonts w:ascii="宋体" w:hAnsi="宋体"/>
                <w:b/>
                <w:sz w:val="21"/>
                <w:szCs w:val="21"/>
              </w:rPr>
            </w:pPr>
            <w:r>
              <w:rPr>
                <w:rFonts w:hint="default" w:ascii="宋体" w:hAnsi="宋体"/>
                <w:b/>
                <w:sz w:val="21"/>
                <w:szCs w:val="21"/>
              </w:rPr>
              <w:t>2、“2026年3月9日股东大会已通过东风投资吸收合并东风集团股份的决议，《吸收合并协议》已生效。距今已近4个月，公告仍称‘实施条件待达成/豁免’。请问：至今无法达成的具体障碍是什么？预计何时能全部达成？若长期无法达成，是否有备选方案？”</w:t>
            </w:r>
          </w:p>
          <w:p w14:paraId="6BAB8982">
            <w:pPr>
              <w:pStyle w:val="23"/>
              <w:keepNext w:val="0"/>
              <w:keepLines w:val="0"/>
              <w:pageBreakBefore w:val="0"/>
              <w:widowControl w:val="0"/>
              <w:kinsoku/>
              <w:wordWrap/>
              <w:overflowPunct/>
              <w:topLinePunct w:val="0"/>
              <w:autoSpaceDE w:val="0"/>
              <w:autoSpaceDN w:val="0"/>
              <w:bidi w:val="0"/>
              <w:adjustRightInd/>
              <w:snapToGrid/>
              <w:spacing w:line="360" w:lineRule="auto"/>
              <w:ind w:left="0" w:leftChars="0" w:firstLine="420" w:firstLineChars="200"/>
              <w:jc w:val="both"/>
              <w:textAlignment w:val="auto"/>
              <w:rPr>
                <w:rFonts w:hint="default" w:ascii="宋体" w:hAnsi="宋体"/>
                <w:sz w:val="21"/>
                <w:szCs w:val="21"/>
              </w:rPr>
            </w:pPr>
            <w:r>
              <w:rPr>
                <w:rFonts w:hint="eastAsia" w:ascii="宋体" w:hAnsi="宋体"/>
                <w:sz w:val="21"/>
                <w:szCs w:val="21"/>
                <w:lang w:val="en-US" w:eastAsia="zh-CN"/>
              </w:rPr>
              <w:t>回复：</w:t>
            </w:r>
            <w:r>
              <w:rPr>
                <w:rFonts w:hint="default" w:ascii="宋体" w:hAnsi="宋体"/>
                <w:sz w:val="21"/>
                <w:szCs w:val="21"/>
              </w:rPr>
              <w:t>投资者您好！重大事项公司将严格按照相关法律法规的要求及时履行信息披露义务。感谢您的关注！</w:t>
            </w:r>
          </w:p>
          <w:p w14:paraId="412EB3E8">
            <w:pPr>
              <w:pStyle w:val="23"/>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2" w:firstLineChars="200"/>
              <w:jc w:val="both"/>
              <w:textAlignment w:val="auto"/>
              <w:rPr>
                <w:rFonts w:ascii="宋体" w:hAnsi="宋体"/>
                <w:b/>
                <w:sz w:val="21"/>
                <w:szCs w:val="21"/>
              </w:rPr>
            </w:pPr>
            <w:r>
              <w:rPr>
                <w:rFonts w:hint="default" w:ascii="宋体" w:hAnsi="宋体"/>
                <w:b/>
                <w:sz w:val="21"/>
                <w:szCs w:val="21"/>
              </w:rPr>
              <w:t>3、发布openvan之前公司一直宣称L4法规在七月一日正式发布，但我目前看到的信息是这个法规是明年七月一日才发布，请问你们这么大个央企，连个政策法规的发布时间都搞不清楚吗？</w:t>
            </w:r>
          </w:p>
          <w:p w14:paraId="3D82604A">
            <w:pPr>
              <w:pStyle w:val="23"/>
              <w:keepNext w:val="0"/>
              <w:keepLines w:val="0"/>
              <w:pageBreakBefore w:val="0"/>
              <w:widowControl w:val="0"/>
              <w:kinsoku/>
              <w:wordWrap/>
              <w:overflowPunct/>
              <w:topLinePunct w:val="0"/>
              <w:autoSpaceDE w:val="0"/>
              <w:autoSpaceDN w:val="0"/>
              <w:bidi w:val="0"/>
              <w:adjustRightInd/>
              <w:snapToGrid/>
              <w:spacing w:line="360" w:lineRule="auto"/>
              <w:ind w:left="0" w:leftChars="0" w:firstLine="420" w:firstLineChars="200"/>
              <w:jc w:val="both"/>
              <w:textAlignment w:val="auto"/>
              <w:rPr>
                <w:rFonts w:hint="default" w:ascii="宋体" w:hAnsi="宋体"/>
                <w:sz w:val="21"/>
                <w:szCs w:val="21"/>
              </w:rPr>
            </w:pPr>
            <w:r>
              <w:rPr>
                <w:rFonts w:hint="eastAsia" w:ascii="宋体" w:hAnsi="宋体"/>
                <w:sz w:val="21"/>
                <w:szCs w:val="21"/>
                <w:lang w:val="en-US" w:eastAsia="zh-CN"/>
              </w:rPr>
              <w:t>回复：</w:t>
            </w:r>
            <w:r>
              <w:rPr>
                <w:rFonts w:hint="default" w:ascii="宋体" w:hAnsi="宋体"/>
                <w:sz w:val="21"/>
                <w:szCs w:val="21"/>
              </w:rPr>
              <w:t>投资者您好！公司在发布OpenVAN的宣传中提到的今年7月1日正式实施的L4级自动驾驶国标是公安部《智能网联汽车道路测试与示范应用安全通行规范》（GA/T 2388-2026）。感谢您的关注！</w:t>
            </w:r>
          </w:p>
          <w:p w14:paraId="5D873C30">
            <w:pPr>
              <w:pStyle w:val="23"/>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2" w:firstLineChars="200"/>
              <w:jc w:val="both"/>
              <w:textAlignment w:val="auto"/>
              <w:rPr>
                <w:rFonts w:ascii="宋体" w:hAnsi="宋体"/>
                <w:b/>
                <w:sz w:val="21"/>
                <w:szCs w:val="21"/>
              </w:rPr>
            </w:pPr>
            <w:r>
              <w:rPr>
                <w:rFonts w:hint="default" w:ascii="宋体" w:hAnsi="宋体"/>
                <w:b/>
                <w:sz w:val="21"/>
                <w:szCs w:val="21"/>
              </w:rPr>
              <w:t>4、东风股份同业竞争什么时间解决呀</w:t>
            </w:r>
          </w:p>
          <w:p w14:paraId="61619044">
            <w:pPr>
              <w:pStyle w:val="23"/>
              <w:keepNext w:val="0"/>
              <w:keepLines w:val="0"/>
              <w:pageBreakBefore w:val="0"/>
              <w:widowControl w:val="0"/>
              <w:kinsoku/>
              <w:wordWrap/>
              <w:overflowPunct/>
              <w:topLinePunct w:val="0"/>
              <w:autoSpaceDE w:val="0"/>
              <w:autoSpaceDN w:val="0"/>
              <w:bidi w:val="0"/>
              <w:adjustRightInd/>
              <w:snapToGrid/>
              <w:spacing w:line="360" w:lineRule="auto"/>
              <w:ind w:left="0" w:leftChars="0" w:firstLine="420" w:firstLineChars="200"/>
              <w:jc w:val="both"/>
              <w:textAlignment w:val="auto"/>
              <w:rPr>
                <w:rFonts w:hint="default" w:ascii="宋体" w:hAnsi="宋体"/>
                <w:sz w:val="21"/>
                <w:szCs w:val="21"/>
              </w:rPr>
            </w:pPr>
            <w:r>
              <w:rPr>
                <w:rFonts w:hint="eastAsia" w:ascii="宋体" w:hAnsi="宋体"/>
                <w:sz w:val="21"/>
                <w:szCs w:val="21"/>
                <w:lang w:val="en-US" w:eastAsia="zh-CN"/>
              </w:rPr>
              <w:t>回复：</w:t>
            </w:r>
            <w:r>
              <w:rPr>
                <w:rFonts w:hint="default" w:ascii="宋体" w:hAnsi="宋体"/>
                <w:sz w:val="21"/>
                <w:szCs w:val="21"/>
              </w:rPr>
              <w:t>投资者您好！如有应披露事项，公司将严格按照相关法律法规的要求及时履行信息披露义务。感谢您的关注！</w:t>
            </w:r>
          </w:p>
          <w:p w14:paraId="074AFED5">
            <w:pPr>
              <w:pStyle w:val="23"/>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2" w:firstLineChars="200"/>
              <w:jc w:val="both"/>
              <w:textAlignment w:val="auto"/>
              <w:rPr>
                <w:rFonts w:ascii="宋体" w:hAnsi="宋体"/>
                <w:b/>
                <w:sz w:val="21"/>
                <w:szCs w:val="21"/>
              </w:rPr>
            </w:pPr>
            <w:r>
              <w:rPr>
                <w:rFonts w:hint="default" w:ascii="宋体" w:hAnsi="宋体"/>
                <w:b/>
                <w:sz w:val="21"/>
                <w:szCs w:val="21"/>
              </w:rPr>
              <w:t>5、根据《上市公司重大资产重组管理办法》，发行股份购买资产的发行价格不低于定价基准日前20/60/120个交易日均价的80。请问：公司目前股价处于近一年低位，若未来启动资产注入，是否意味着增发价格将显著低于公司内在价值？这对现有股东权益有何影响？</w:t>
            </w:r>
          </w:p>
          <w:p w14:paraId="4560755C">
            <w:pPr>
              <w:pStyle w:val="23"/>
              <w:keepNext w:val="0"/>
              <w:keepLines w:val="0"/>
              <w:pageBreakBefore w:val="0"/>
              <w:widowControl w:val="0"/>
              <w:kinsoku/>
              <w:wordWrap/>
              <w:overflowPunct/>
              <w:topLinePunct w:val="0"/>
              <w:autoSpaceDE w:val="0"/>
              <w:autoSpaceDN w:val="0"/>
              <w:bidi w:val="0"/>
              <w:adjustRightInd/>
              <w:snapToGrid/>
              <w:spacing w:line="360" w:lineRule="auto"/>
              <w:ind w:left="0" w:leftChars="0" w:firstLine="420" w:firstLineChars="200"/>
              <w:jc w:val="both"/>
              <w:textAlignment w:val="auto"/>
              <w:rPr>
                <w:rFonts w:hint="default" w:ascii="宋体" w:hAnsi="宋体"/>
                <w:sz w:val="21"/>
                <w:szCs w:val="21"/>
              </w:rPr>
            </w:pPr>
            <w:r>
              <w:rPr>
                <w:rFonts w:hint="eastAsia" w:ascii="宋体" w:hAnsi="宋体"/>
                <w:sz w:val="21"/>
                <w:szCs w:val="21"/>
                <w:lang w:val="en-US" w:eastAsia="zh-CN"/>
              </w:rPr>
              <w:t>回复：</w:t>
            </w:r>
            <w:r>
              <w:rPr>
                <w:rFonts w:hint="default" w:ascii="宋体" w:hAnsi="宋体"/>
                <w:sz w:val="21"/>
                <w:szCs w:val="21"/>
              </w:rPr>
              <w:t>投资者您好！公司二级市场股价受到宏观环境、行业政策、市场行情等诸多因素影响。公司坚持长期健康发展并努力为投资者创造价值，让投资者能够从公司长期发展中获得回报。重大事项公司将严格按照相关法律法规的要求及时履行信息披露义务。感谢您的关注！</w:t>
            </w:r>
          </w:p>
          <w:p w14:paraId="6BBC178E">
            <w:pPr>
              <w:pStyle w:val="23"/>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2" w:firstLineChars="200"/>
              <w:jc w:val="both"/>
              <w:textAlignment w:val="auto"/>
              <w:rPr>
                <w:rFonts w:ascii="宋体" w:hAnsi="宋体"/>
                <w:b/>
                <w:sz w:val="21"/>
                <w:szCs w:val="21"/>
              </w:rPr>
            </w:pPr>
            <w:r>
              <w:rPr>
                <w:rFonts w:hint="default" w:ascii="宋体" w:hAnsi="宋体"/>
                <w:b/>
                <w:sz w:val="21"/>
                <w:szCs w:val="21"/>
              </w:rPr>
              <w:t>6、“根据《上市公司重大资产重组管理办法》，发行股份购买资产的发行价格不低于定价基准日前20/60/120个交易日均价的80%。请问：公司目前股价处于近一年低位，若未来启动资产注入，是否意味着增发价格将显著低于公司内在价值？这对现有股东权益有何影响？”</w:t>
            </w:r>
          </w:p>
          <w:p w14:paraId="6EA80280">
            <w:pPr>
              <w:pStyle w:val="23"/>
              <w:keepNext w:val="0"/>
              <w:keepLines w:val="0"/>
              <w:pageBreakBefore w:val="0"/>
              <w:widowControl w:val="0"/>
              <w:kinsoku/>
              <w:wordWrap/>
              <w:overflowPunct/>
              <w:topLinePunct w:val="0"/>
              <w:autoSpaceDE w:val="0"/>
              <w:autoSpaceDN w:val="0"/>
              <w:bidi w:val="0"/>
              <w:adjustRightInd/>
              <w:snapToGrid/>
              <w:spacing w:line="360" w:lineRule="auto"/>
              <w:ind w:left="0" w:leftChars="0" w:firstLine="420" w:firstLineChars="200"/>
              <w:jc w:val="both"/>
              <w:textAlignment w:val="auto"/>
              <w:rPr>
                <w:rFonts w:hint="default" w:ascii="宋体" w:hAnsi="宋体"/>
                <w:sz w:val="21"/>
                <w:szCs w:val="21"/>
              </w:rPr>
            </w:pPr>
            <w:r>
              <w:rPr>
                <w:rFonts w:hint="eastAsia" w:ascii="宋体" w:hAnsi="宋体"/>
                <w:sz w:val="21"/>
                <w:szCs w:val="21"/>
                <w:lang w:val="en-US" w:eastAsia="zh-CN"/>
              </w:rPr>
              <w:t>回复：</w:t>
            </w:r>
            <w:r>
              <w:rPr>
                <w:rFonts w:hint="default" w:ascii="宋体" w:hAnsi="宋体"/>
                <w:sz w:val="21"/>
                <w:szCs w:val="21"/>
              </w:rPr>
              <w:t>投资者您好！公司二级市场股价受到宏观环境、行业政策、市场行情等诸多因素影响。公司坚持长期健康发展并努力为投资者创造价值，让投资者能够从公司长期发展中获得回报。重大事项公司将严格按照相关法律法规的要求及时履行信息披露义务。感谢您的关注！</w:t>
            </w:r>
          </w:p>
          <w:p w14:paraId="58670794">
            <w:pPr>
              <w:pStyle w:val="23"/>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2" w:firstLineChars="200"/>
              <w:jc w:val="both"/>
              <w:textAlignment w:val="auto"/>
              <w:rPr>
                <w:rFonts w:ascii="宋体" w:hAnsi="宋体"/>
                <w:b/>
                <w:sz w:val="21"/>
                <w:szCs w:val="21"/>
              </w:rPr>
            </w:pPr>
            <w:r>
              <w:rPr>
                <w:rFonts w:hint="default" w:ascii="宋体" w:hAnsi="宋体"/>
                <w:b/>
                <w:sz w:val="21"/>
                <w:szCs w:val="21"/>
              </w:rPr>
              <w:t>7、公司2025年大幅亏损，请问今年是否会进行现金分红？如果不分红，如何回报长期持有公司股票的中小投资者？</w:t>
            </w:r>
          </w:p>
          <w:p w14:paraId="644EA86F">
            <w:pPr>
              <w:pStyle w:val="23"/>
              <w:keepNext w:val="0"/>
              <w:keepLines w:val="0"/>
              <w:pageBreakBefore w:val="0"/>
              <w:widowControl w:val="0"/>
              <w:kinsoku/>
              <w:wordWrap/>
              <w:overflowPunct/>
              <w:topLinePunct w:val="0"/>
              <w:autoSpaceDE w:val="0"/>
              <w:autoSpaceDN w:val="0"/>
              <w:bidi w:val="0"/>
              <w:adjustRightInd/>
              <w:snapToGrid/>
              <w:spacing w:line="360" w:lineRule="auto"/>
              <w:ind w:left="0" w:leftChars="0" w:firstLine="420" w:firstLineChars="200"/>
              <w:jc w:val="both"/>
              <w:textAlignment w:val="auto"/>
              <w:rPr>
                <w:rFonts w:hint="default" w:ascii="宋体" w:hAnsi="宋体"/>
                <w:sz w:val="21"/>
                <w:szCs w:val="21"/>
              </w:rPr>
            </w:pPr>
            <w:r>
              <w:rPr>
                <w:rFonts w:hint="eastAsia" w:ascii="宋体" w:hAnsi="宋体"/>
                <w:sz w:val="21"/>
                <w:szCs w:val="21"/>
                <w:lang w:val="en-US" w:eastAsia="zh-CN"/>
              </w:rPr>
              <w:t>回复：</w:t>
            </w:r>
            <w:r>
              <w:rPr>
                <w:rFonts w:hint="default" w:ascii="宋体" w:hAnsi="宋体"/>
                <w:sz w:val="21"/>
                <w:szCs w:val="21"/>
              </w:rPr>
              <w:t>投资者您好！公司于2026年5月20日召开的2025年年度股东会审议通过了《公司2025年利润分配方案》，决定公司2025 年度不进行利润分配。当前整个汽车行业处于转型升级的关键时期，东风股份一直致力于回报投资者的理念，不断提升公司的盈利能力。感谢您的关注！</w:t>
            </w:r>
          </w:p>
          <w:p w14:paraId="6A32F8A9">
            <w:pPr>
              <w:pStyle w:val="23"/>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2" w:firstLineChars="200"/>
              <w:jc w:val="both"/>
              <w:textAlignment w:val="auto"/>
              <w:rPr>
                <w:rFonts w:ascii="宋体" w:hAnsi="宋体"/>
                <w:b/>
                <w:sz w:val="21"/>
                <w:szCs w:val="21"/>
              </w:rPr>
            </w:pPr>
            <w:r>
              <w:rPr>
                <w:rFonts w:hint="default" w:ascii="宋体" w:hAnsi="宋体"/>
                <w:b/>
                <w:sz w:val="21"/>
                <w:szCs w:val="21"/>
              </w:rPr>
              <w:t>8、请问二季度销量，能否盈利</w:t>
            </w:r>
          </w:p>
          <w:p w14:paraId="4CD47624">
            <w:pPr>
              <w:pStyle w:val="23"/>
              <w:keepNext w:val="0"/>
              <w:keepLines w:val="0"/>
              <w:pageBreakBefore w:val="0"/>
              <w:widowControl w:val="0"/>
              <w:kinsoku/>
              <w:wordWrap/>
              <w:overflowPunct/>
              <w:topLinePunct w:val="0"/>
              <w:autoSpaceDE w:val="0"/>
              <w:autoSpaceDN w:val="0"/>
              <w:bidi w:val="0"/>
              <w:adjustRightInd/>
              <w:snapToGrid/>
              <w:spacing w:line="360" w:lineRule="auto"/>
              <w:ind w:left="0" w:leftChars="0" w:firstLine="420" w:firstLineChars="200"/>
              <w:jc w:val="both"/>
              <w:textAlignment w:val="auto"/>
              <w:rPr>
                <w:rFonts w:hint="eastAsia" w:ascii="宋体" w:hAnsi="宋体" w:eastAsia="宋体" w:cs="宋体"/>
                <w:sz w:val="21"/>
                <w:szCs w:val="21"/>
                <w:lang w:val="en-US" w:eastAsia="zh-CN"/>
              </w:rPr>
            </w:pPr>
            <w:r>
              <w:rPr>
                <w:rFonts w:hint="eastAsia" w:ascii="宋体" w:hAnsi="宋体"/>
                <w:sz w:val="21"/>
                <w:szCs w:val="21"/>
                <w:lang w:val="en-US" w:eastAsia="zh-CN"/>
              </w:rPr>
              <w:t>回复：</w:t>
            </w:r>
            <w:r>
              <w:rPr>
                <w:rFonts w:hint="default" w:ascii="宋体" w:hAnsi="宋体"/>
                <w:sz w:val="21"/>
                <w:szCs w:val="21"/>
              </w:rPr>
              <w:t>投资者您好！公司2026年上半年销量69,185台。关于2026年上半年经营业绩情况请您关注公司后续披露的《2026年半年度报告》。感谢您的关注！</w:t>
            </w:r>
          </w:p>
        </w:tc>
      </w:tr>
      <w:tr w14:paraId="055C37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0" w:type="dxa"/>
          </w:tblCellMar>
        </w:tblPrEx>
        <w:trPr>
          <w:trHeight w:val="561" w:hRule="atLeast"/>
          <w:jc w:val="center"/>
        </w:trPr>
        <w:tc>
          <w:tcPr>
            <w:tcW w:w="2547" w:type="dxa"/>
            <w:vAlign w:val="center"/>
          </w:tcPr>
          <w:p w14:paraId="155D06BE">
            <w:pPr>
              <w:rPr>
                <w:rFonts w:ascii="宋体" w:hAnsi="宋体" w:eastAsia="宋体" w:cs="宋体"/>
                <w:b/>
                <w:bCs/>
                <w:sz w:val="21"/>
                <w:szCs w:val="21"/>
              </w:rPr>
            </w:pPr>
            <w:r>
              <w:rPr>
                <w:rFonts w:hint="eastAsia" w:ascii="宋体" w:hAnsi="宋体" w:eastAsia="宋体" w:cs="宋体"/>
                <w:b/>
                <w:bCs/>
                <w:sz w:val="21"/>
                <w:szCs w:val="21"/>
              </w:rPr>
              <w:t>附件清单（如有）</w:t>
            </w:r>
          </w:p>
        </w:tc>
        <w:tc>
          <w:tcPr>
            <w:tcW w:w="5978" w:type="dxa"/>
            <w:vAlign w:val="center"/>
          </w:tcPr>
          <w:p w14:paraId="2CD869B6">
            <w:pPr>
              <w:jc w:val="left"/>
              <w:rPr>
                <w:rFonts w:ascii="宋体" w:hAnsi="宋体" w:eastAsia="宋体" w:cs="宋体"/>
                <w:sz w:val="21"/>
                <w:szCs w:val="21"/>
              </w:rPr>
            </w:pPr>
            <w:r>
              <w:rPr>
                <w:rFonts w:hint="eastAsia" w:ascii="宋体" w:hAnsi="宋体" w:eastAsia="宋体" w:cs="宋体"/>
                <w:sz w:val="21"/>
                <w:szCs w:val="21"/>
              </w:rPr>
              <w:t>无</w:t>
            </w:r>
          </w:p>
        </w:tc>
      </w:tr>
      <w:tr w14:paraId="1AEA79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0" w:type="dxa"/>
          </w:tblCellMar>
        </w:tblPrEx>
        <w:trPr>
          <w:trHeight w:val="558" w:hRule="atLeast"/>
          <w:jc w:val="center"/>
        </w:trPr>
        <w:tc>
          <w:tcPr>
            <w:tcW w:w="2547" w:type="dxa"/>
            <w:vAlign w:val="center"/>
          </w:tcPr>
          <w:p w14:paraId="3DDA132E">
            <w:pPr>
              <w:rPr>
                <w:rFonts w:ascii="宋体" w:hAnsi="宋体" w:eastAsia="宋体" w:cs="宋体"/>
                <w:b/>
                <w:bCs/>
                <w:sz w:val="21"/>
                <w:szCs w:val="21"/>
              </w:rPr>
            </w:pPr>
            <w:r>
              <w:rPr>
                <w:rFonts w:hint="eastAsia" w:ascii="宋体" w:hAnsi="宋体" w:eastAsia="宋体" w:cs="宋体"/>
                <w:b/>
                <w:bCs/>
                <w:sz w:val="21"/>
                <w:szCs w:val="21"/>
              </w:rPr>
              <w:t>日期</w:t>
            </w:r>
          </w:p>
        </w:tc>
        <w:tc>
          <w:tcPr>
            <w:tcW w:w="5978" w:type="dxa"/>
            <w:vAlign w:val="center"/>
          </w:tcPr>
          <w:p w14:paraId="721E9942">
            <w:pPr>
              <w:jc w:val="left"/>
              <w:rPr>
                <w:rFonts w:ascii="宋体" w:hAnsi="宋体" w:eastAsia="宋体" w:cs="宋体"/>
                <w:sz w:val="21"/>
                <w:szCs w:val="21"/>
              </w:rPr>
            </w:pPr>
            <w:r>
              <w:rPr>
                <w:rFonts w:ascii="宋体" w:hAnsi="宋体" w:eastAsia="宋体" w:cs="宋体"/>
                <w:sz w:val="21"/>
                <w:szCs w:val="21"/>
              </w:rPr>
              <w:t>202</w:t>
            </w:r>
            <w:r>
              <w:rPr>
                <w:rFonts w:hint="eastAsia" w:ascii="宋体" w:hAnsi="宋体" w:eastAsia="宋体" w:cs="宋体"/>
                <w:sz w:val="21"/>
                <w:szCs w:val="21"/>
                <w:lang w:val="en-US" w:eastAsia="zh-CN"/>
              </w:rPr>
              <w:t>6</w:t>
            </w:r>
            <w:r>
              <w:rPr>
                <w:rFonts w:ascii="宋体" w:hAnsi="宋体" w:eastAsia="宋体" w:cs="宋体"/>
                <w:sz w:val="21"/>
                <w:szCs w:val="21"/>
              </w:rPr>
              <w:t>年</w:t>
            </w:r>
            <w:r>
              <w:rPr>
                <w:rFonts w:hint="eastAsia" w:ascii="宋体" w:hAnsi="宋体" w:eastAsia="宋体" w:cs="宋体"/>
                <w:sz w:val="21"/>
                <w:szCs w:val="21"/>
                <w:lang w:val="en-US" w:eastAsia="zh-CN"/>
              </w:rPr>
              <w:t>7</w:t>
            </w:r>
            <w:r>
              <w:rPr>
                <w:rFonts w:ascii="宋体" w:hAnsi="宋体" w:eastAsia="宋体" w:cs="宋体"/>
                <w:sz w:val="21"/>
                <w:szCs w:val="21"/>
              </w:rPr>
              <w:t>月</w:t>
            </w:r>
            <w:r>
              <w:rPr>
                <w:rFonts w:hint="eastAsia" w:ascii="宋体" w:hAnsi="宋体" w:eastAsia="宋体" w:cs="宋体"/>
                <w:sz w:val="21"/>
                <w:szCs w:val="21"/>
                <w:lang w:val="en-US" w:eastAsia="zh-CN"/>
              </w:rPr>
              <w:t>9</w:t>
            </w:r>
            <w:r>
              <w:rPr>
                <w:rFonts w:ascii="宋体" w:hAnsi="宋体" w:eastAsia="宋体" w:cs="宋体"/>
                <w:sz w:val="21"/>
                <w:szCs w:val="21"/>
              </w:rPr>
              <w:t>日</w:t>
            </w:r>
          </w:p>
        </w:tc>
      </w:tr>
    </w:tbl>
    <w:p w14:paraId="6FF1B01E">
      <w:pPr>
        <w:rPr>
          <w:rFonts w:ascii="宋体" w:hAnsi="宋体" w:eastAsia="宋体" w:cs="宋体"/>
          <w:caps/>
          <w:sz w:val="28"/>
          <w:szCs w:val="36"/>
        </w:rPr>
      </w:pPr>
      <w:bookmarkStart w:id="0" w:name="_GoBack"/>
      <w:bookmarkEnd w:id="0"/>
    </w:p>
    <w:sectPr>
      <w:type w:val="continuous"/>
      <w:pgSz w:w="11910" w:h="16840"/>
      <w:pgMar w:top="1440" w:right="1800" w:bottom="1440" w:left="180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PMingLiU">
    <w:altName w:val="Microsoft JhengHei UI"/>
    <w:panose1 w:val="02010601000101010101"/>
    <w:charset w:val="88"/>
    <w:family w:val="roman"/>
    <w:pitch w:val="default"/>
    <w:sig w:usb0="00000000" w:usb1="00000000" w:usb2="00000016" w:usb3="00000000" w:csb0="00100001" w:csb1="00000000"/>
  </w:font>
  <w:font w:name="Segoe UI Symbol">
    <w:panose1 w:val="020B0502040204020203"/>
    <w:charset w:val="00"/>
    <w:family w:val="swiss"/>
    <w:pitch w:val="default"/>
    <w:sig w:usb0="800001E3" w:usb1="1200FFEF" w:usb2="00040000" w:usb3="04000000" w:csb0="00000001" w:csb1="40000000"/>
  </w:font>
  <w:font w:name="Wingdings 2">
    <w:panose1 w:val="05020102010507070707"/>
    <w:charset w:val="02"/>
    <w:family w:val="roman"/>
    <w:pitch w:val="default"/>
    <w:sig w:usb0="00000000" w:usb1="00000000" w:usb2="00000000" w:usb3="00000000" w:csb0="80000000" w:csb1="00000000"/>
  </w:font>
  <w:font w:name="MS Gothic">
    <w:panose1 w:val="020B0609070205080204"/>
    <w:charset w:val="80"/>
    <w:family w:val="modern"/>
    <w:pitch w:val="default"/>
    <w:sig w:usb0="E00002FF" w:usb1="6AC7FDFB" w:usb2="08000012" w:usb3="00000000" w:csb0="4002009F" w:csb1="DFD70000"/>
  </w:font>
  <w:font w:name="Microsoft JhengHei UI">
    <w:panose1 w:val="020B0604030504040204"/>
    <w:charset w:val="88"/>
    <w:family w:val="auto"/>
    <w:pitch w:val="default"/>
    <w:sig w:usb0="000002A7" w:usb1="28CF4400" w:usb2="00000016" w:usb3="00000000" w:csb0="00100009" w:csb1="00000000"/>
  </w:font>
  <w:font w:name="Wingdings 2">
    <w:panose1 w:val="05020102010507070707"/>
    <w:charset w:val="00"/>
    <w:family w:val="auto"/>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U5MjcwYWNlZThiOGMwZDUyZjM5MDlmNWI1NjUzZGEifQ=="/>
  </w:docVars>
  <w:rsids>
    <w:rsidRoot w:val="00301D32"/>
    <w:rsid w:val="000258E0"/>
    <w:rsid w:val="00026CC3"/>
    <w:rsid w:val="00036089"/>
    <w:rsid w:val="00051D61"/>
    <w:rsid w:val="00053CFA"/>
    <w:rsid w:val="000633EC"/>
    <w:rsid w:val="00063804"/>
    <w:rsid w:val="000665A2"/>
    <w:rsid w:val="000877AB"/>
    <w:rsid w:val="000B7C08"/>
    <w:rsid w:val="000C27C6"/>
    <w:rsid w:val="000C4092"/>
    <w:rsid w:val="000D0E14"/>
    <w:rsid w:val="000D12CF"/>
    <w:rsid w:val="000D20E9"/>
    <w:rsid w:val="000D2D88"/>
    <w:rsid w:val="000E4B20"/>
    <w:rsid w:val="0011418F"/>
    <w:rsid w:val="00172C24"/>
    <w:rsid w:val="001C7AC9"/>
    <w:rsid w:val="001E59D1"/>
    <w:rsid w:val="001E5EA4"/>
    <w:rsid w:val="002042A7"/>
    <w:rsid w:val="00205911"/>
    <w:rsid w:val="002146AD"/>
    <w:rsid w:val="00275CB6"/>
    <w:rsid w:val="002800B5"/>
    <w:rsid w:val="00284394"/>
    <w:rsid w:val="00285CF1"/>
    <w:rsid w:val="00295B29"/>
    <w:rsid w:val="002A06ED"/>
    <w:rsid w:val="002D4073"/>
    <w:rsid w:val="002D6063"/>
    <w:rsid w:val="002E7098"/>
    <w:rsid w:val="00301D32"/>
    <w:rsid w:val="0032565F"/>
    <w:rsid w:val="00366FAD"/>
    <w:rsid w:val="0037105B"/>
    <w:rsid w:val="003975BA"/>
    <w:rsid w:val="003A74E6"/>
    <w:rsid w:val="003B73DD"/>
    <w:rsid w:val="003C1A40"/>
    <w:rsid w:val="003C3D82"/>
    <w:rsid w:val="003D011C"/>
    <w:rsid w:val="003D092C"/>
    <w:rsid w:val="003F7EBC"/>
    <w:rsid w:val="004108C7"/>
    <w:rsid w:val="00412DC2"/>
    <w:rsid w:val="00413986"/>
    <w:rsid w:val="00440041"/>
    <w:rsid w:val="00451268"/>
    <w:rsid w:val="004515AD"/>
    <w:rsid w:val="00451857"/>
    <w:rsid w:val="00453516"/>
    <w:rsid w:val="00457548"/>
    <w:rsid w:val="004632A4"/>
    <w:rsid w:val="00470DB2"/>
    <w:rsid w:val="00471328"/>
    <w:rsid w:val="00480012"/>
    <w:rsid w:val="004925E7"/>
    <w:rsid w:val="00495998"/>
    <w:rsid w:val="00495B11"/>
    <w:rsid w:val="004A2EA2"/>
    <w:rsid w:val="004D75E6"/>
    <w:rsid w:val="004E25FE"/>
    <w:rsid w:val="004E30FF"/>
    <w:rsid w:val="004F5E0A"/>
    <w:rsid w:val="004F6FF3"/>
    <w:rsid w:val="00504CF2"/>
    <w:rsid w:val="005106CE"/>
    <w:rsid w:val="0053398E"/>
    <w:rsid w:val="00571B49"/>
    <w:rsid w:val="005743AE"/>
    <w:rsid w:val="005942EB"/>
    <w:rsid w:val="005A4FBC"/>
    <w:rsid w:val="005C50B4"/>
    <w:rsid w:val="005C6D9E"/>
    <w:rsid w:val="005D64CA"/>
    <w:rsid w:val="005E5717"/>
    <w:rsid w:val="005E6DB2"/>
    <w:rsid w:val="0061433E"/>
    <w:rsid w:val="0062751D"/>
    <w:rsid w:val="006354AA"/>
    <w:rsid w:val="00655A35"/>
    <w:rsid w:val="00661AFA"/>
    <w:rsid w:val="006726BF"/>
    <w:rsid w:val="006730D0"/>
    <w:rsid w:val="00677B77"/>
    <w:rsid w:val="0068718A"/>
    <w:rsid w:val="006A2739"/>
    <w:rsid w:val="006B5C95"/>
    <w:rsid w:val="006C3342"/>
    <w:rsid w:val="006E14B0"/>
    <w:rsid w:val="006F0108"/>
    <w:rsid w:val="00704AE6"/>
    <w:rsid w:val="00706A4C"/>
    <w:rsid w:val="007153A2"/>
    <w:rsid w:val="00724A68"/>
    <w:rsid w:val="007271BF"/>
    <w:rsid w:val="00730DD3"/>
    <w:rsid w:val="00733224"/>
    <w:rsid w:val="0075285C"/>
    <w:rsid w:val="00764128"/>
    <w:rsid w:val="0077570A"/>
    <w:rsid w:val="007814F8"/>
    <w:rsid w:val="007824B8"/>
    <w:rsid w:val="00786DF7"/>
    <w:rsid w:val="007910DD"/>
    <w:rsid w:val="007A3EC1"/>
    <w:rsid w:val="007B3368"/>
    <w:rsid w:val="007D0A69"/>
    <w:rsid w:val="007D6DC4"/>
    <w:rsid w:val="007E6661"/>
    <w:rsid w:val="008159EE"/>
    <w:rsid w:val="00853463"/>
    <w:rsid w:val="00865E99"/>
    <w:rsid w:val="00867CD8"/>
    <w:rsid w:val="00893F25"/>
    <w:rsid w:val="00895035"/>
    <w:rsid w:val="008B2B14"/>
    <w:rsid w:val="008C6AED"/>
    <w:rsid w:val="008C7604"/>
    <w:rsid w:val="008E1B27"/>
    <w:rsid w:val="008E5205"/>
    <w:rsid w:val="008F615B"/>
    <w:rsid w:val="00903379"/>
    <w:rsid w:val="00906975"/>
    <w:rsid w:val="00917F0B"/>
    <w:rsid w:val="00917F8B"/>
    <w:rsid w:val="009607EB"/>
    <w:rsid w:val="00960964"/>
    <w:rsid w:val="00965A9A"/>
    <w:rsid w:val="00965E4D"/>
    <w:rsid w:val="00987A62"/>
    <w:rsid w:val="009B1D5C"/>
    <w:rsid w:val="009B69A1"/>
    <w:rsid w:val="009C2E31"/>
    <w:rsid w:val="009D7D7B"/>
    <w:rsid w:val="009E1955"/>
    <w:rsid w:val="009F555D"/>
    <w:rsid w:val="009F7162"/>
    <w:rsid w:val="00A00683"/>
    <w:rsid w:val="00A360ED"/>
    <w:rsid w:val="00A527AA"/>
    <w:rsid w:val="00A5684D"/>
    <w:rsid w:val="00A75C61"/>
    <w:rsid w:val="00A9601B"/>
    <w:rsid w:val="00AC2A58"/>
    <w:rsid w:val="00AD0740"/>
    <w:rsid w:val="00AD100E"/>
    <w:rsid w:val="00AE1E36"/>
    <w:rsid w:val="00AF74AA"/>
    <w:rsid w:val="00B03C2F"/>
    <w:rsid w:val="00B13162"/>
    <w:rsid w:val="00B15064"/>
    <w:rsid w:val="00B153C4"/>
    <w:rsid w:val="00B15574"/>
    <w:rsid w:val="00B24463"/>
    <w:rsid w:val="00B340A3"/>
    <w:rsid w:val="00B366D1"/>
    <w:rsid w:val="00B410F5"/>
    <w:rsid w:val="00B547C6"/>
    <w:rsid w:val="00B6280C"/>
    <w:rsid w:val="00B671A4"/>
    <w:rsid w:val="00B72CD4"/>
    <w:rsid w:val="00B85B00"/>
    <w:rsid w:val="00B8609E"/>
    <w:rsid w:val="00BB5245"/>
    <w:rsid w:val="00BF132F"/>
    <w:rsid w:val="00C13878"/>
    <w:rsid w:val="00C54279"/>
    <w:rsid w:val="00C915CE"/>
    <w:rsid w:val="00CA1705"/>
    <w:rsid w:val="00CB645D"/>
    <w:rsid w:val="00CC707D"/>
    <w:rsid w:val="00CD5B45"/>
    <w:rsid w:val="00CE1A54"/>
    <w:rsid w:val="00CF3288"/>
    <w:rsid w:val="00CF4878"/>
    <w:rsid w:val="00CF5FB6"/>
    <w:rsid w:val="00D02518"/>
    <w:rsid w:val="00D04911"/>
    <w:rsid w:val="00D11215"/>
    <w:rsid w:val="00D17454"/>
    <w:rsid w:val="00D33FBC"/>
    <w:rsid w:val="00D36BBA"/>
    <w:rsid w:val="00D40916"/>
    <w:rsid w:val="00D466B4"/>
    <w:rsid w:val="00D47E6D"/>
    <w:rsid w:val="00D7535C"/>
    <w:rsid w:val="00D76302"/>
    <w:rsid w:val="00D80BE6"/>
    <w:rsid w:val="00D846C3"/>
    <w:rsid w:val="00DA5CE2"/>
    <w:rsid w:val="00DC4DFA"/>
    <w:rsid w:val="00DC53A9"/>
    <w:rsid w:val="00DE10E8"/>
    <w:rsid w:val="00E11AD8"/>
    <w:rsid w:val="00E135D5"/>
    <w:rsid w:val="00E16FDA"/>
    <w:rsid w:val="00E35F58"/>
    <w:rsid w:val="00E45BD9"/>
    <w:rsid w:val="00E6285B"/>
    <w:rsid w:val="00E631B2"/>
    <w:rsid w:val="00E66FFC"/>
    <w:rsid w:val="00E759D6"/>
    <w:rsid w:val="00E84A8C"/>
    <w:rsid w:val="00E976DE"/>
    <w:rsid w:val="00EA73CC"/>
    <w:rsid w:val="00EC0F83"/>
    <w:rsid w:val="00EE3187"/>
    <w:rsid w:val="00EE7D7C"/>
    <w:rsid w:val="00EF499B"/>
    <w:rsid w:val="00F14977"/>
    <w:rsid w:val="00F27AE9"/>
    <w:rsid w:val="00F27F00"/>
    <w:rsid w:val="00F97243"/>
    <w:rsid w:val="00FB4A08"/>
    <w:rsid w:val="00FC0C2A"/>
    <w:rsid w:val="00FD7F8E"/>
    <w:rsid w:val="00FF11E4"/>
    <w:rsid w:val="00FF3872"/>
    <w:rsid w:val="00FF78A0"/>
    <w:rsid w:val="04B072D4"/>
    <w:rsid w:val="05F575D4"/>
    <w:rsid w:val="064249C6"/>
    <w:rsid w:val="08641132"/>
    <w:rsid w:val="09186774"/>
    <w:rsid w:val="0945438F"/>
    <w:rsid w:val="0A71587A"/>
    <w:rsid w:val="0B792C38"/>
    <w:rsid w:val="0C28640C"/>
    <w:rsid w:val="0E8F3EDB"/>
    <w:rsid w:val="0E90599A"/>
    <w:rsid w:val="0ED720CD"/>
    <w:rsid w:val="12070CAE"/>
    <w:rsid w:val="145F688C"/>
    <w:rsid w:val="15DD2205"/>
    <w:rsid w:val="17072842"/>
    <w:rsid w:val="17A67110"/>
    <w:rsid w:val="1864189B"/>
    <w:rsid w:val="18D73A7D"/>
    <w:rsid w:val="19557370"/>
    <w:rsid w:val="1BD06B6A"/>
    <w:rsid w:val="1F782BDE"/>
    <w:rsid w:val="204A6A53"/>
    <w:rsid w:val="23317869"/>
    <w:rsid w:val="25650CAE"/>
    <w:rsid w:val="26147346"/>
    <w:rsid w:val="26406598"/>
    <w:rsid w:val="28080056"/>
    <w:rsid w:val="28734C1A"/>
    <w:rsid w:val="28C72DDD"/>
    <w:rsid w:val="29EE0E64"/>
    <w:rsid w:val="2BC4020A"/>
    <w:rsid w:val="2EF90F16"/>
    <w:rsid w:val="2F125C63"/>
    <w:rsid w:val="302C3D0A"/>
    <w:rsid w:val="3104598F"/>
    <w:rsid w:val="33DE31BB"/>
    <w:rsid w:val="37607986"/>
    <w:rsid w:val="389C49C0"/>
    <w:rsid w:val="39BC78F4"/>
    <w:rsid w:val="39D6453B"/>
    <w:rsid w:val="3B35486F"/>
    <w:rsid w:val="3EF1250A"/>
    <w:rsid w:val="40567DB0"/>
    <w:rsid w:val="40FF5CD2"/>
    <w:rsid w:val="42DB40B0"/>
    <w:rsid w:val="43B71B0A"/>
    <w:rsid w:val="44FA0589"/>
    <w:rsid w:val="45A663E3"/>
    <w:rsid w:val="469F09AF"/>
    <w:rsid w:val="4B756271"/>
    <w:rsid w:val="4C8E1CA8"/>
    <w:rsid w:val="4D6D36A4"/>
    <w:rsid w:val="510903EF"/>
    <w:rsid w:val="53F137F4"/>
    <w:rsid w:val="543A6906"/>
    <w:rsid w:val="56850CBB"/>
    <w:rsid w:val="59D8738A"/>
    <w:rsid w:val="5A666D76"/>
    <w:rsid w:val="5B2253C2"/>
    <w:rsid w:val="5CF02E0F"/>
    <w:rsid w:val="603269D2"/>
    <w:rsid w:val="6165407F"/>
    <w:rsid w:val="61A52BCA"/>
    <w:rsid w:val="67095496"/>
    <w:rsid w:val="67ED7463"/>
    <w:rsid w:val="681A546A"/>
    <w:rsid w:val="69CB37D4"/>
    <w:rsid w:val="6A0D5B9B"/>
    <w:rsid w:val="6A3B23B1"/>
    <w:rsid w:val="6AEA32DC"/>
    <w:rsid w:val="6CC24AB5"/>
    <w:rsid w:val="6D9271B2"/>
    <w:rsid w:val="6F134790"/>
    <w:rsid w:val="6FE81F5F"/>
    <w:rsid w:val="72446028"/>
    <w:rsid w:val="73076EC0"/>
    <w:rsid w:val="74210CA6"/>
    <w:rsid w:val="746F4E76"/>
    <w:rsid w:val="788C25F5"/>
    <w:rsid w:val="79F72AA9"/>
    <w:rsid w:val="7A144529"/>
    <w:rsid w:val="7DD37F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仿宋" w:hAnsi="仿宋" w:eastAsia="仿宋" w:cs="仿宋"/>
      <w:sz w:val="22"/>
      <w:szCs w:val="22"/>
      <w:lang w:val="zh-CN" w:eastAsia="zh-CN" w:bidi="zh-CN"/>
    </w:rPr>
  </w:style>
  <w:style w:type="paragraph" w:styleId="2">
    <w:name w:val="heading 1"/>
    <w:basedOn w:val="1"/>
    <w:next w:val="1"/>
    <w:qFormat/>
    <w:uiPriority w:val="1"/>
    <w:pPr>
      <w:outlineLvl w:val="0"/>
    </w:pPr>
    <w:rPr>
      <w:rFonts w:ascii="PMingLiU" w:hAnsi="PMingLiU" w:eastAsia="PMingLiU" w:cs="PMingLiU"/>
      <w:sz w:val="44"/>
      <w:szCs w:val="44"/>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6"/>
    <w:qFormat/>
    <w:uiPriority w:val="0"/>
  </w:style>
  <w:style w:type="paragraph" w:styleId="4">
    <w:name w:val="Body Text"/>
    <w:basedOn w:val="1"/>
    <w:qFormat/>
    <w:uiPriority w:val="1"/>
    <w:pPr>
      <w:ind w:left="220"/>
    </w:pPr>
    <w:rPr>
      <w:sz w:val="32"/>
      <w:szCs w:val="32"/>
    </w:rPr>
  </w:style>
  <w:style w:type="paragraph" w:styleId="5">
    <w:name w:val="Balloon Text"/>
    <w:basedOn w:val="1"/>
    <w:link w:val="18"/>
    <w:qFormat/>
    <w:uiPriority w:val="0"/>
    <w:rPr>
      <w:sz w:val="18"/>
      <w:szCs w:val="18"/>
    </w:rPr>
  </w:style>
  <w:style w:type="paragraph" w:styleId="6">
    <w:name w:val="footer"/>
    <w:basedOn w:val="1"/>
    <w:link w:val="15"/>
    <w:qFormat/>
    <w:uiPriority w:val="0"/>
    <w:pPr>
      <w:tabs>
        <w:tab w:val="center" w:pos="4153"/>
        <w:tab w:val="right" w:pos="8306"/>
      </w:tabs>
      <w:snapToGrid w:val="0"/>
    </w:pPr>
    <w:rPr>
      <w:sz w:val="18"/>
      <w:szCs w:val="18"/>
    </w:rPr>
  </w:style>
  <w:style w:type="paragraph" w:styleId="7">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9">
    <w:name w:val="annotation subject"/>
    <w:basedOn w:val="3"/>
    <w:next w:val="3"/>
    <w:link w:val="17"/>
    <w:qFormat/>
    <w:uiPriority w:val="0"/>
    <w:rPr>
      <w:b/>
      <w:bCs/>
    </w:rPr>
  </w:style>
  <w:style w:type="character" w:styleId="12">
    <w:name w:val="annotation reference"/>
    <w:basedOn w:val="11"/>
    <w:qFormat/>
    <w:uiPriority w:val="0"/>
    <w:rPr>
      <w:sz w:val="21"/>
      <w:szCs w:val="21"/>
    </w:rPr>
  </w:style>
  <w:style w:type="paragraph" w:customStyle="1" w:styleId="13">
    <w:name w:val="Table Paragraph"/>
    <w:basedOn w:val="1"/>
    <w:qFormat/>
    <w:uiPriority w:val="1"/>
  </w:style>
  <w:style w:type="character" w:customStyle="1" w:styleId="14">
    <w:name w:val="页眉 字符"/>
    <w:basedOn w:val="11"/>
    <w:link w:val="7"/>
    <w:qFormat/>
    <w:uiPriority w:val="0"/>
    <w:rPr>
      <w:rFonts w:ascii="仿宋" w:hAnsi="仿宋" w:eastAsia="仿宋" w:cs="仿宋"/>
      <w:sz w:val="18"/>
      <w:szCs w:val="18"/>
      <w:lang w:val="zh-CN" w:bidi="zh-CN"/>
    </w:rPr>
  </w:style>
  <w:style w:type="character" w:customStyle="1" w:styleId="15">
    <w:name w:val="页脚 字符"/>
    <w:basedOn w:val="11"/>
    <w:link w:val="6"/>
    <w:qFormat/>
    <w:uiPriority w:val="0"/>
    <w:rPr>
      <w:rFonts w:ascii="仿宋" w:hAnsi="仿宋" w:eastAsia="仿宋" w:cs="仿宋"/>
      <w:sz w:val="18"/>
      <w:szCs w:val="18"/>
      <w:lang w:val="zh-CN" w:bidi="zh-CN"/>
    </w:rPr>
  </w:style>
  <w:style w:type="character" w:customStyle="1" w:styleId="16">
    <w:name w:val="批注文字 字符"/>
    <w:basedOn w:val="11"/>
    <w:link w:val="3"/>
    <w:qFormat/>
    <w:uiPriority w:val="0"/>
    <w:rPr>
      <w:rFonts w:ascii="仿宋" w:hAnsi="仿宋" w:eastAsia="仿宋" w:cs="仿宋"/>
      <w:sz w:val="22"/>
      <w:szCs w:val="22"/>
      <w:lang w:val="zh-CN" w:bidi="zh-CN"/>
    </w:rPr>
  </w:style>
  <w:style w:type="character" w:customStyle="1" w:styleId="17">
    <w:name w:val="批注主题 字符"/>
    <w:basedOn w:val="16"/>
    <w:link w:val="9"/>
    <w:qFormat/>
    <w:uiPriority w:val="0"/>
    <w:rPr>
      <w:rFonts w:ascii="仿宋" w:hAnsi="仿宋" w:eastAsia="仿宋" w:cs="仿宋"/>
      <w:b/>
      <w:bCs/>
      <w:sz w:val="22"/>
      <w:szCs w:val="22"/>
      <w:lang w:val="zh-CN" w:bidi="zh-CN"/>
    </w:rPr>
  </w:style>
  <w:style w:type="character" w:customStyle="1" w:styleId="18">
    <w:name w:val="批注框文本 字符"/>
    <w:basedOn w:val="11"/>
    <w:link w:val="5"/>
    <w:qFormat/>
    <w:uiPriority w:val="0"/>
    <w:rPr>
      <w:rFonts w:ascii="仿宋" w:hAnsi="仿宋" w:eastAsia="仿宋" w:cs="仿宋"/>
      <w:sz w:val="18"/>
      <w:szCs w:val="18"/>
      <w:lang w:val="zh-CN" w:bidi="zh-CN"/>
    </w:rPr>
  </w:style>
  <w:style w:type="character" w:customStyle="1" w:styleId="19">
    <w:name w:val="text-loader"/>
    <w:basedOn w:val="11"/>
    <w:uiPriority w:val="0"/>
  </w:style>
  <w:style w:type="paragraph" w:customStyle="1" w:styleId="20">
    <w:name w:val="chat-message-time"/>
    <w:basedOn w:val="1"/>
    <w:qFormat/>
    <w:uiPriority w:val="0"/>
    <w:pPr>
      <w:widowControl/>
      <w:autoSpaceDE/>
      <w:autoSpaceDN/>
      <w:spacing w:before="100" w:beforeAutospacing="1" w:after="100" w:afterAutospacing="1"/>
    </w:pPr>
    <w:rPr>
      <w:rFonts w:ascii="宋体" w:hAnsi="宋体" w:eastAsia="宋体" w:cs="宋体"/>
      <w:sz w:val="24"/>
      <w:szCs w:val="24"/>
      <w:lang w:val="en-US" w:bidi="ar-SA"/>
    </w:rPr>
  </w:style>
  <w:style w:type="character" w:customStyle="1" w:styleId="21">
    <w:name w:val="chat-hover-time"/>
    <w:basedOn w:val="11"/>
    <w:qFormat/>
    <w:uiPriority w:val="0"/>
  </w:style>
  <w:style w:type="paragraph" w:styleId="22">
    <w:name w:val="List Paragraph"/>
    <w:basedOn w:val="1"/>
    <w:unhideWhenUsed/>
    <w:qFormat/>
    <w:uiPriority w:val="99"/>
    <w:pPr>
      <w:ind w:firstLine="420" w:firstLineChars="200"/>
    </w:pPr>
  </w:style>
  <w:style w:type="paragraph" w:customStyle="1" w:styleId="23">
    <w:name w:val="_Style 6"/>
    <w:basedOn w:val="1"/>
    <w:qFormat/>
    <w:uiPriority w:val="34"/>
    <w:pPr>
      <w:ind w:firstLine="420" w:firstLineChars="200"/>
    </w:pPr>
    <w:rPr>
      <w:rFonts w:ascii="Calibri" w:hAnsi="Calibri" w:eastAsia="宋体" w:cs="Times New Roman"/>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A939AC-C028-445D-A365-E53E7E537EF1}">
  <ds:schemaRefs/>
</ds:datastoreItem>
</file>

<file path=docProps/app.xml><?xml version="1.0" encoding="utf-8"?>
<Properties xmlns="http://schemas.openxmlformats.org/officeDocument/2006/extended-properties" xmlns:vt="http://schemas.openxmlformats.org/officeDocument/2006/docPropsVTypes">
  <Template>Normal</Template>
  <Pages>3</Pages>
  <Words>120</Words>
  <Characters>684</Characters>
  <Lines>5</Lines>
  <Paragraphs>1</Paragraphs>
  <TotalTime>3</TotalTime>
  <ScaleCrop>false</ScaleCrop>
  <LinksUpToDate>false</LinksUpToDate>
  <CharactersWithSpaces>803</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2024-09-12T06:24:00Z</dcterms:created>
  <dc:creator>jie.huang</dc:creator>
  <cp:lastModifiedBy>wangxiaoj</cp:lastModifiedBy>
  <cp:lastPrinted>2024-05-10T08:23:00Z</cp:lastPrinted>
  <dcterms:modified xsi:type="dcterms:W3CDTF">2026-07-09T09:11:09Z</dcterms:modified>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57D148DF2F764966BF4E1C38A6255FA2</vt:lpwstr>
  </property>
</Properties>
</file>