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71C" w:rsidRDefault="00352D49">
      <w:pPr>
        <w:spacing w:beforeLines="50" w:before="156" w:afterLines="50" w:after="156" w:line="400" w:lineRule="exact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603220                           </w:t>
      </w:r>
      <w:r w:rsidR="008432B6">
        <w:rPr>
          <w:color w:val="000000"/>
          <w:sz w:val="24"/>
        </w:rPr>
        <w:t xml:space="preserve">      </w:t>
      </w:r>
      <w:r>
        <w:rPr>
          <w:color w:val="000000"/>
          <w:sz w:val="24"/>
        </w:rPr>
        <w:t xml:space="preserve">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中贝通信</w:t>
      </w:r>
    </w:p>
    <w:p w:rsidR="0019671C" w:rsidRDefault="00352D49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/>
          <w:b/>
          <w:bCs/>
          <w:iCs/>
          <w:color w:val="000000"/>
          <w:sz w:val="32"/>
          <w:szCs w:val="32"/>
        </w:rPr>
        <w:t>中贝通信集团股份有限公司</w:t>
      </w: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:rsidR="0019671C" w:rsidRDefault="00352D49">
      <w:pPr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</w:t>
      </w:r>
      <w:r w:rsidR="008432B6">
        <w:rPr>
          <w:rFonts w:ascii="宋体" w:hAnsi="宋体" w:hint="eastAsia"/>
          <w:bCs/>
          <w:iCs/>
          <w:color w:val="000000"/>
          <w:sz w:val="24"/>
        </w:rPr>
        <w:t>编号：2</w:t>
      </w:r>
      <w:r w:rsidR="008432B6">
        <w:rPr>
          <w:rFonts w:ascii="宋体" w:hAnsi="宋体"/>
          <w:bCs/>
          <w:iCs/>
          <w:color w:val="000000"/>
          <w:sz w:val="24"/>
        </w:rPr>
        <w:t>026-</w:t>
      </w:r>
      <w:r w:rsidR="008432B6">
        <w:rPr>
          <w:rFonts w:ascii="宋体" w:hAnsi="宋体" w:hint="eastAsia"/>
          <w:bCs/>
          <w:iCs/>
          <w:color w:val="000000"/>
          <w:sz w:val="24"/>
        </w:rPr>
        <w:t>0</w:t>
      </w:r>
      <w:r w:rsidR="008432B6">
        <w:rPr>
          <w:rFonts w:ascii="宋体" w:hAnsi="宋体"/>
          <w:bCs/>
          <w:iCs/>
          <w:color w:val="000000"/>
          <w:sz w:val="24"/>
        </w:rPr>
        <w:t>05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19671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:rsidR="0019671C" w:rsidRDefault="0019671C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:rsidR="0019671C" w:rsidRDefault="00352D49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:rsidR="0019671C" w:rsidRDefault="00352D49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proofErr w:type="gramStart"/>
            <w:r>
              <w:rPr>
                <w:rFonts w:hAnsi="宋体"/>
                <w:kern w:val="0"/>
                <w:sz w:val="24"/>
                <w:u w:val="single"/>
              </w:rPr>
              <w:t>请文字</w:t>
            </w:r>
            <w:proofErr w:type="gramEnd"/>
            <w:r>
              <w:rPr>
                <w:rFonts w:hAnsi="宋体"/>
                <w:kern w:val="0"/>
                <w:sz w:val="24"/>
                <w:u w:val="single"/>
              </w:rPr>
              <w:t>说明其他活动内容）</w:t>
            </w:r>
          </w:p>
        </w:tc>
      </w:tr>
      <w:tr w:rsidR="0019671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投资者网上提问</w:t>
            </w:r>
          </w:p>
        </w:tc>
      </w:tr>
      <w:tr w:rsidR="0019671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 w:rsidP="008432B6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bCs/>
                <w:iCs/>
                <w:color w:val="000000"/>
                <w:sz w:val="24"/>
              </w:rPr>
              <w:t>7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bCs/>
                <w:iCs/>
                <w:color w:val="000000"/>
                <w:sz w:val="24"/>
              </w:rPr>
              <w:t>9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 w:rsidR="008432B6">
              <w:rPr>
                <w:rFonts w:hint="eastAsia"/>
                <w:bCs/>
                <w:iCs/>
                <w:color w:val="000000"/>
                <w:sz w:val="24"/>
              </w:rPr>
              <w:t>（周四）</w:t>
            </w:r>
            <w:r>
              <w:rPr>
                <w:bCs/>
                <w:iCs/>
                <w:color w:val="000000"/>
                <w:sz w:val="24"/>
              </w:rPr>
              <w:t>下午</w:t>
            </w:r>
            <w:r>
              <w:rPr>
                <w:bCs/>
                <w:iCs/>
                <w:color w:val="000000"/>
                <w:sz w:val="24"/>
              </w:rPr>
              <w:t xml:space="preserve"> 14:30~17:00</w:t>
            </w:r>
          </w:p>
        </w:tc>
      </w:tr>
      <w:tr w:rsidR="0019671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sz w:val="24"/>
              </w:rPr>
              <w:t>公司通过</w:t>
            </w:r>
            <w:r>
              <w:rPr>
                <w:rFonts w:ascii="宋体" w:hAnsi="宋体" w:hint="eastAsia"/>
                <w:bCs/>
                <w:sz w:val="24"/>
              </w:rPr>
              <w:t>全景网“</w:t>
            </w:r>
            <w:r>
              <w:rPr>
                <w:rFonts w:ascii="宋体" w:hAnsi="宋体" w:cs="宋体"/>
                <w:sz w:val="24"/>
              </w:rPr>
              <w:t>投资者关系互动平台</w:t>
            </w:r>
            <w:r>
              <w:rPr>
                <w:rFonts w:ascii="宋体" w:hAnsi="宋体" w:hint="eastAsia"/>
                <w:bCs/>
                <w:sz w:val="24"/>
              </w:rPr>
              <w:t>”（http</w:t>
            </w:r>
            <w:r>
              <w:rPr>
                <w:rFonts w:ascii="宋体" w:hAnsi="宋体"/>
                <w:bCs/>
                <w:sz w:val="24"/>
              </w:rPr>
              <w:t>s</w:t>
            </w:r>
            <w:r>
              <w:rPr>
                <w:rFonts w:ascii="宋体" w:hAnsi="宋体" w:hint="eastAsia"/>
                <w:bCs/>
                <w:sz w:val="24"/>
              </w:rPr>
              <w:t>://ir.p5w.net）采用网络远程的方式</w:t>
            </w:r>
            <w:r>
              <w:rPr>
                <w:rFonts w:ascii="宋体" w:hAnsi="宋体"/>
                <w:sz w:val="24"/>
              </w:rPr>
              <w:t>召开</w:t>
            </w:r>
            <w:r>
              <w:rPr>
                <w:rFonts w:ascii="宋体" w:hAnsi="宋体" w:hint="eastAsia"/>
                <w:sz w:val="24"/>
              </w:rPr>
              <w:t>业绩</w:t>
            </w:r>
            <w:r>
              <w:rPr>
                <w:rFonts w:ascii="宋体" w:hAnsi="宋体"/>
                <w:sz w:val="24"/>
              </w:rPr>
              <w:t>说明会</w:t>
            </w:r>
          </w:p>
        </w:tc>
      </w:tr>
      <w:tr w:rsidR="0019671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C" w:rsidRDefault="00352D49">
            <w:pPr>
              <w:spacing w:line="42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1、董事长李六兵</w:t>
            </w:r>
          </w:p>
          <w:p w:rsidR="0019671C" w:rsidRDefault="00352D49">
            <w:pPr>
              <w:spacing w:line="42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2、董事、总经理邹鹏飞</w:t>
            </w:r>
          </w:p>
          <w:p w:rsidR="0019671C" w:rsidRDefault="00352D49">
            <w:pPr>
              <w:spacing w:line="42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3、董事、董事会秘书冯刚</w:t>
            </w:r>
          </w:p>
        </w:tc>
      </w:tr>
      <w:tr w:rsidR="0019671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:rsidR="0019671C" w:rsidRDefault="0019671C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>
            <w:pPr>
              <w:spacing w:beforeLines="50" w:before="156" w:line="460" w:lineRule="exact"/>
              <w:ind w:firstLineChars="249" w:firstLine="60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投资者提出的问题及公司回复情况</w:t>
            </w:r>
          </w:p>
          <w:p w:rsidR="0019671C" w:rsidRDefault="00352D49">
            <w:pPr>
              <w:spacing w:line="46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>公司就投资者在本次说明会中提出的问题进行了回复：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1、公司的投资眼光真的独到，下半年有没有围绕AI产业链进行上下游投资的计划呢？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尊敬的投资者，感谢您对公司的关注！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2、截至2025年年报披露日，公司已运营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算力规模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超过22,000P，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算力使用率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接近100；截至2026年4月底，公司已建成超过22000P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的智算集群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。那句话是真的？25年底和26年4月底没有任何的变化？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尊敬的投资者您好，截至2025年年报披露日（2026年4月23日），公司总运营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算力规模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超过 22,000P。目前，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持续顺利推进。在当前行业竞争环境下，公司将依托自身技术积累与服务经验，持续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巩固智算业务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竞争力。感谢您的关注！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3、公司中标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大额算力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EPC项目，自身也布局自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有算力重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资</w:t>
            </w: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产。想了解2026年一二季度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算力设备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账面折旧贬值情况，公司设备折旧政策是否会影响项目成本测算、盈利预估，长期来看硬件贬值因素会不会压缩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算力业务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整体利润空间？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尊敬的投资者，为确保信息披露的公平性与合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规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性，公司将在定期报告中公布财务数据，敬请关注公司后续披露的定期报告！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4、有看报道，公司计划加大在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智算方面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投资，加速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国产算力出海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，布局东南亚，中东，新加坡等一带一路国家，计划100亿，李董，公司有这方面的投资计划吗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尊敬的投资者您好，2025年度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实现收入6.20亿元，同比增长130.38%。公司以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筑牢算力根基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、拓展全球布局、创新服务模式为核心，持续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推进智算集群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建设向纵深发展，从基础资源供给向价值化、场景化服务升级，构建多层次服务体系。一方面，以现有</w:t>
            </w:r>
            <w:proofErr w:type="spellStart"/>
            <w:r>
              <w:rPr>
                <w:rFonts w:ascii="宋体" w:hAnsi="宋体"/>
                <w:sz w:val="24"/>
                <w:szCs w:val="24"/>
              </w:rPr>
              <w:t>IaaS</w:t>
            </w:r>
            <w:proofErr w:type="spellEnd"/>
            <w:proofErr w:type="gramStart"/>
            <w:r>
              <w:rPr>
                <w:rFonts w:ascii="宋体" w:hAnsi="宋体"/>
                <w:sz w:val="24"/>
                <w:szCs w:val="24"/>
              </w:rPr>
              <w:t>算力服务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为基础，加速向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云服务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主导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的算力平台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转型；另一方面，积极布局以Token服务模式为主的</w:t>
            </w:r>
            <w:proofErr w:type="spellStart"/>
            <w:r>
              <w:rPr>
                <w:rFonts w:ascii="宋体" w:hAnsi="宋体"/>
                <w:sz w:val="24"/>
                <w:szCs w:val="24"/>
              </w:rPr>
              <w:t>MaaS</w:t>
            </w:r>
            <w:proofErr w:type="spellEnd"/>
            <w:r>
              <w:rPr>
                <w:rFonts w:ascii="宋体" w:hAnsi="宋体"/>
                <w:sz w:val="24"/>
                <w:szCs w:val="24"/>
              </w:rPr>
              <w:t>服务，为大模型、智能体等AI应用提供灵活低成本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的算力支撑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，助力实体经济与人工智能深度融合，感谢您的关注！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5、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智算业务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近两年毛利率持续下滑，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国内算力供给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增加、价格内卷明显，公司如何通过海外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英伟达算力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、长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约锁价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、大客户协议稳住毛利率？未来1-2年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算力业务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毛利率中枢目标区间是多少？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尊敬的投资者您好，2025年度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毛利率为33.85%，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算力使用率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接近100%。面对市场竞争，公司将通过优化运营效率与成本管控，持续巩固盈利能力。感谢您的关注！</w:t>
            </w:r>
          </w:p>
          <w:p w:rsidR="008432B6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6、有二个问题提问公司：1、今年上半年大量企业跨界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入局算力租赁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赛道，行业竞争加剧，请问该市场环境对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公司算力租赁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业务的营收规模、毛利率分别会产生何种影响，公司有哪些应对举措？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2、若公司业务从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单一算力租赁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向全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栈云服务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转型，目前在资金储备、核心技术研发、专业人才储备层面分别存在哪些现实</w:t>
            </w: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障碍？公司现阶段是否已有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算力云相关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业务布局规划，或是落地相关实践项目？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尊敬的投资者您好，2025年度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实现收入6.20亿元，同比增长130.38%，毛利率为33.85%。公司组建的覆盖服务器、存储、网络、安全、软件开发等领域的专业技术团队，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掌握智算集群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网络规划、优化及一体化运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维核心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技术，能够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为算力集群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建设与运营提供全方位技术支持。一方面，以现有</w:t>
            </w:r>
            <w:proofErr w:type="spellStart"/>
            <w:r>
              <w:rPr>
                <w:rFonts w:ascii="宋体" w:hAnsi="宋体"/>
                <w:sz w:val="24"/>
                <w:szCs w:val="24"/>
              </w:rPr>
              <w:t>IaaS</w:t>
            </w:r>
            <w:proofErr w:type="spellEnd"/>
            <w:proofErr w:type="gramStart"/>
            <w:r>
              <w:rPr>
                <w:rFonts w:ascii="宋体" w:hAnsi="宋体"/>
                <w:sz w:val="24"/>
                <w:szCs w:val="24"/>
              </w:rPr>
              <w:t>算力服务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为基础，加速向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云服务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主导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的算力平台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转型；另一方面，积极布局以Token服务模式为主的</w:t>
            </w:r>
            <w:proofErr w:type="spellStart"/>
            <w:r>
              <w:rPr>
                <w:rFonts w:ascii="宋体" w:hAnsi="宋体"/>
                <w:sz w:val="24"/>
                <w:szCs w:val="24"/>
              </w:rPr>
              <w:t>MaaS</w:t>
            </w:r>
            <w:proofErr w:type="spellEnd"/>
            <w:r>
              <w:rPr>
                <w:rFonts w:ascii="宋体" w:hAnsi="宋体"/>
                <w:sz w:val="24"/>
                <w:szCs w:val="24"/>
              </w:rPr>
              <w:t>服务，为大模型、智能体等AI应用提供灵活低成本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的算力支撑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，助力实体经济与人工智能深度融合。感谢您的关注！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7、公司持续深耕一带一路海外市场，同步布局海外通信工程与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离岸算力节点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，现阶段海外业务整体订单增速、营收占比，以及全球化市场拓展的中长期规划是什么？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公司2025年境外收入4.04亿元，同比增长31.86%。公司将以沙特、印尼和南非为根基，持续拓展阿联酋、马来西亚及坦桑尼亚等市场，做深做强中东、东南亚以及非洲区域业务，稳步构建全球化业务布局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8、董事长，有两个问题提问：1、请问公司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从算力租赁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业务向全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栈云业务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转变，是否存在资金、技术、人才障碍？公司目前有没有向全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栈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云转型的打算或已经有业务布局？2、目前很多公司跨界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进入算力租赁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行业，对于公司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上半年算力租赁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业务的毛利率、收入是否有相应的影响？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尊敬的投资者您好，公司组建的覆盖服务器、存储、网络、安全、软件开发等领域的专业技术团队，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掌握智算集群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网络规划、优化及一体化运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维核心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技术，能够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为算力集群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建设与运营提供全方位技术支持；2025 年度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实现收入 6.20 亿元，较去年同期 2.69 亿元增长130.38%。截至年报披露日，总运营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算力规模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超过 22,000P，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算力使用率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接近 100%。在当前行业竞争环境下，公司将依托自身技术积累与服务经验，持续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巩固智算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竞争力。感谢您的关注！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9、近期市场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流传算力合作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、设备供货相关负面传闻，公司能否完整澄清历史合作真实性、不存在业务虚设风险，后续是否会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加大算力订单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、项目投产等经营信息常态化披露力度，减少市场信息不对称带来股价波动？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尊敬的投资者您好，感谢您的建议。公司重要信息请以公司法定披露渠道披露的信息为准。感谢您的关注！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10、海外高端GPU采购存在出口管制不确定性，公司国内昇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腾算力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、海外多元芯片采购渠道如何布局对冲断供风险？国内同行大规模新建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算力集群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，未来12个月可能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出现算力供给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过剩风险，公司差异化竞争壁垒是什么？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尊敬的投资者您好，2025年度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实现收入6.20亿元，较去年同期2.69亿元增长130.38%。截至年报披露日，公司投资建设了国内、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海外智算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集群等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多个智算集群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项目，总运营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算力规模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超过22,000P，为金山云、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阶跃星辰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、临港算力、青海联通等客户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提供智算服务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算力使用率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接近100%。感谢您的关注！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11、传统5G通信、智慧城市业务受运营商、地方财政开支收缩拖累营收，公司对传统业务的收缩、转型规划是什么？如何优化业务结构，降低传统低毛利业务对整体业绩的拖累？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受运营商投资放缓等因素影响，2025年度公司5G新基建业务实现收入17.76亿元，同比下滑9.76%。2025年度中标合同金额约34亿元，其中中国移动2025年-2026年通信工程施工服务集中采购项目中标合同金额约17亿元，海外项目中标合同金额约7.85亿元，为公司5G新基建业务持续发展奠定基础。同时，公司大力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发展智算业务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，2025年度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实现收入6.20亿元，较去年同期2.69亿元增长130.38%。截至年报披露日，总运营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算力规模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超过22,000P，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算力使用率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接近100%。公司持续聚焦主业经营，努力提升核心竞争力，力争以长期价值创造回馈广大投资者。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12、一季度公司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归母净利润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几乎亏损，请问二季度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算力光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模块两大高毛利业务发力后，单季度是否实现盈利？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尊敬的投资者，公司持续聚焦主业经营，持续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加大智算集群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建设，后续将努力提升核心竞争力，力争以长期价值创造回馈广大投资者。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13、公司已形成通信基建、AI 智算、新能源协同发展的业务格局，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智算业务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已成为核心增长引擎，目前公司整体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投产算力规模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、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算力常年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高利用率的维持情况，以及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智算板块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最新毛利率水平如何？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尊敬的投资者您好，截至2025年年报披露日，公司已运营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算力规模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超过22,000P，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算力使用率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接近100%；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2025年度智算业务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实现收入6.20亿元，同比增长130.38%，毛利率为33.85%。感谢您的关注！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14、传统 5G 通信工程为公司稳健基本盘，受运营商投资节奏波动影响有所承压，目前国内运营商集采回暖情况、工程订单落地节奏，以及公司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维稳传统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业务盈利的具体举措有哪些？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5G新基建为公司传统优势业务，2025年，公司5G新基建实现营业收入17.76亿元，2025年度中标合同金额约34亿元，其中中国移动2025年-2026年通信工程施工服务集中采购项目中标合同金额约17亿元，海外项目中标合同金额约7.85亿元。公司将持续巩固基本盘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维稳传统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业务盈利。感谢您的关注！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15、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公司算力租赁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 xml:space="preserve">业务以 4-5 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年长期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合约为主，客户结构优质且订单储备充足，现阶段长期订单、短期零售订单的占比结构，以及 2026 年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算力业务营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收放量和业绩兑现预期怎样？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尊敬的投资者您好，公司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目前算力订单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以长期订单为主。2025年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实现营业收入6.20亿元，同比增长130.38%，有关2026年的业绩情况敬请关注后续公司的定期公告。感谢您的关注!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16、</w:t>
            </w:r>
            <w:bookmarkStart w:id="0" w:name="_GoBack"/>
            <w:bookmarkEnd w:id="0"/>
            <w:r>
              <w:rPr>
                <w:rFonts w:ascii="宋体" w:hAnsi="宋体"/>
                <w:b/>
                <w:sz w:val="24"/>
                <w:szCs w:val="24"/>
              </w:rPr>
              <w:t>下半年存在大额股份解禁，公司有无稳定股价、维护二</w:t>
            </w: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级市场信心的配套规划（回购、股东增持、股权激励、高频经营数据披露等）？管理层如何看待当前股价大幅下跌，有无中长期价值回馈股东的方案？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关于限售股解禁，公司将严格按照监管要求履行信息披露义务，并积极做好投资者关系管理工作。公司管理层及控股股东对公司长期发展充满信心，将依规采取合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规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措施，努力维护市场稳定。二级市场股价表现受到市场环境、宏观经济、投资者预期等多重因素的综合影响，敬请注意投资风险。感谢您的关注！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17、李总请问：湖北宜昌点军华云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智能算力枢纽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中心项目7.4亿元目前进展到哪？是否正式签约？传闻项目取消是否属实？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尊敬的投资者您好，感谢您的关注！该合同项目目前进展顺利，各项工作按计划有序推进中。感谢您的关注!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18、预计到年底公司拥有的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总权力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会达到多少p,，利润比如何？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尊敬的投资者您好。2025年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公司智算业务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实现营业收入6.20亿元，同比增长130.38%，有关2026年的业绩情况敬请关注后续公司的定期公告。感谢您的关注!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19、对于近期股价屡创新低，您怎么看？对未来业绩的展望和公司的规划是什么？有没信心带领股价走出颓势？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公司持续聚焦主业经营，努力提升核心竞争力，力争以长期价值创造回馈广大投资者的信任与支持。二级市场股价表现受到市场环境、宏观经济、投资者预期等多重因素的综合影响，敬请注意投资风险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20、请问李总：湖北宜昌点军华云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智能算力枢纽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中心项目7.4亿元目前进展到哪了？传闻合同订单取消了，是否属实？目前是否正式签约？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尊敬的投资者您好，感谢您的关注！该合同项目目前进展顺利，各项工作按计划有序推进中。感谢您的关注!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21、请问公司在江汉区搞的人工智能产业园区，里面入驻的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公司公司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是否有股权关系？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尊敬的投资者您好，股权信息以工商登记及公司公告信息为准，感谢您的关注！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22、公司已经有token工厂了吗？或者有token分成业务吗？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截至 2026 年 4 月底，公司已建成超过 22000P 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的智算集群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智算业务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具有先发与规模优势，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未来智算服务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 xml:space="preserve">规模会进一步扩大；公司具备硬件到软件及平台的快速、完整的交付经验，依托自行研发的 </w:t>
            </w:r>
            <w:proofErr w:type="spellStart"/>
            <w:r>
              <w:rPr>
                <w:rFonts w:ascii="宋体" w:hAnsi="宋体"/>
                <w:sz w:val="24"/>
                <w:szCs w:val="24"/>
              </w:rPr>
              <w:t>MasS</w:t>
            </w:r>
            <w:proofErr w:type="spellEnd"/>
            <w:r>
              <w:rPr>
                <w:rFonts w:ascii="宋体" w:hAnsi="宋体"/>
                <w:sz w:val="24"/>
                <w:szCs w:val="24"/>
              </w:rPr>
              <w:t xml:space="preserve"> 平台及与国内外领先的 GPU 芯片、光模块、存储厂家等产业链资源，为包括大模型厂家、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垂类行业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应用及各类 Token 用户等提供服务，是领先的全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栈智算服务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商。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23、公司公众号是投资者了解公司业务的很好平台，也是扩大公司影响力的好方式，公司是否可以落实专人负责这块极其有意义的工作呢？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尊敬的投资者您好，感谢您的建议！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24、请问公司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在智算和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光模块领域有多少专利？有哪些核心专利？每年的研发费用大概是多少？增长多少？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尊敬的投资者您好，公司高度重视技术研发，2025年研发费用为1.01亿元，同比增长3.38%。感谢您的关注！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25、公司最近连续中标近10元的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智算施工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项目，未来是否慢慢退出运营商项目施工，重点转向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智算项目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施工，打造空地一体，上下游协同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的智算平台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呢？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尊敬的投资者您好，公司主业聚焦 5G 新基建、智算、智慧城市及其他创新业务三大板块，实现 5G 新基建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与算力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、人工智能、新能源协同发展，具体项目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进展请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关注公司定期报告及临时公告。感谢您的关注！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26、请问公司有没有退市的风险？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尊敬的投资者您好，公司目前生产经营正常，不存在触发退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市风险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警示的情形。感谢您的关注！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27、虽然不认可公司的市值管理水平，但是还是很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认可李董</w:t>
            </w: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的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战略眼光，请问公司参股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的阶跃星辰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、清微智能和国星宇航今年是否都会陆续上市？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28、目前股价距离增发价18.81元就一步之遥，您觉得股价反应了公司的真实价值吗？公司从光模块供应到系统集成再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到算力租赁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，拥有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智算领域全栈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能力，是否是公司市值管理出了问题呢？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尊敬的投资者您好，二级市场股价表现受到市场环境、宏观经济、投资者预期等多重因素的综合影响，敬请注意投资风险。感谢您的关注！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29、中小股东对公司的失望已经溢于言表。根据证监会相关规定，主板上市公司半年度业绩变化超过50%需要在7月15日前披露业绩预告。公司现在2.2万p智算，又基本100%出租，25年中报基数这么低，请务必在7月15日前披露业绩预告，反正要预告，早预告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早扩大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知名度。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尊敬的投资者您好，公司始终严格按照相关法律法规及监管要求履行信息披露义务，在规定期限内及时发布公告。感谢您的关注！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30、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尊敬李董您好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，继7.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4亿算力租赁合同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。恳请公司适时对外披露该项目真实进展、甲方资金落实、合同洽谈卡点等关键信息，主动回应市场疑虑，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积请公司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适时对外披露该项目真实进展、甲方资金落实、合同洽谈卡点等关键信息，主动回应市场疑虑，积极维护上市公司市场口碑与投资者信心。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尊敬的投资者您好，感谢您的关注！该合同项目目前进展顺利，各项工作按计划有序推进中。感谢您的关注!</w:t>
            </w:r>
          </w:p>
          <w:p w:rsidR="0019671C" w:rsidRDefault="00352D49" w:rsidP="008432B6">
            <w:pPr>
              <w:pStyle w:val="Style6"/>
              <w:spacing w:line="4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31、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李董您好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，市场传闻公司具备MPO光纤连接器相关概念，用于高速光互联、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CPU传输场景，想向公司求证两点：</w:t>
            </w:r>
            <w:r>
              <w:rPr>
                <w:rFonts w:ascii="宋体" w:hAnsi="宋体"/>
                <w:b/>
                <w:sz w:val="24"/>
                <w:szCs w:val="24"/>
              </w:rPr>
              <w:br/>
              <w:t>1、公司MPO光纤连接器相关产品仅作为显示屏配套传输线材，还是独立对外供货给算力、光模块、数据中心客户？相关业务营收占公司总营收比例大概多少？</w:t>
            </w:r>
            <w:r>
              <w:rPr>
                <w:rFonts w:ascii="宋体" w:hAnsi="宋体"/>
                <w:b/>
                <w:sz w:val="24"/>
                <w:szCs w:val="24"/>
              </w:rPr>
              <w:br/>
            </w:r>
            <w:r>
              <w:rPr>
                <w:rFonts w:ascii="宋体" w:hAnsi="宋体"/>
                <w:b/>
                <w:sz w:val="24"/>
                <w:szCs w:val="24"/>
              </w:rPr>
              <w:lastRenderedPageBreak/>
              <w:t>2、公司在MPO高密度光连接、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算力光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互联领域有无专门研发投入、产能规划，未来是否有加大布局</w:t>
            </w:r>
            <w:proofErr w:type="gramStart"/>
            <w:r>
              <w:rPr>
                <w:rFonts w:ascii="宋体" w:hAnsi="宋体"/>
                <w:b/>
                <w:sz w:val="24"/>
                <w:szCs w:val="24"/>
              </w:rPr>
              <w:t>算力光</w:t>
            </w:r>
            <w:proofErr w:type="gramEnd"/>
            <w:r>
              <w:rPr>
                <w:rFonts w:ascii="宋体" w:hAnsi="宋体"/>
                <w:b/>
                <w:sz w:val="24"/>
                <w:szCs w:val="24"/>
              </w:rPr>
              <w:t>互连相关硬件的计划？麻烦详细解答，谢谢。</w:t>
            </w:r>
          </w:p>
          <w:p w:rsidR="0019671C" w:rsidRDefault="00352D49">
            <w:pPr>
              <w:pStyle w:val="Style6"/>
              <w:spacing w:line="460" w:lineRule="exact"/>
              <w:ind w:leftChars="-1" w:left="-2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尊敬的投资者您好！业务情况请以公司公告为准。感谢您的关注！</w:t>
            </w:r>
          </w:p>
          <w:p w:rsidR="0019671C" w:rsidRDefault="0019671C">
            <w:pPr>
              <w:adjustRightInd w:val="0"/>
              <w:snapToGrid w:val="0"/>
              <w:spacing w:line="500" w:lineRule="exac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 w:rsidR="0019671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附件清单（如有）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19671C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</w:tr>
      <w:tr w:rsidR="0019671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C" w:rsidRDefault="00352D4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C" w:rsidRDefault="00352D49" w:rsidP="008432B6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2026-07-</w:t>
            </w:r>
            <w:r w:rsidR="008432B6">
              <w:rPr>
                <w:bCs/>
                <w:iCs/>
                <w:color w:val="000000"/>
                <w:sz w:val="24"/>
              </w:rPr>
              <w:t>09</w:t>
            </w:r>
          </w:p>
        </w:tc>
      </w:tr>
    </w:tbl>
    <w:p w:rsidR="0019671C" w:rsidRDefault="0019671C"/>
    <w:sectPr w:rsidR="0019671C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E1A" w:rsidRDefault="00337E1A">
      <w:r>
        <w:separator/>
      </w:r>
    </w:p>
  </w:endnote>
  <w:endnote w:type="continuationSeparator" w:id="0">
    <w:p w:rsidR="00337E1A" w:rsidRDefault="0033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E1A" w:rsidRDefault="00337E1A">
      <w:r>
        <w:separator/>
      </w:r>
    </w:p>
  </w:footnote>
  <w:footnote w:type="continuationSeparator" w:id="0">
    <w:p w:rsidR="00337E1A" w:rsidRDefault="00337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71C" w:rsidRDefault="0019671C">
    <w:pPr>
      <w:pStyle w:val="a4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C7"/>
    <w:rsid w:val="B7DDD54D"/>
    <w:rsid w:val="E3FFE6ED"/>
    <w:rsid w:val="F5DB8A63"/>
    <w:rsid w:val="F797912E"/>
    <w:rsid w:val="FE7B4896"/>
    <w:rsid w:val="000268C0"/>
    <w:rsid w:val="000363B5"/>
    <w:rsid w:val="000375D7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671C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37E1A"/>
    <w:rsid w:val="00344914"/>
    <w:rsid w:val="00346917"/>
    <w:rsid w:val="00352D49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11FE8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53DB6"/>
    <w:rsid w:val="00763847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432B6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3D35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16A3"/>
    <w:rsid w:val="00D512E3"/>
    <w:rsid w:val="00D602C9"/>
    <w:rsid w:val="00DA26A9"/>
    <w:rsid w:val="00DB01FF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E62F3"/>
    <w:rsid w:val="00FF71D2"/>
    <w:rsid w:val="1B2418A5"/>
    <w:rsid w:val="1FBFC074"/>
    <w:rsid w:val="36FB9E1F"/>
    <w:rsid w:val="3BFA3B96"/>
    <w:rsid w:val="3CEF3472"/>
    <w:rsid w:val="3EFF16E9"/>
    <w:rsid w:val="77CF73AC"/>
    <w:rsid w:val="78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5664F93-3F5F-43EF-83B4-CC17A013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0">
    <w:name w:val="Char Char Char"/>
    <w:basedOn w:val="a"/>
    <w:qFormat/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rsid w:val="00611FE8"/>
    <w:rPr>
      <w:sz w:val="18"/>
      <w:szCs w:val="18"/>
    </w:rPr>
  </w:style>
  <w:style w:type="character" w:customStyle="1" w:styleId="Char1">
    <w:name w:val="批注框文本 Char"/>
    <w:basedOn w:val="a0"/>
    <w:link w:val="a5"/>
    <w:rsid w:val="00611FE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18EDE4-CC7C-406F-A340-C74E8346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915</Words>
  <Characters>5217</Characters>
  <Application>Microsoft Office Word</Application>
  <DocSecurity>0</DocSecurity>
  <Lines>43</Lines>
  <Paragraphs>12</Paragraphs>
  <ScaleCrop>false</ScaleCrop>
  <Company>微软中国</Company>
  <LinksUpToDate>false</LinksUpToDate>
  <CharactersWithSpaces>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程彰昊</cp:lastModifiedBy>
  <cp:revision>4</cp:revision>
  <cp:lastPrinted>2026-07-10T02:21:00Z</cp:lastPrinted>
  <dcterms:created xsi:type="dcterms:W3CDTF">2026-07-10T00:47:00Z</dcterms:created>
  <dcterms:modified xsi:type="dcterms:W3CDTF">2026-07-10T02:24:00Z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3378DF92D5494EA79182626F58817F75</vt:lpwstr>
  </property>
</Properties>
</file>