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46F80B">
      <w:pPr>
        <w:rPr>
          <w:rFonts w:hint="eastAsia"/>
          <w:bCs/>
        </w:rPr>
      </w:pPr>
      <w:r>
        <w:rPr>
          <w:rFonts w:hint="eastAsia"/>
          <w:bCs/>
        </w:rPr>
        <w:t>证券代码：</w:t>
      </w:r>
      <w:r>
        <w:rPr>
          <w:rFonts w:hint="eastAsia" w:ascii="Times New Roman" w:hAnsi="Times New Roman" w:cs="Times New Roman"/>
          <w:bCs/>
        </w:rPr>
        <w:t>603345</w:t>
      </w:r>
      <w:r>
        <w:rPr>
          <w:rFonts w:hint="eastAsia"/>
          <w:bCs/>
        </w:rPr>
        <w:t xml:space="preserve">                                </w:t>
      </w:r>
      <w:r>
        <w:rPr>
          <w:bCs/>
        </w:rPr>
        <w:t xml:space="preserve"> </w:t>
      </w:r>
      <w:r>
        <w:rPr>
          <w:rFonts w:hint="eastAsia"/>
          <w:bCs/>
        </w:rPr>
        <w:t xml:space="preserve">  证券简称：安井食品</w:t>
      </w:r>
    </w:p>
    <w:p w14:paraId="7546F80C">
      <w:pPr>
        <w:rPr>
          <w:rFonts w:hint="eastAsia"/>
        </w:rPr>
      </w:pPr>
    </w:p>
    <w:p w14:paraId="012F4714">
      <w:pPr>
        <w:jc w:val="center"/>
        <w:rPr>
          <w:rFonts w:hint="eastAsia"/>
          <w:b/>
          <w:sz w:val="32"/>
          <w:szCs w:val="32"/>
        </w:rPr>
      </w:pPr>
      <w:r>
        <w:rPr>
          <w:rFonts w:hint="eastAsia"/>
          <w:b/>
          <w:sz w:val="32"/>
          <w:szCs w:val="32"/>
        </w:rPr>
        <w:t>安井食品集团股份有限公司</w:t>
      </w:r>
    </w:p>
    <w:p w14:paraId="7546F80E">
      <w:pPr>
        <w:jc w:val="center"/>
        <w:rPr>
          <w:rFonts w:hint="eastAsia"/>
          <w:b/>
          <w:sz w:val="32"/>
          <w:szCs w:val="32"/>
        </w:rPr>
      </w:pPr>
      <w:r>
        <w:rPr>
          <w:rFonts w:hint="eastAsia"/>
          <w:b/>
          <w:sz w:val="32"/>
          <w:szCs w:val="32"/>
        </w:rPr>
        <w:t>投资者调研记录表</w:t>
      </w:r>
      <w:r>
        <w:rPr>
          <w:b/>
          <w:sz w:val="32"/>
          <w:szCs w:val="32"/>
        </w:rPr>
        <w:t xml:space="preserve"> </w:t>
      </w:r>
    </w:p>
    <w:p w14:paraId="7546F80F">
      <w:pPr>
        <w:ind w:firstLine="5966" w:firstLineChars="2830"/>
        <w:rPr>
          <w:rFonts w:hint="eastAsia"/>
          <w:b/>
          <w:sz w:val="21"/>
          <w:szCs w:val="21"/>
        </w:rPr>
      </w:pPr>
    </w:p>
    <w:tbl>
      <w:tblPr>
        <w:tblStyle w:val="10"/>
        <w:tblW w:w="8789"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7229"/>
      </w:tblGrid>
      <w:tr w14:paraId="7546F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560" w:type="dxa"/>
          </w:tcPr>
          <w:p w14:paraId="7546F810">
            <w:pPr>
              <w:spacing w:line="360" w:lineRule="auto"/>
              <w:jc w:val="center"/>
              <w:rPr>
                <w:rFonts w:hint="eastAsia"/>
              </w:rPr>
            </w:pPr>
          </w:p>
          <w:p w14:paraId="7546F811">
            <w:pPr>
              <w:spacing w:line="360" w:lineRule="auto"/>
              <w:jc w:val="center"/>
              <w:rPr>
                <w:rFonts w:hint="eastAsia"/>
              </w:rPr>
            </w:pPr>
            <w:r>
              <w:rPr>
                <w:rFonts w:hint="eastAsia"/>
              </w:rPr>
              <w:t>投资者关系活动类别</w:t>
            </w:r>
          </w:p>
        </w:tc>
        <w:tc>
          <w:tcPr>
            <w:tcW w:w="7229" w:type="dxa"/>
          </w:tcPr>
          <w:p w14:paraId="7546F812">
            <w:pPr>
              <w:spacing w:line="360" w:lineRule="auto"/>
              <w:jc w:val="left"/>
              <w:rPr>
                <w:rFonts w:hint="eastAsia"/>
              </w:rPr>
            </w:pPr>
            <w:r>
              <w:rPr>
                <w:rFonts w:hint="eastAsia"/>
              </w:rPr>
              <w:t xml:space="preserve">□特定对象调研       </w:t>
            </w:r>
            <w:r>
              <w:t xml:space="preserve"> </w:t>
            </w:r>
            <w:r>
              <w:rPr/>
              <w:sym w:font="Wingdings 2" w:char="00A3"/>
            </w:r>
            <w:r>
              <w:t>分析师会议</w:t>
            </w:r>
          </w:p>
          <w:p w14:paraId="7546F813">
            <w:pPr>
              <w:spacing w:line="360" w:lineRule="auto"/>
              <w:jc w:val="left"/>
              <w:rPr>
                <w:rFonts w:hint="eastAsia"/>
              </w:rPr>
            </w:pPr>
            <w:r>
              <w:rPr>
                <w:rFonts w:hint="eastAsia"/>
                <w:lang w:eastAsia="zh-CN"/>
              </w:rPr>
              <w:t>□</w:t>
            </w:r>
            <w:r>
              <w:rPr>
                <w:rFonts w:hint="eastAsia"/>
              </w:rPr>
              <w:t xml:space="preserve">媒体采访           </w:t>
            </w:r>
            <w:r>
              <w:t xml:space="preserve"> </w:t>
            </w:r>
            <w:r>
              <w:rPr/>
              <w:sym w:font="Wingdings 2" w:char="00A3"/>
            </w:r>
            <w:r>
              <w:t>业绩说明会</w:t>
            </w:r>
          </w:p>
          <w:p w14:paraId="7546F814">
            <w:pPr>
              <w:spacing w:line="360" w:lineRule="auto"/>
              <w:jc w:val="left"/>
              <w:rPr>
                <w:rFonts w:hint="eastAsia"/>
              </w:rPr>
            </w:pPr>
            <w:r>
              <w:rPr>
                <w:rFonts w:hint="eastAsia"/>
              </w:rPr>
              <w:t xml:space="preserve">□新闻发布会         </w:t>
            </w:r>
            <w:r>
              <w:t xml:space="preserve"> </w:t>
            </w:r>
            <w:r>
              <w:rPr/>
              <w:sym w:font="Wingdings 2" w:char="00A3"/>
            </w:r>
            <w:r>
              <w:t>路演活动</w:t>
            </w:r>
          </w:p>
          <w:p w14:paraId="7546F815">
            <w:pPr>
              <w:spacing w:line="360" w:lineRule="auto"/>
              <w:jc w:val="left"/>
              <w:rPr>
                <w:rFonts w:hint="eastAsia" w:eastAsia="宋体"/>
                <w:u w:val="single"/>
                <w:lang w:eastAsia="zh-CN"/>
              </w:rPr>
            </w:pPr>
            <w:r>
              <w:rPr>
                <w:rFonts w:hint="eastAsia"/>
              </w:rPr>
              <w:t xml:space="preserve">□现场参观            </w:t>
            </w:r>
            <w:r>
              <w:rPr>
                <w:rFonts w:hint="eastAsia" w:ascii="Times New Roman" w:hAnsi="Times New Roman" w:cs="Times New Roman"/>
              </w:rPr>
              <w:sym w:font="Wingdings 2" w:char="0052"/>
            </w:r>
            <w:r>
              <w:rPr>
                <w:rFonts w:hint="eastAsia"/>
              </w:rPr>
              <w:t>其他</w:t>
            </w:r>
          </w:p>
        </w:tc>
      </w:tr>
      <w:tr w14:paraId="7546F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trPr>
        <w:tc>
          <w:tcPr>
            <w:tcW w:w="1560" w:type="dxa"/>
          </w:tcPr>
          <w:p w14:paraId="7546F817">
            <w:pPr>
              <w:spacing w:line="360" w:lineRule="auto"/>
              <w:ind w:firstLine="480" w:firstLineChars="200"/>
              <w:rPr>
                <w:rFonts w:hint="eastAsia"/>
              </w:rPr>
            </w:pPr>
            <w:r>
              <w:rPr>
                <w:rFonts w:hint="eastAsia"/>
              </w:rPr>
              <w:t>时间</w:t>
            </w:r>
          </w:p>
        </w:tc>
        <w:tc>
          <w:tcPr>
            <w:tcW w:w="7229" w:type="dxa"/>
          </w:tcPr>
          <w:p w14:paraId="7546F818">
            <w:pPr>
              <w:spacing w:line="360" w:lineRule="auto"/>
              <w:jc w:val="left"/>
              <w:rPr>
                <w:rFonts w:hint="eastAsia"/>
              </w:rPr>
            </w:pPr>
            <w:r>
              <w:rPr>
                <w:rFonts w:hint="eastAsia" w:ascii="Times New Roman" w:hAnsi="Times New Roman" w:cs="Times New Roman"/>
              </w:rPr>
              <w:t>202</w:t>
            </w:r>
            <w:r>
              <w:rPr>
                <w:rFonts w:hint="eastAsia" w:ascii="Times New Roman" w:hAnsi="Times New Roman" w:cs="Times New Roman"/>
                <w:lang w:val="en-US" w:eastAsia="zh-CN"/>
              </w:rPr>
              <w:t>6</w:t>
            </w:r>
            <w:r>
              <w:rPr>
                <w:rFonts w:hint="eastAsia"/>
              </w:rPr>
              <w:t>年</w:t>
            </w:r>
            <w:r>
              <w:rPr>
                <w:rFonts w:hint="eastAsia" w:ascii="Times New Roman" w:hAnsi="Times New Roman" w:cs="Times New Roman"/>
                <w:lang w:val="en-US" w:eastAsia="zh-CN"/>
              </w:rPr>
              <w:t>6</w:t>
            </w:r>
            <w:r>
              <w:rPr>
                <w:rFonts w:hint="eastAsia"/>
              </w:rPr>
              <w:t>月</w:t>
            </w:r>
          </w:p>
        </w:tc>
      </w:tr>
      <w:tr w14:paraId="7546F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trPr>
        <w:tc>
          <w:tcPr>
            <w:tcW w:w="1560" w:type="dxa"/>
          </w:tcPr>
          <w:p w14:paraId="7546F81A">
            <w:pPr>
              <w:spacing w:line="360" w:lineRule="auto"/>
              <w:rPr>
                <w:rFonts w:hint="eastAsia"/>
              </w:rPr>
            </w:pPr>
            <w:r>
              <w:rPr>
                <w:rFonts w:hint="eastAsia"/>
              </w:rPr>
              <w:t>上市公司接待人员姓名</w:t>
            </w:r>
          </w:p>
        </w:tc>
        <w:tc>
          <w:tcPr>
            <w:tcW w:w="7229" w:type="dxa"/>
            <w:vAlign w:val="center"/>
          </w:tcPr>
          <w:p w14:paraId="7546F81B">
            <w:pPr>
              <w:spacing w:line="360" w:lineRule="auto"/>
              <w:rPr>
                <w:rFonts w:hint="default" w:eastAsia="宋体"/>
                <w:lang w:val="en-US" w:eastAsia="zh-CN"/>
              </w:rPr>
            </w:pPr>
            <w:r>
              <w:rPr>
                <w:rFonts w:hint="eastAsia"/>
              </w:rPr>
              <w:t>董事会秘书：梁晨；</w:t>
            </w:r>
            <w:r>
              <w:rPr>
                <w:rFonts w:hint="eastAsia"/>
                <w:lang w:val="en-US" w:eastAsia="zh-CN"/>
              </w:rPr>
              <w:t>证券事务代表：王庆祝；IR：李兰兰</w:t>
            </w:r>
          </w:p>
        </w:tc>
      </w:tr>
      <w:tr w14:paraId="7546F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trPr>
        <w:tc>
          <w:tcPr>
            <w:tcW w:w="1560" w:type="dxa"/>
            <w:vAlign w:val="center"/>
          </w:tcPr>
          <w:p w14:paraId="7546F81D">
            <w:pPr>
              <w:spacing w:line="360" w:lineRule="auto"/>
              <w:rPr>
                <w:rFonts w:hint="eastAsia"/>
              </w:rPr>
            </w:pPr>
            <w:r>
              <w:rPr>
                <w:rFonts w:hint="eastAsia"/>
              </w:rPr>
              <w:t>投资者关注的主要问题</w:t>
            </w:r>
          </w:p>
        </w:tc>
        <w:tc>
          <w:tcPr>
            <w:tcW w:w="7229" w:type="dxa"/>
          </w:tcPr>
          <w:p w14:paraId="018021FF">
            <w:pPr>
              <w:pStyle w:val="20"/>
              <w:widowControl w:val="0"/>
              <w:numPr>
                <w:ilvl w:val="0"/>
                <w:numId w:val="0"/>
              </w:numPr>
              <w:spacing w:before="93" w:beforeLines="30" w:after="93" w:afterLines="30" w:line="360" w:lineRule="auto"/>
              <w:ind w:firstLine="482" w:firstLineChars="200"/>
              <w:jc w:val="both"/>
              <w:rPr>
                <w:rFonts w:hint="eastAsia" w:ascii="Times New Roman" w:hAnsi="Times New Roman" w:eastAsia="宋体" w:cs="Times New Roman"/>
                <w:b/>
                <w:bCs/>
                <w:kern w:val="2"/>
                <w:lang w:eastAsia="zh-CN"/>
              </w:rPr>
            </w:pPr>
            <w:bookmarkStart w:id="0" w:name="7311-1598268907905"/>
            <w:bookmarkEnd w:id="0"/>
            <w:r>
              <w:rPr>
                <w:rFonts w:hint="eastAsia" w:ascii="Times New Roman" w:hAnsi="Times New Roman" w:eastAsia="宋体" w:cs="Times New Roman"/>
                <w:b/>
                <w:bCs/>
                <w:kern w:val="2"/>
                <w:sz w:val="24"/>
                <w:szCs w:val="24"/>
                <w:lang w:val="en-US" w:eastAsia="zh-CN" w:bidi="ar-SA"/>
              </w:rPr>
              <w:t>1</w:t>
            </w:r>
            <w:r>
              <w:rPr>
                <w:rFonts w:hint="default" w:ascii="Times New Roman" w:hAnsi="Times New Roman" w:eastAsia="宋体" w:cs="Times New Roman"/>
                <w:b/>
                <w:bCs/>
                <w:kern w:val="2"/>
                <w:sz w:val="24"/>
                <w:szCs w:val="24"/>
                <w:lang w:val="en-US" w:eastAsia="zh-CN" w:bidi="ar-SA"/>
              </w:rPr>
              <w:t>.</w:t>
            </w:r>
            <w:r>
              <w:rPr>
                <w:rFonts w:hint="eastAsia" w:ascii="Times New Roman" w:hAnsi="Times New Roman" w:eastAsia="宋体" w:cs="Times New Roman"/>
                <w:b/>
                <w:bCs/>
                <w:kern w:val="2"/>
                <w:sz w:val="24"/>
                <w:szCs w:val="24"/>
                <w:lang w:val="en-US" w:eastAsia="zh-CN" w:bidi="ar-SA"/>
              </w:rPr>
              <w:t>公司在</w:t>
            </w:r>
            <w:r>
              <w:rPr>
                <w:rFonts w:hint="default" w:ascii="Times New Roman" w:hAnsi="Times New Roman" w:eastAsia="宋体" w:cs="Times New Roman"/>
                <w:b/>
                <w:bCs/>
                <w:kern w:val="2"/>
                <w:lang w:eastAsia="zh-CN"/>
              </w:rPr>
              <w:t>渠道端25年提出有管控的拥抱商超定制化，后续商超合作的展望？</w:t>
            </w:r>
          </w:p>
          <w:p w14:paraId="5A24ECB1">
            <w:pPr>
              <w:pStyle w:val="20"/>
              <w:widowControl w:val="0"/>
              <w:numPr>
                <w:ilvl w:val="0"/>
                <w:numId w:val="0"/>
              </w:numPr>
              <w:spacing w:before="93" w:beforeLines="30" w:after="93" w:afterLines="30" w:line="360" w:lineRule="auto"/>
              <w:ind w:firstLine="480" w:firstLineChars="200"/>
              <w:jc w:val="both"/>
              <w:rPr>
                <w:rFonts w:hint="eastAsia" w:ascii="Times New Roman" w:hAnsi="Times New Roman" w:eastAsia="宋体" w:cs="Times New Roman"/>
                <w:kern w:val="2"/>
                <w:lang w:eastAsia="zh-CN"/>
              </w:rPr>
            </w:pPr>
            <w:r>
              <w:rPr>
                <w:rFonts w:hint="eastAsia" w:ascii="Times New Roman" w:hAnsi="Times New Roman" w:eastAsia="宋体" w:cs="Times New Roman"/>
                <w:kern w:val="2"/>
                <w:lang w:eastAsia="zh-CN"/>
              </w:rPr>
              <w:t>基于2025年提出的“有管控的拥抱商超定制化”战略方向，公司在2026年从业务模式、组织架构、管理流程、产品适配等多方面推进精细化管理，为商超合作奠定了扎实的落地基础。具体而言，公司专门成立了定制部，在采购、生产等关键环节设立定制专员，并在研发端针对如山姆、</w:t>
            </w:r>
            <w:r>
              <w:rPr>
                <w:rFonts w:hint="eastAsia" w:ascii="Times New Roman" w:hAnsi="Times New Roman" w:eastAsia="宋体" w:cs="Times New Roman"/>
                <w:kern w:val="2"/>
                <w:lang w:val="en-US" w:eastAsia="zh-CN"/>
              </w:rPr>
              <w:t>盒马、大润发、麦德龙</w:t>
            </w:r>
            <w:bookmarkStart w:id="1" w:name="_GoBack"/>
            <w:bookmarkEnd w:id="1"/>
            <w:r>
              <w:rPr>
                <w:rFonts w:hint="eastAsia" w:ascii="Times New Roman" w:hAnsi="Times New Roman" w:eastAsia="宋体" w:cs="Times New Roman"/>
                <w:kern w:val="2"/>
                <w:lang w:eastAsia="zh-CN"/>
              </w:rPr>
              <w:t>等核心商超客户配置专属定制团队。同时，推动定制业务从传统库存生产向订单生产模式转变，推行小批量、多批次的柔性生产，使生产端能够快速响应商超渠道的个性化铺货节奏与规格需求。这一系列举措有效打破了研发、销售、生产之间的部门壁垒，内部协同效率与配合度显著提升，为后续深度合作提供了高效的组织保障。</w:t>
            </w:r>
          </w:p>
          <w:p w14:paraId="7D96674A">
            <w:pPr>
              <w:pStyle w:val="20"/>
              <w:widowControl w:val="0"/>
              <w:numPr>
                <w:ilvl w:val="0"/>
                <w:numId w:val="0"/>
              </w:numPr>
              <w:spacing w:before="93" w:beforeLines="30" w:after="93" w:afterLines="30" w:line="360" w:lineRule="auto"/>
              <w:ind w:firstLine="480" w:firstLineChars="200"/>
              <w:jc w:val="both"/>
              <w:rPr>
                <w:rFonts w:hint="eastAsia" w:ascii="Times New Roman" w:hAnsi="Times New Roman" w:eastAsia="宋体" w:cs="Times New Roman"/>
                <w:kern w:val="2"/>
                <w:lang w:eastAsia="zh-CN"/>
              </w:rPr>
            </w:pPr>
            <w:r>
              <w:rPr>
                <w:rFonts w:hint="eastAsia" w:ascii="Times New Roman" w:hAnsi="Times New Roman" w:eastAsia="宋体" w:cs="Times New Roman"/>
                <w:kern w:val="2"/>
                <w:lang w:eastAsia="zh-CN"/>
              </w:rPr>
              <w:t>公司将围绕商超、连锁餐饮、高端餐饮等不同渠道，进一步打造场景、规格、包装差异化的定制方案，</w:t>
            </w:r>
            <w:r>
              <w:rPr>
                <w:rFonts w:hint="eastAsia" w:ascii="Times New Roman" w:hAnsi="Times New Roman" w:eastAsia="宋体" w:cs="Times New Roman"/>
                <w:kern w:val="2"/>
                <w:lang w:val="en-US" w:eastAsia="zh-CN"/>
              </w:rPr>
              <w:t>例如</w:t>
            </w:r>
            <w:r>
              <w:rPr>
                <w:rFonts w:hint="eastAsia" w:ascii="Times New Roman" w:hAnsi="Times New Roman" w:eastAsia="宋体" w:cs="Times New Roman"/>
                <w:kern w:val="2"/>
                <w:lang w:eastAsia="zh-CN"/>
              </w:rPr>
              <w:t>将条状、块状等产品形态与商超熟食渠道深度结合，以“宽类窄品”策略精准匹配终端消费需求。在管控层面，管理层将躬身入局，通过流程再造强化定制业务的全流程管理，确保规模化与灵活性并重，进一步扩大销量，打造新的渠道增长点。</w:t>
            </w:r>
            <w:r>
              <w:rPr>
                <w:rFonts w:hint="default" w:ascii="Times New Roman" w:hAnsi="Times New Roman" w:eastAsia="宋体" w:cs="Times New Roman"/>
                <w:b/>
                <w:bCs/>
                <w:kern w:val="2"/>
                <w:sz w:val="24"/>
                <w:szCs w:val="24"/>
                <w:lang w:val="en-US" w:eastAsia="zh-CN" w:bidi="ar-SA"/>
              </w:rPr>
              <w:br w:type="textWrapping"/>
            </w:r>
            <w:r>
              <w:rPr>
                <w:rFonts w:hint="eastAsia" w:ascii="Times New Roman" w:hAnsi="Times New Roman" w:eastAsia="宋体" w:cs="Times New Roman"/>
                <w:b/>
                <w:bCs/>
                <w:kern w:val="2"/>
                <w:sz w:val="24"/>
                <w:szCs w:val="24"/>
                <w:lang w:val="en-US" w:eastAsia="zh-CN" w:bidi="ar-SA"/>
              </w:rPr>
              <w:t xml:space="preserve">    2.公司推出的新品安斋系列产品表现如何？</w:t>
            </w:r>
            <w:r>
              <w:rPr>
                <w:rFonts w:hint="eastAsia" w:ascii="Times New Roman" w:hAnsi="Times New Roman" w:eastAsia="宋体" w:cs="Times New Roman"/>
                <w:b/>
                <w:bCs/>
                <w:kern w:val="2"/>
                <w:lang w:val="en-US" w:eastAsia="zh-CN"/>
              </w:rPr>
              <w:br w:type="textWrapping"/>
            </w:r>
            <w:r>
              <w:rPr>
                <w:rFonts w:hint="eastAsia" w:ascii="Times New Roman" w:hAnsi="Times New Roman" w:eastAsia="宋体" w:cs="Times New Roman"/>
                <w:b/>
                <w:bCs/>
                <w:kern w:val="2"/>
                <w:lang w:val="en-US" w:eastAsia="zh-CN"/>
              </w:rPr>
              <w:t xml:space="preserve">   </w:t>
            </w:r>
            <w:r>
              <w:rPr>
                <w:rFonts w:hint="eastAsia" w:ascii="Times New Roman" w:hAnsi="Times New Roman" w:eastAsia="宋体" w:cs="Times New Roman"/>
                <w:kern w:val="2"/>
                <w:lang w:val="en-US" w:eastAsia="zh-CN"/>
              </w:rPr>
              <w:t xml:space="preserve"> </w:t>
            </w:r>
            <w:r>
              <w:rPr>
                <w:rFonts w:hint="eastAsia" w:ascii="Times New Roman" w:hAnsi="Times New Roman" w:eastAsia="宋体" w:cs="Times New Roman"/>
                <w:kern w:val="2"/>
                <w:lang w:eastAsia="zh-CN"/>
              </w:rPr>
              <w:t>公司新品开发采取分板块、分渠道的差异化策略，针对</w:t>
            </w:r>
            <w:r>
              <w:rPr>
                <w:rFonts w:hint="eastAsia" w:ascii="Times New Roman" w:hAnsi="Times New Roman" w:eastAsia="宋体" w:cs="Times New Roman"/>
                <w:kern w:val="2"/>
                <w:lang w:val="en-US" w:eastAsia="zh-CN"/>
              </w:rPr>
              <w:t>不同</w:t>
            </w:r>
            <w:r>
              <w:rPr>
                <w:rFonts w:hint="eastAsia" w:ascii="Times New Roman" w:hAnsi="Times New Roman" w:eastAsia="宋体" w:cs="Times New Roman"/>
                <w:kern w:val="2"/>
                <w:lang w:eastAsia="zh-CN"/>
              </w:rPr>
              <w:t>品类分别推出适配产品，并结合B端与C端的不同消费场景进行定制化开发。其中，安斋项目作为新渠道拓展的重要一环，自2025年12月正式启动，今年4月底在集团旗下河南安斋食品有限公司实现量产，按“淡季铺市场，旺季争销量”的节奏有序推进。截至目前，已初步完成西北、华中、华北三大区域的经销商架构搭建，累计向市场投放的8款产品动销良好，获得了经销商与终端消费者的积极认可，为后续市场拓展打下了坚实基础。</w:t>
            </w:r>
          </w:p>
          <w:p w14:paraId="005A818E">
            <w:pPr>
              <w:pStyle w:val="20"/>
              <w:widowControl w:val="0"/>
              <w:numPr>
                <w:ilvl w:val="0"/>
                <w:numId w:val="0"/>
              </w:numPr>
              <w:spacing w:before="93" w:beforeLines="30" w:after="93" w:afterLines="30" w:line="360" w:lineRule="auto"/>
              <w:ind w:firstLine="480" w:firstLineChars="200"/>
              <w:jc w:val="both"/>
              <w:rPr>
                <w:rFonts w:hint="default" w:ascii="Times New Roman" w:hAnsi="Times New Roman" w:eastAsia="宋体" w:cs="Times New Roman"/>
                <w:kern w:val="2"/>
                <w:lang w:val="en-US" w:eastAsia="zh-CN"/>
              </w:rPr>
            </w:pPr>
            <w:r>
              <w:rPr>
                <w:rFonts w:hint="eastAsia" w:ascii="Times New Roman" w:hAnsi="Times New Roman" w:eastAsia="宋体" w:cs="Times New Roman"/>
                <w:kern w:val="2"/>
                <w:lang w:eastAsia="zh-CN"/>
              </w:rPr>
              <w:t>公司未来在清真食品板块的战略规划，将以“安斋”品牌为核心，在国内聚焦西北、华北等安井品牌无法全面覆盖的清真渠道，同时依托清真食品的通行标准与广泛接受度，积极拓展东南亚等海外市场。公司希望通过提供高性价比的清真类速冻食品进而推动相关品类在目标渠道内的整合与升级，从而改变当前清真食品区域竞争格局。</w:t>
            </w:r>
          </w:p>
          <w:p w14:paraId="08E45DFF">
            <w:pPr>
              <w:pStyle w:val="20"/>
              <w:widowControl w:val="0"/>
              <w:numPr>
                <w:ilvl w:val="0"/>
                <w:numId w:val="0"/>
              </w:numPr>
              <w:spacing w:before="93" w:beforeLines="30" w:after="93" w:afterLines="30" w:line="360" w:lineRule="auto"/>
              <w:ind w:firstLine="482" w:firstLineChars="200"/>
              <w:jc w:val="both"/>
              <w:rPr>
                <w:rFonts w:hint="default" w:ascii="Times New Roman" w:hAnsi="Times New Roman" w:eastAsia="宋体" w:cs="Times New Roman"/>
                <w:b/>
                <w:bCs/>
                <w:kern w:val="2"/>
                <w:lang w:val="en-US" w:eastAsia="zh-CN"/>
              </w:rPr>
            </w:pPr>
            <w:r>
              <w:rPr>
                <w:rFonts w:hint="eastAsia" w:ascii="Times New Roman" w:hAnsi="Times New Roman" w:eastAsia="宋体" w:cs="Times New Roman"/>
                <w:b/>
                <w:bCs/>
                <w:kern w:val="2"/>
                <w:sz w:val="24"/>
                <w:szCs w:val="24"/>
                <w:lang w:val="en-US" w:eastAsia="zh-CN" w:bidi="ar-SA"/>
              </w:rPr>
              <w:t>3</w:t>
            </w:r>
            <w:r>
              <w:rPr>
                <w:rFonts w:hint="default" w:ascii="Times New Roman" w:hAnsi="Times New Roman" w:eastAsia="宋体" w:cs="Times New Roman"/>
                <w:b/>
                <w:bCs/>
                <w:kern w:val="2"/>
                <w:sz w:val="24"/>
                <w:szCs w:val="24"/>
                <w:lang w:val="en-US" w:eastAsia="zh-CN" w:bidi="ar-SA"/>
              </w:rPr>
              <w:t>.</w:t>
            </w:r>
            <w:r>
              <w:rPr>
                <w:rFonts w:hint="eastAsia" w:ascii="Times New Roman" w:hAnsi="Times New Roman" w:eastAsia="宋体" w:cs="Times New Roman"/>
                <w:b/>
                <w:bCs/>
                <w:kern w:val="2"/>
                <w:sz w:val="24"/>
                <w:szCs w:val="24"/>
                <w:lang w:val="en-US" w:eastAsia="zh-CN" w:bidi="ar-SA"/>
              </w:rPr>
              <w:t>公司</w:t>
            </w:r>
            <w:r>
              <w:rPr>
                <w:rFonts w:hint="default" w:ascii="Times New Roman" w:hAnsi="Times New Roman" w:eastAsia="宋体" w:cs="Times New Roman"/>
                <w:b/>
                <w:bCs/>
                <w:kern w:val="2"/>
                <w:lang w:eastAsia="zh-CN"/>
              </w:rPr>
              <w:t>如何看待行业竞争格局，如何巩固龙头竞争优势，未来市占率提升空间？</w:t>
            </w:r>
          </w:p>
          <w:p w14:paraId="0F3DBB30">
            <w:pPr>
              <w:pStyle w:val="3"/>
              <w:widowControl w:val="0"/>
              <w:spacing w:before="93" w:beforeLines="30" w:after="93" w:afterLines="30" w:line="360" w:lineRule="auto"/>
              <w:ind w:firstLine="480" w:firstLineChars="200"/>
              <w:jc w:val="both"/>
              <w:rPr>
                <w:rFonts w:hint="default" w:ascii="Times New Roman" w:hAnsi="Times New Roman" w:eastAsia="宋体" w:cs="Times New Roman"/>
                <w:kern w:val="2"/>
                <w:lang w:eastAsia="zh-CN"/>
              </w:rPr>
            </w:pPr>
            <w:r>
              <w:rPr>
                <w:rFonts w:hint="default" w:ascii="Times New Roman" w:hAnsi="Times New Roman" w:eastAsia="宋体" w:cs="Times New Roman"/>
                <w:kern w:val="2"/>
                <w:lang w:eastAsia="zh-CN"/>
              </w:rPr>
              <w:t>不同板块公司所处的行业竞争态势各有不同。在速冻调制食品板块，作为公司的传统优势领域，核心竞争力依然稳固，凭借渠道、规模及品牌效应，公司在基数较大的情况下仍跑赢多数竞争对手，展现了强劲的经营韧性。而在面米制品赛道，目前竞争较为激烈，同质化现象明显，整体“内卷”程度较高，公司积极对相关产品进行系统性升级迭代；预制菜板块</w:t>
            </w:r>
            <w:r>
              <w:rPr>
                <w:rFonts w:hint="eastAsia" w:ascii="Times New Roman" w:hAnsi="Times New Roman" w:eastAsia="宋体" w:cs="Times New Roman"/>
                <w:kern w:val="2"/>
                <w:lang w:val="en-US" w:eastAsia="zh-CN"/>
              </w:rPr>
              <w:t>目前</w:t>
            </w:r>
            <w:r>
              <w:rPr>
                <w:rFonts w:hint="default" w:ascii="Times New Roman" w:hAnsi="Times New Roman" w:eastAsia="宋体" w:cs="Times New Roman"/>
                <w:kern w:val="2"/>
                <w:lang w:eastAsia="zh-CN"/>
              </w:rPr>
              <w:t>品类繁多，行业集中度较低。随着预制菜行业标准的逐步完善，行业有望加速出清，规模化、规范化的头部企业价值将进一步凸显，公司具备更强的品控能力和供应链管理体系，能够更好地保障产品安全与口味稳定性。</w:t>
            </w:r>
          </w:p>
          <w:p w14:paraId="36E45EDA">
            <w:pPr>
              <w:pStyle w:val="3"/>
              <w:widowControl w:val="0"/>
              <w:spacing w:before="93" w:beforeLines="30" w:after="93" w:afterLines="30" w:line="360" w:lineRule="auto"/>
              <w:ind w:firstLine="480" w:firstLineChars="200"/>
              <w:jc w:val="both"/>
              <w:rPr>
                <w:rFonts w:hint="default" w:ascii="Times New Roman" w:hAnsi="Times New Roman" w:eastAsia="宋体" w:cs="Times New Roman"/>
                <w:kern w:val="2"/>
                <w:highlight w:val="yellow"/>
                <w:lang w:eastAsia="zh-CN"/>
              </w:rPr>
            </w:pPr>
            <w:r>
              <w:rPr>
                <w:rFonts w:hint="default" w:ascii="Times New Roman" w:hAnsi="Times New Roman" w:eastAsia="宋体" w:cs="Times New Roman"/>
                <w:kern w:val="2"/>
                <w:lang w:eastAsia="zh-CN"/>
              </w:rPr>
              <w:t>公司的综合优势在于行业内突出的总成本领先、规模优势，品项丰富、渠道布局多元，可在不同品类与区域间灵活调配资源。2025年公司</w:t>
            </w:r>
            <w:r>
              <w:rPr>
                <w:rFonts w:hint="eastAsia" w:ascii="Times New Roman" w:hAnsi="Times New Roman" w:eastAsia="宋体" w:cs="Times New Roman"/>
                <w:kern w:val="2"/>
                <w:lang w:val="en-US" w:eastAsia="zh-CN"/>
              </w:rPr>
              <w:t>开始</w:t>
            </w:r>
            <w:r>
              <w:rPr>
                <w:rFonts w:hint="default" w:ascii="Times New Roman" w:hAnsi="Times New Roman" w:eastAsia="宋体" w:cs="Times New Roman"/>
                <w:kern w:val="2"/>
                <w:lang w:eastAsia="zh-CN"/>
              </w:rPr>
              <w:t>将“渠道驱动”战略核心升级为“新品驱动”为主，效益路径从“降本增效”转向“提质增效”，更注重通过产品创新和品质提升来参与竞争。公司在渠道变革应对、产品创新与推陈出新等方面始终走在行业前列，通过持续优化产品结构、强化供应链优势，保持了强劲的综合竞争力。</w:t>
            </w:r>
          </w:p>
          <w:p w14:paraId="7546F831">
            <w:pPr>
              <w:widowControl/>
              <w:jc w:val="left"/>
              <w:rPr>
                <w:rFonts w:hint="eastAsia"/>
              </w:rPr>
            </w:pPr>
            <w:r>
              <w:rPr>
                <w:rStyle w:val="17"/>
                <w:rFonts w:hint="eastAsia" w:ascii="楷体" w:hAnsi="楷体" w:eastAsia="楷体" w:cs="楷体"/>
                <w:i w:val="0"/>
                <w:iCs w:val="0"/>
                <w:color w:val="000000"/>
                <w14:textFill>
                  <w14:solidFill>
                    <w14:srgbClr w14:val="000000">
                      <w14:lumMod w14:val="75000"/>
                      <w14:lumOff w14:val="25000"/>
                    </w14:srgbClr>
                  </w14:solidFill>
                </w14:textFill>
              </w:rPr>
              <w:t>上述调研会议，公司与投资者进行了交流与沟通，严格依照相关管理制度及规定执行，保证信息披露的真实、准确、完整、及时、公平，未出现未公开重大信息泄露等情况。</w:t>
            </w:r>
          </w:p>
        </w:tc>
      </w:tr>
      <w:tr w14:paraId="7546F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trPr>
        <w:tc>
          <w:tcPr>
            <w:tcW w:w="1560" w:type="dxa"/>
          </w:tcPr>
          <w:p w14:paraId="7546F833">
            <w:pPr>
              <w:spacing w:line="360" w:lineRule="auto"/>
              <w:jc w:val="center"/>
              <w:rPr>
                <w:rFonts w:hint="eastAsia"/>
              </w:rPr>
            </w:pPr>
            <w:r>
              <w:rPr>
                <w:rFonts w:hint="eastAsia" w:cs="宋体"/>
                <w:kern w:val="0"/>
              </w:rPr>
              <w:t>参与单位名称及人员姓名</w:t>
            </w:r>
          </w:p>
        </w:tc>
        <w:tc>
          <w:tcPr>
            <w:tcW w:w="7229" w:type="dxa"/>
            <w:vAlign w:val="center"/>
          </w:tcPr>
          <w:p w14:paraId="7546F834">
            <w:pPr>
              <w:widowControl/>
              <w:spacing w:line="360" w:lineRule="auto"/>
              <w:rPr>
                <w:rFonts w:hint="eastAsia"/>
              </w:rPr>
            </w:pPr>
            <w:r>
              <w:rPr>
                <w:rFonts w:hint="eastAsia"/>
              </w:rPr>
              <w:t>详见《附件</w:t>
            </w:r>
            <w:r>
              <w:rPr>
                <w:rFonts w:hint="eastAsia" w:ascii="Times New Roman" w:hAnsi="Times New Roman" w:cs="Times New Roman"/>
              </w:rPr>
              <w:t>1</w:t>
            </w:r>
            <w:r>
              <w:rPr>
                <w:rFonts w:hint="eastAsia"/>
              </w:rPr>
              <w:t>：参会名单》</w:t>
            </w:r>
          </w:p>
        </w:tc>
      </w:tr>
    </w:tbl>
    <w:p w14:paraId="7546F836">
      <w:pPr>
        <w:rPr>
          <w:rFonts w:hint="eastAsia"/>
        </w:rPr>
      </w:pPr>
      <w:r>
        <w:br w:type="page"/>
      </w:r>
    </w:p>
    <w:p w14:paraId="394338F9">
      <w:pPr>
        <w:spacing w:line="360" w:lineRule="auto"/>
        <w:rPr>
          <w:rFonts w:hint="eastAsia" w:ascii="Times New Roman" w:hAnsi="Times New Roman" w:cs="Times New Roman"/>
          <w:b/>
          <w:bCs/>
        </w:rPr>
      </w:pPr>
      <w:r>
        <w:rPr>
          <w:rFonts w:hint="eastAsia"/>
          <w:b/>
          <w:bCs/>
        </w:rPr>
        <w:t>附件</w:t>
      </w:r>
      <w:r>
        <w:rPr>
          <w:rFonts w:hint="eastAsia" w:ascii="Times New Roman" w:hAnsi="Times New Roman" w:cs="Times New Roman"/>
          <w:b/>
          <w:bCs/>
        </w:rPr>
        <w:t>1</w:t>
      </w:r>
      <w:r>
        <w:rPr>
          <w:rFonts w:hint="eastAsia"/>
          <w:b/>
          <w:bCs/>
        </w:rPr>
        <w:t>：参会名单</w:t>
      </w:r>
    </w:p>
    <w:p w14:paraId="650CD009">
      <w:pPr>
        <w:spacing w:line="360" w:lineRule="auto"/>
        <w:rPr>
          <w:rFonts w:hint="eastAsia" w:eastAsia="宋体"/>
          <w:b/>
          <w:bCs/>
          <w:lang w:val="en-US" w:eastAsia="zh-CN"/>
        </w:rPr>
      </w:pPr>
      <w:r>
        <w:rPr>
          <w:rFonts w:hint="eastAsia" w:ascii="Times New Roman" w:hAnsi="Times New Roman" w:cs="Times New Roman"/>
          <w:b/>
          <w:bCs/>
        </w:rPr>
        <w:t>202</w:t>
      </w:r>
      <w:r>
        <w:rPr>
          <w:rFonts w:hint="eastAsia" w:ascii="Times New Roman" w:hAnsi="Times New Roman" w:cs="Times New Roman"/>
          <w:b/>
          <w:bCs/>
          <w:lang w:val="en-US" w:eastAsia="zh-CN"/>
        </w:rPr>
        <w:t>6</w:t>
      </w:r>
      <w:r>
        <w:rPr>
          <w:rFonts w:hint="eastAsia"/>
          <w:b/>
          <w:bCs/>
        </w:rPr>
        <w:t>年</w:t>
      </w:r>
      <w:r>
        <w:rPr>
          <w:rFonts w:hint="eastAsia" w:ascii="Times New Roman" w:hAnsi="Times New Roman" w:cs="Times New Roman"/>
          <w:b/>
          <w:bCs/>
          <w:lang w:val="en-US" w:eastAsia="zh-CN"/>
        </w:rPr>
        <w:t>06</w:t>
      </w:r>
      <w:r>
        <w:rPr>
          <w:rFonts w:hint="eastAsia"/>
          <w:b/>
          <w:bCs/>
        </w:rPr>
        <w:t>月</w:t>
      </w:r>
      <w:r>
        <w:rPr>
          <w:rFonts w:hint="eastAsia"/>
          <w:b/>
          <w:bCs/>
          <w:lang w:val="en-US" w:eastAsia="zh-CN"/>
        </w:rPr>
        <w:t>01</w:t>
      </w:r>
      <w:r>
        <w:rPr>
          <w:rFonts w:hint="eastAsia"/>
          <w:b/>
          <w:bCs/>
        </w:rPr>
        <w:t>日，</w:t>
      </w:r>
      <w:r>
        <w:rPr>
          <w:rFonts w:hint="eastAsia"/>
          <w:b/>
          <w:bCs/>
          <w:lang w:val="en-US" w:eastAsia="zh-CN"/>
        </w:rPr>
        <w:t>参加财通证券组织的线上调研</w:t>
      </w:r>
      <w:r>
        <w:rPr>
          <w:rFonts w:hint="eastAsia"/>
          <w:b/>
          <w:bCs/>
        </w:rPr>
        <w:t>。</w:t>
      </w:r>
    </w:p>
    <w:tbl>
      <w:tblPr>
        <w:tblStyle w:val="9"/>
        <w:tblW w:w="456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auto"/>
        <w:tblLayout w:type="fixed"/>
        <w:tblCellMar>
          <w:top w:w="0" w:type="dxa"/>
          <w:left w:w="108" w:type="dxa"/>
          <w:bottom w:w="0" w:type="dxa"/>
          <w:right w:w="108" w:type="dxa"/>
        </w:tblCellMar>
      </w:tblPr>
      <w:tblGrid>
        <w:gridCol w:w="643"/>
        <w:gridCol w:w="1536"/>
        <w:gridCol w:w="1908"/>
        <w:gridCol w:w="720"/>
        <w:gridCol w:w="1224"/>
        <w:gridCol w:w="1744"/>
      </w:tblGrid>
      <w:tr w14:paraId="2EBCB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13" w:type="pct"/>
            <w:shd w:val="clear" w:color="auto" w:fill="D8D8D8" w:themeFill="background1" w:themeFillShade="D9"/>
            <w:noWrap/>
            <w:vAlign w:val="center"/>
          </w:tcPr>
          <w:p w14:paraId="4DB4CC17">
            <w:pPr>
              <w:widowControl/>
              <w:jc w:val="center"/>
              <w:rPr>
                <w:rFonts w:ascii="Times New Roman" w:hAnsi="Times New Roman" w:cs="Times New Roman"/>
                <w:b/>
                <w:color w:val="000000"/>
                <w:kern w:val="0"/>
                <w:sz w:val="21"/>
                <w:szCs w:val="22"/>
              </w:rPr>
            </w:pPr>
            <w:r>
              <w:rPr>
                <w:rFonts w:hint="eastAsia" w:ascii="Times New Roman" w:hAnsi="Times New Roman" w:cs="Times New Roman"/>
                <w:b/>
                <w:color w:val="000000"/>
                <w:kern w:val="0"/>
                <w:sz w:val="21"/>
                <w:szCs w:val="22"/>
              </w:rPr>
              <w:t>序号</w:t>
            </w:r>
          </w:p>
        </w:tc>
        <w:tc>
          <w:tcPr>
            <w:tcW w:w="987" w:type="pct"/>
            <w:shd w:val="clear" w:color="auto" w:fill="D8D8D8" w:themeFill="background1" w:themeFillShade="D9"/>
            <w:noWrap/>
            <w:vAlign w:val="center"/>
          </w:tcPr>
          <w:p w14:paraId="755A1B84">
            <w:pPr>
              <w:widowControl/>
              <w:jc w:val="center"/>
              <w:rPr>
                <w:rFonts w:hint="eastAsia" w:ascii="Times New Roman" w:hAnsi="Times New Roman" w:eastAsia="宋体" w:cs="Times New Roman"/>
                <w:b/>
                <w:color w:val="000000"/>
                <w:kern w:val="0"/>
                <w:sz w:val="21"/>
                <w:szCs w:val="22"/>
                <w:lang w:val="en-US" w:eastAsia="zh-CN"/>
              </w:rPr>
            </w:pPr>
            <w:r>
              <w:rPr>
                <w:rFonts w:hint="eastAsia" w:ascii="Times New Roman" w:hAnsi="Times New Roman" w:cs="Times New Roman"/>
                <w:b/>
                <w:color w:val="000000"/>
                <w:kern w:val="0"/>
                <w:sz w:val="21"/>
                <w:szCs w:val="22"/>
                <w:lang w:val="en-US" w:eastAsia="zh-CN"/>
              </w:rPr>
              <w:t>姓名</w:t>
            </w:r>
          </w:p>
        </w:tc>
        <w:tc>
          <w:tcPr>
            <w:tcW w:w="1227" w:type="pct"/>
            <w:shd w:val="clear" w:color="auto" w:fill="D8D8D8" w:themeFill="background1" w:themeFillShade="D9"/>
            <w:noWrap/>
            <w:vAlign w:val="center"/>
          </w:tcPr>
          <w:p w14:paraId="17AD6B20">
            <w:pPr>
              <w:widowControl/>
              <w:jc w:val="center"/>
              <w:rPr>
                <w:rFonts w:hint="eastAsia" w:ascii="Times New Roman" w:hAnsi="Times New Roman" w:eastAsia="宋体" w:cs="Times New Roman"/>
                <w:b/>
                <w:color w:val="000000"/>
                <w:kern w:val="0"/>
                <w:sz w:val="21"/>
                <w:szCs w:val="22"/>
                <w:lang w:val="en-US" w:eastAsia="zh-CN"/>
              </w:rPr>
            </w:pPr>
            <w:r>
              <w:rPr>
                <w:rFonts w:hint="eastAsia" w:ascii="Times New Roman" w:hAnsi="Times New Roman" w:cs="Times New Roman"/>
                <w:b/>
                <w:color w:val="000000"/>
                <w:kern w:val="0"/>
                <w:sz w:val="21"/>
                <w:szCs w:val="22"/>
                <w:lang w:val="en-US" w:eastAsia="zh-CN"/>
              </w:rPr>
              <w:t>机构</w:t>
            </w:r>
          </w:p>
        </w:tc>
        <w:tc>
          <w:tcPr>
            <w:tcW w:w="463" w:type="pct"/>
            <w:shd w:val="clear" w:color="auto" w:fill="D8D8D8" w:themeFill="background1" w:themeFillShade="D9"/>
            <w:noWrap/>
            <w:vAlign w:val="center"/>
          </w:tcPr>
          <w:p w14:paraId="67AEDC76">
            <w:pPr>
              <w:widowControl/>
              <w:jc w:val="center"/>
              <w:rPr>
                <w:rFonts w:ascii="Times New Roman" w:hAnsi="Times New Roman" w:cs="Times New Roman"/>
                <w:b/>
                <w:color w:val="000000"/>
                <w:kern w:val="0"/>
                <w:sz w:val="21"/>
                <w:szCs w:val="22"/>
              </w:rPr>
            </w:pPr>
            <w:r>
              <w:rPr>
                <w:rFonts w:hint="eastAsia" w:ascii="Times New Roman" w:hAnsi="Times New Roman" w:cs="Times New Roman"/>
                <w:b/>
                <w:color w:val="000000"/>
                <w:kern w:val="0"/>
                <w:sz w:val="21"/>
                <w:szCs w:val="22"/>
              </w:rPr>
              <w:t>序号</w:t>
            </w:r>
          </w:p>
        </w:tc>
        <w:tc>
          <w:tcPr>
            <w:tcW w:w="787" w:type="pct"/>
            <w:shd w:val="clear" w:color="auto" w:fill="D8D8D8" w:themeFill="background1" w:themeFillShade="D9"/>
            <w:noWrap/>
            <w:vAlign w:val="center"/>
          </w:tcPr>
          <w:p w14:paraId="28CD0EB8">
            <w:pPr>
              <w:widowControl/>
              <w:jc w:val="center"/>
              <w:rPr>
                <w:rFonts w:hint="eastAsia" w:ascii="Times New Roman" w:hAnsi="Times New Roman" w:cs="Times New Roman"/>
                <w:b/>
                <w:color w:val="000000"/>
                <w:kern w:val="0"/>
                <w:sz w:val="21"/>
                <w:szCs w:val="22"/>
              </w:rPr>
            </w:pPr>
            <w:r>
              <w:rPr>
                <w:rFonts w:hint="eastAsia" w:ascii="Times New Roman" w:hAnsi="Times New Roman" w:cs="Times New Roman"/>
                <w:b/>
                <w:color w:val="000000"/>
                <w:kern w:val="0"/>
                <w:sz w:val="21"/>
                <w:szCs w:val="22"/>
                <w:lang w:val="en-US" w:eastAsia="zh-CN"/>
              </w:rPr>
              <w:t>姓名</w:t>
            </w:r>
          </w:p>
        </w:tc>
        <w:tc>
          <w:tcPr>
            <w:tcW w:w="1121" w:type="pct"/>
            <w:shd w:val="clear" w:color="auto" w:fill="D8D8D8" w:themeFill="background1" w:themeFillShade="D9"/>
            <w:noWrap/>
            <w:vAlign w:val="center"/>
          </w:tcPr>
          <w:p w14:paraId="26C64BF4">
            <w:pPr>
              <w:widowControl/>
              <w:jc w:val="center"/>
              <w:rPr>
                <w:rFonts w:hint="eastAsia" w:ascii="Times New Roman" w:hAnsi="Times New Roman" w:cs="Times New Roman"/>
                <w:b/>
                <w:color w:val="000000"/>
                <w:kern w:val="0"/>
                <w:sz w:val="21"/>
                <w:szCs w:val="22"/>
              </w:rPr>
            </w:pPr>
            <w:r>
              <w:rPr>
                <w:rFonts w:hint="eastAsia" w:ascii="Times New Roman" w:hAnsi="Times New Roman" w:cs="Times New Roman"/>
                <w:b/>
                <w:color w:val="000000"/>
                <w:kern w:val="0"/>
                <w:sz w:val="21"/>
                <w:szCs w:val="22"/>
                <w:lang w:val="en-US" w:eastAsia="zh-CN"/>
              </w:rPr>
              <w:t>机构</w:t>
            </w:r>
          </w:p>
        </w:tc>
      </w:tr>
      <w:tr w14:paraId="47D77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auto"/>
          <w:tblCellMar>
            <w:top w:w="0" w:type="dxa"/>
            <w:left w:w="108" w:type="dxa"/>
            <w:bottom w:w="0" w:type="dxa"/>
            <w:right w:w="108" w:type="dxa"/>
          </w:tblCellMar>
        </w:tblPrEx>
        <w:trPr>
          <w:trHeight w:val="454" w:hRule="atLeast"/>
          <w:jc w:val="center"/>
        </w:trPr>
        <w:tc>
          <w:tcPr>
            <w:tcW w:w="413" w:type="pct"/>
            <w:shd w:val="clear" w:color="000000" w:fill="auto"/>
            <w:noWrap/>
            <w:vAlign w:val="center"/>
          </w:tcPr>
          <w:p w14:paraId="2D9F6D82">
            <w:pPr>
              <w:widowControl/>
              <w:jc w:val="center"/>
              <w:rPr>
                <w:rFonts w:hint="default"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1</w:t>
            </w:r>
          </w:p>
        </w:tc>
        <w:tc>
          <w:tcPr>
            <w:tcW w:w="987" w:type="pct"/>
            <w:shd w:val="clear" w:color="000000" w:fill="auto"/>
            <w:noWrap/>
            <w:vAlign w:val="center"/>
          </w:tcPr>
          <w:p w14:paraId="4BF8D1FB">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韩佳伟</w:t>
            </w:r>
          </w:p>
        </w:tc>
        <w:tc>
          <w:tcPr>
            <w:tcW w:w="1227" w:type="pct"/>
            <w:shd w:val="clear" w:color="000000" w:fill="auto"/>
            <w:noWrap/>
            <w:vAlign w:val="center"/>
          </w:tcPr>
          <w:p w14:paraId="4B466A6A">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中欧基金</w:t>
            </w:r>
          </w:p>
        </w:tc>
        <w:tc>
          <w:tcPr>
            <w:tcW w:w="463" w:type="pct"/>
            <w:shd w:val="clear" w:color="000000" w:fill="auto"/>
            <w:noWrap/>
            <w:vAlign w:val="center"/>
          </w:tcPr>
          <w:p w14:paraId="54C5FA01">
            <w:pPr>
              <w:widowControl/>
              <w:jc w:val="center"/>
              <w:rPr>
                <w:rFonts w:hint="default"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2</w:t>
            </w:r>
          </w:p>
        </w:tc>
        <w:tc>
          <w:tcPr>
            <w:tcW w:w="787" w:type="pct"/>
            <w:shd w:val="clear" w:color="000000" w:fill="auto"/>
            <w:noWrap/>
            <w:vAlign w:val="center"/>
          </w:tcPr>
          <w:p w14:paraId="611F6483">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成雨轩</w:t>
            </w:r>
          </w:p>
        </w:tc>
        <w:tc>
          <w:tcPr>
            <w:tcW w:w="1121" w:type="pct"/>
            <w:shd w:val="clear" w:color="000000" w:fill="auto"/>
            <w:noWrap/>
            <w:vAlign w:val="center"/>
          </w:tcPr>
          <w:p w14:paraId="122B347F">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中欧基金</w:t>
            </w:r>
          </w:p>
        </w:tc>
      </w:tr>
      <w:tr w14:paraId="0AE34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auto"/>
          <w:tblCellMar>
            <w:top w:w="0" w:type="dxa"/>
            <w:left w:w="108" w:type="dxa"/>
            <w:bottom w:w="0" w:type="dxa"/>
            <w:right w:w="108" w:type="dxa"/>
          </w:tblCellMar>
        </w:tblPrEx>
        <w:trPr>
          <w:trHeight w:val="454" w:hRule="atLeast"/>
          <w:jc w:val="center"/>
        </w:trPr>
        <w:tc>
          <w:tcPr>
            <w:tcW w:w="413" w:type="pct"/>
            <w:shd w:val="clear" w:color="000000" w:fill="auto"/>
            <w:noWrap/>
            <w:vAlign w:val="center"/>
          </w:tcPr>
          <w:p w14:paraId="1195BC3B">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3</w:t>
            </w:r>
          </w:p>
        </w:tc>
        <w:tc>
          <w:tcPr>
            <w:tcW w:w="987" w:type="pct"/>
            <w:shd w:val="clear" w:color="000000" w:fill="auto"/>
            <w:noWrap/>
            <w:vAlign w:val="center"/>
          </w:tcPr>
          <w:p w14:paraId="3EDB99E1">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吴文德</w:t>
            </w:r>
          </w:p>
        </w:tc>
        <w:tc>
          <w:tcPr>
            <w:tcW w:w="1227" w:type="pct"/>
            <w:shd w:val="clear" w:color="000000" w:fill="auto"/>
            <w:noWrap/>
            <w:vAlign w:val="center"/>
          </w:tcPr>
          <w:p w14:paraId="5C7FCA66">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财通证券</w:t>
            </w:r>
          </w:p>
        </w:tc>
        <w:tc>
          <w:tcPr>
            <w:tcW w:w="463" w:type="pct"/>
            <w:shd w:val="clear" w:color="000000" w:fill="auto"/>
            <w:noWrap/>
            <w:vAlign w:val="center"/>
          </w:tcPr>
          <w:p w14:paraId="517B93D6">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4</w:t>
            </w:r>
          </w:p>
        </w:tc>
        <w:tc>
          <w:tcPr>
            <w:tcW w:w="787" w:type="pct"/>
            <w:shd w:val="clear" w:color="000000" w:fill="auto"/>
            <w:noWrap/>
            <w:vAlign w:val="center"/>
          </w:tcPr>
          <w:p w14:paraId="237698F3">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黄欣培</w:t>
            </w:r>
          </w:p>
        </w:tc>
        <w:tc>
          <w:tcPr>
            <w:tcW w:w="1121" w:type="pct"/>
            <w:shd w:val="clear" w:color="000000" w:fill="auto"/>
            <w:noWrap/>
            <w:vAlign w:val="center"/>
          </w:tcPr>
          <w:p w14:paraId="26F6E4E7">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财通证券</w:t>
            </w:r>
          </w:p>
        </w:tc>
      </w:tr>
    </w:tbl>
    <w:p w14:paraId="6844BDCC">
      <w:pPr>
        <w:spacing w:line="360" w:lineRule="auto"/>
        <w:rPr>
          <w:rFonts w:hint="eastAsia" w:eastAsia="宋体"/>
          <w:b/>
          <w:bCs/>
          <w:lang w:val="en-US" w:eastAsia="zh-CN"/>
        </w:rPr>
      </w:pPr>
      <w:r>
        <w:rPr>
          <w:rFonts w:hint="eastAsia" w:ascii="Times New Roman" w:hAnsi="Times New Roman" w:cs="Times New Roman"/>
          <w:b/>
          <w:bCs/>
        </w:rPr>
        <w:t>202</w:t>
      </w:r>
      <w:r>
        <w:rPr>
          <w:rFonts w:hint="eastAsia" w:ascii="Times New Roman" w:hAnsi="Times New Roman" w:cs="Times New Roman"/>
          <w:b/>
          <w:bCs/>
          <w:lang w:val="en-US" w:eastAsia="zh-CN"/>
        </w:rPr>
        <w:t>6</w:t>
      </w:r>
      <w:r>
        <w:rPr>
          <w:rFonts w:hint="eastAsia"/>
          <w:b/>
          <w:bCs/>
        </w:rPr>
        <w:t>年</w:t>
      </w:r>
      <w:r>
        <w:rPr>
          <w:rFonts w:hint="eastAsia" w:ascii="Times New Roman" w:hAnsi="Times New Roman" w:cs="Times New Roman"/>
          <w:b/>
          <w:bCs/>
          <w:lang w:val="en-US" w:eastAsia="zh-CN"/>
        </w:rPr>
        <w:t>06</w:t>
      </w:r>
      <w:r>
        <w:rPr>
          <w:rFonts w:hint="eastAsia"/>
          <w:b/>
          <w:bCs/>
        </w:rPr>
        <w:t>月</w:t>
      </w:r>
      <w:r>
        <w:rPr>
          <w:rFonts w:hint="eastAsia"/>
          <w:b/>
          <w:bCs/>
          <w:lang w:val="en-US" w:eastAsia="zh-CN"/>
        </w:rPr>
        <w:t>03</w:t>
      </w:r>
      <w:r>
        <w:rPr>
          <w:rFonts w:hint="eastAsia"/>
          <w:b/>
          <w:bCs/>
        </w:rPr>
        <w:t>日，</w:t>
      </w:r>
      <w:r>
        <w:rPr>
          <w:rFonts w:hint="eastAsia"/>
          <w:b/>
          <w:bCs/>
          <w:lang w:val="en-US" w:eastAsia="zh-CN"/>
        </w:rPr>
        <w:t>参加华兴证券组织的线上调研</w:t>
      </w:r>
      <w:r>
        <w:rPr>
          <w:rFonts w:hint="eastAsia"/>
          <w:b/>
          <w:bCs/>
        </w:rPr>
        <w:t>。</w:t>
      </w:r>
    </w:p>
    <w:tbl>
      <w:tblPr>
        <w:tblStyle w:val="9"/>
        <w:tblW w:w="456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auto"/>
        <w:tblLayout w:type="fixed"/>
        <w:tblCellMar>
          <w:top w:w="0" w:type="dxa"/>
          <w:left w:w="108" w:type="dxa"/>
          <w:bottom w:w="0" w:type="dxa"/>
          <w:right w:w="108" w:type="dxa"/>
        </w:tblCellMar>
      </w:tblPr>
      <w:tblGrid>
        <w:gridCol w:w="643"/>
        <w:gridCol w:w="1536"/>
        <w:gridCol w:w="1908"/>
        <w:gridCol w:w="720"/>
        <w:gridCol w:w="1224"/>
        <w:gridCol w:w="1744"/>
      </w:tblGrid>
      <w:tr w14:paraId="45C92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auto"/>
          <w:tblCellMar>
            <w:top w:w="0" w:type="dxa"/>
            <w:left w:w="108" w:type="dxa"/>
            <w:bottom w:w="0" w:type="dxa"/>
            <w:right w:w="108" w:type="dxa"/>
          </w:tblCellMar>
        </w:tblPrEx>
        <w:trPr>
          <w:trHeight w:val="454" w:hRule="atLeast"/>
          <w:jc w:val="center"/>
        </w:trPr>
        <w:tc>
          <w:tcPr>
            <w:tcW w:w="413" w:type="pct"/>
            <w:shd w:val="clear" w:color="auto" w:fill="D8D8D8" w:themeFill="background1" w:themeFillShade="D9"/>
            <w:noWrap/>
            <w:vAlign w:val="center"/>
          </w:tcPr>
          <w:p w14:paraId="4CDB0636">
            <w:pPr>
              <w:widowControl/>
              <w:jc w:val="center"/>
              <w:rPr>
                <w:rFonts w:ascii="Times New Roman" w:hAnsi="Times New Roman" w:cs="Times New Roman"/>
                <w:b/>
                <w:color w:val="000000"/>
                <w:kern w:val="0"/>
                <w:sz w:val="21"/>
                <w:szCs w:val="22"/>
              </w:rPr>
            </w:pPr>
            <w:r>
              <w:rPr>
                <w:rFonts w:hint="eastAsia" w:ascii="Times New Roman" w:hAnsi="Times New Roman" w:cs="Times New Roman"/>
                <w:b/>
                <w:color w:val="000000"/>
                <w:kern w:val="0"/>
                <w:sz w:val="21"/>
                <w:szCs w:val="22"/>
              </w:rPr>
              <w:t>序号</w:t>
            </w:r>
          </w:p>
        </w:tc>
        <w:tc>
          <w:tcPr>
            <w:tcW w:w="987" w:type="pct"/>
            <w:shd w:val="clear" w:color="auto" w:fill="D8D8D8" w:themeFill="background1" w:themeFillShade="D9"/>
            <w:noWrap/>
            <w:vAlign w:val="center"/>
          </w:tcPr>
          <w:p w14:paraId="1DCAFF5C">
            <w:pPr>
              <w:widowControl/>
              <w:jc w:val="center"/>
              <w:rPr>
                <w:rFonts w:hint="eastAsia" w:ascii="Times New Roman" w:hAnsi="Times New Roman" w:eastAsia="宋体" w:cs="Times New Roman"/>
                <w:b/>
                <w:color w:val="000000"/>
                <w:kern w:val="0"/>
                <w:sz w:val="21"/>
                <w:szCs w:val="22"/>
                <w:lang w:val="en-US" w:eastAsia="zh-CN"/>
              </w:rPr>
            </w:pPr>
            <w:r>
              <w:rPr>
                <w:rFonts w:hint="eastAsia" w:ascii="Times New Roman" w:hAnsi="Times New Roman" w:cs="Times New Roman"/>
                <w:b/>
                <w:color w:val="000000"/>
                <w:kern w:val="0"/>
                <w:sz w:val="21"/>
                <w:szCs w:val="22"/>
                <w:lang w:val="en-US" w:eastAsia="zh-CN"/>
              </w:rPr>
              <w:t>姓名</w:t>
            </w:r>
          </w:p>
        </w:tc>
        <w:tc>
          <w:tcPr>
            <w:tcW w:w="1227" w:type="pct"/>
            <w:shd w:val="clear" w:color="auto" w:fill="D8D8D8" w:themeFill="background1" w:themeFillShade="D9"/>
            <w:noWrap/>
            <w:vAlign w:val="center"/>
          </w:tcPr>
          <w:p w14:paraId="14E020A7">
            <w:pPr>
              <w:widowControl/>
              <w:jc w:val="center"/>
              <w:rPr>
                <w:rFonts w:hint="eastAsia" w:ascii="Times New Roman" w:hAnsi="Times New Roman" w:eastAsia="宋体" w:cs="Times New Roman"/>
                <w:b/>
                <w:color w:val="000000"/>
                <w:kern w:val="0"/>
                <w:sz w:val="21"/>
                <w:szCs w:val="22"/>
                <w:lang w:val="en-US" w:eastAsia="zh-CN"/>
              </w:rPr>
            </w:pPr>
            <w:r>
              <w:rPr>
                <w:rFonts w:hint="eastAsia" w:ascii="Times New Roman" w:hAnsi="Times New Roman" w:cs="Times New Roman"/>
                <w:b/>
                <w:color w:val="000000"/>
                <w:kern w:val="0"/>
                <w:sz w:val="21"/>
                <w:szCs w:val="22"/>
                <w:lang w:val="en-US" w:eastAsia="zh-CN"/>
              </w:rPr>
              <w:t>机构</w:t>
            </w:r>
          </w:p>
        </w:tc>
        <w:tc>
          <w:tcPr>
            <w:tcW w:w="463" w:type="pct"/>
            <w:shd w:val="clear" w:color="auto" w:fill="D8D8D8" w:themeFill="background1" w:themeFillShade="D9"/>
            <w:noWrap/>
            <w:vAlign w:val="center"/>
          </w:tcPr>
          <w:p w14:paraId="176AF58F">
            <w:pPr>
              <w:widowControl/>
              <w:jc w:val="center"/>
              <w:rPr>
                <w:rFonts w:ascii="Times New Roman" w:hAnsi="Times New Roman" w:cs="Times New Roman"/>
                <w:b/>
                <w:color w:val="000000"/>
                <w:kern w:val="0"/>
                <w:sz w:val="21"/>
                <w:szCs w:val="22"/>
              </w:rPr>
            </w:pPr>
            <w:r>
              <w:rPr>
                <w:rFonts w:hint="eastAsia" w:ascii="Times New Roman" w:hAnsi="Times New Roman" w:cs="Times New Roman"/>
                <w:b/>
                <w:color w:val="000000"/>
                <w:kern w:val="0"/>
                <w:sz w:val="21"/>
                <w:szCs w:val="22"/>
              </w:rPr>
              <w:t>序号</w:t>
            </w:r>
          </w:p>
        </w:tc>
        <w:tc>
          <w:tcPr>
            <w:tcW w:w="787" w:type="pct"/>
            <w:shd w:val="clear" w:color="auto" w:fill="D8D8D8" w:themeFill="background1" w:themeFillShade="D9"/>
            <w:noWrap/>
            <w:vAlign w:val="center"/>
          </w:tcPr>
          <w:p w14:paraId="5E298E7E">
            <w:pPr>
              <w:widowControl/>
              <w:jc w:val="center"/>
              <w:rPr>
                <w:rFonts w:hint="eastAsia" w:ascii="Times New Roman" w:hAnsi="Times New Roman" w:cs="Times New Roman"/>
                <w:b/>
                <w:color w:val="000000"/>
                <w:kern w:val="0"/>
                <w:sz w:val="21"/>
                <w:szCs w:val="22"/>
              </w:rPr>
            </w:pPr>
            <w:r>
              <w:rPr>
                <w:rFonts w:hint="eastAsia" w:ascii="Times New Roman" w:hAnsi="Times New Roman" w:cs="Times New Roman"/>
                <w:b/>
                <w:color w:val="000000"/>
                <w:kern w:val="0"/>
                <w:sz w:val="21"/>
                <w:szCs w:val="22"/>
                <w:lang w:val="en-US" w:eastAsia="zh-CN"/>
              </w:rPr>
              <w:t>姓名</w:t>
            </w:r>
          </w:p>
        </w:tc>
        <w:tc>
          <w:tcPr>
            <w:tcW w:w="1121" w:type="pct"/>
            <w:shd w:val="clear" w:color="auto" w:fill="D8D8D8" w:themeFill="background1" w:themeFillShade="D9"/>
            <w:noWrap/>
            <w:vAlign w:val="center"/>
          </w:tcPr>
          <w:p w14:paraId="2CC4DCB2">
            <w:pPr>
              <w:widowControl/>
              <w:jc w:val="center"/>
              <w:rPr>
                <w:rFonts w:hint="eastAsia" w:ascii="Times New Roman" w:hAnsi="Times New Roman" w:cs="Times New Roman"/>
                <w:b/>
                <w:color w:val="000000"/>
                <w:kern w:val="0"/>
                <w:sz w:val="21"/>
                <w:szCs w:val="22"/>
              </w:rPr>
            </w:pPr>
            <w:r>
              <w:rPr>
                <w:rFonts w:hint="eastAsia" w:ascii="Times New Roman" w:hAnsi="Times New Roman" w:cs="Times New Roman"/>
                <w:b/>
                <w:color w:val="000000"/>
                <w:kern w:val="0"/>
                <w:sz w:val="21"/>
                <w:szCs w:val="22"/>
                <w:lang w:val="en-US" w:eastAsia="zh-CN"/>
              </w:rPr>
              <w:t>机构</w:t>
            </w:r>
          </w:p>
        </w:tc>
      </w:tr>
      <w:tr w14:paraId="54612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auto"/>
          <w:tblCellMar>
            <w:top w:w="0" w:type="dxa"/>
            <w:left w:w="108" w:type="dxa"/>
            <w:bottom w:w="0" w:type="dxa"/>
            <w:right w:w="108" w:type="dxa"/>
          </w:tblCellMar>
        </w:tblPrEx>
        <w:trPr>
          <w:trHeight w:val="454" w:hRule="atLeast"/>
          <w:jc w:val="center"/>
        </w:trPr>
        <w:tc>
          <w:tcPr>
            <w:tcW w:w="413" w:type="pct"/>
            <w:shd w:val="clear" w:color="000000" w:fill="auto"/>
            <w:noWrap/>
            <w:vAlign w:val="center"/>
          </w:tcPr>
          <w:p w14:paraId="1262BD4A">
            <w:pPr>
              <w:widowControl/>
              <w:jc w:val="center"/>
              <w:rPr>
                <w:rFonts w:hint="default"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1</w:t>
            </w:r>
          </w:p>
        </w:tc>
        <w:tc>
          <w:tcPr>
            <w:tcW w:w="987" w:type="pct"/>
            <w:shd w:val="clear" w:color="000000" w:fill="auto"/>
            <w:noWrap/>
            <w:vAlign w:val="center"/>
          </w:tcPr>
          <w:p w14:paraId="08CFFD15">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董非</w:t>
            </w:r>
          </w:p>
        </w:tc>
        <w:tc>
          <w:tcPr>
            <w:tcW w:w="1227" w:type="pct"/>
            <w:shd w:val="clear" w:color="000000" w:fill="auto"/>
            <w:noWrap/>
            <w:vAlign w:val="center"/>
          </w:tcPr>
          <w:p w14:paraId="611DAF44">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旭松投资</w:t>
            </w:r>
          </w:p>
        </w:tc>
        <w:tc>
          <w:tcPr>
            <w:tcW w:w="463" w:type="pct"/>
            <w:shd w:val="clear" w:color="000000" w:fill="auto"/>
            <w:noWrap/>
            <w:vAlign w:val="center"/>
          </w:tcPr>
          <w:p w14:paraId="1E2BF3D7">
            <w:pPr>
              <w:widowControl/>
              <w:jc w:val="center"/>
              <w:rPr>
                <w:rFonts w:hint="default"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2</w:t>
            </w:r>
          </w:p>
        </w:tc>
        <w:tc>
          <w:tcPr>
            <w:tcW w:w="787" w:type="pct"/>
            <w:shd w:val="clear" w:color="000000" w:fill="auto"/>
            <w:noWrap/>
            <w:vAlign w:val="center"/>
          </w:tcPr>
          <w:p w14:paraId="05204708">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Fisher Xi</w:t>
            </w:r>
          </w:p>
        </w:tc>
        <w:tc>
          <w:tcPr>
            <w:tcW w:w="1121" w:type="pct"/>
            <w:shd w:val="clear" w:color="000000" w:fill="auto"/>
            <w:noWrap/>
            <w:vAlign w:val="center"/>
          </w:tcPr>
          <w:p w14:paraId="4AC61413">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Lazard Asset Management LLC</w:t>
            </w:r>
          </w:p>
        </w:tc>
      </w:tr>
      <w:tr w14:paraId="11131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auto"/>
          <w:tblCellMar>
            <w:top w:w="0" w:type="dxa"/>
            <w:left w:w="108" w:type="dxa"/>
            <w:bottom w:w="0" w:type="dxa"/>
            <w:right w:w="108" w:type="dxa"/>
          </w:tblCellMar>
        </w:tblPrEx>
        <w:trPr>
          <w:trHeight w:val="454" w:hRule="atLeast"/>
          <w:jc w:val="center"/>
        </w:trPr>
        <w:tc>
          <w:tcPr>
            <w:tcW w:w="413" w:type="pct"/>
            <w:shd w:val="clear" w:color="000000" w:fill="auto"/>
            <w:noWrap/>
            <w:vAlign w:val="center"/>
          </w:tcPr>
          <w:p w14:paraId="44C1EC1B">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3</w:t>
            </w:r>
          </w:p>
        </w:tc>
        <w:tc>
          <w:tcPr>
            <w:tcW w:w="987" w:type="pct"/>
            <w:shd w:val="clear" w:color="000000" w:fill="auto"/>
            <w:noWrap/>
            <w:vAlign w:val="center"/>
          </w:tcPr>
          <w:p w14:paraId="090B527E">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Judy Guo</w:t>
            </w:r>
          </w:p>
        </w:tc>
        <w:tc>
          <w:tcPr>
            <w:tcW w:w="1227" w:type="pct"/>
            <w:shd w:val="clear" w:color="000000" w:fill="auto"/>
            <w:noWrap/>
            <w:vAlign w:val="center"/>
          </w:tcPr>
          <w:p w14:paraId="0A7D5255">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富国基金</w:t>
            </w:r>
          </w:p>
        </w:tc>
        <w:tc>
          <w:tcPr>
            <w:tcW w:w="463" w:type="pct"/>
            <w:shd w:val="clear" w:color="000000" w:fill="auto"/>
            <w:noWrap/>
            <w:vAlign w:val="center"/>
          </w:tcPr>
          <w:p w14:paraId="10012705">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4</w:t>
            </w:r>
          </w:p>
        </w:tc>
        <w:tc>
          <w:tcPr>
            <w:tcW w:w="787" w:type="pct"/>
            <w:shd w:val="clear" w:color="000000" w:fill="auto"/>
            <w:noWrap/>
            <w:vAlign w:val="center"/>
          </w:tcPr>
          <w:p w14:paraId="5C9C2F7B">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Alaia Xu</w:t>
            </w:r>
          </w:p>
        </w:tc>
        <w:tc>
          <w:tcPr>
            <w:tcW w:w="1121" w:type="pct"/>
            <w:shd w:val="clear" w:color="000000" w:fill="auto"/>
            <w:noWrap/>
            <w:vAlign w:val="center"/>
          </w:tcPr>
          <w:p w14:paraId="322B6D9B">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point72</w:t>
            </w:r>
          </w:p>
        </w:tc>
      </w:tr>
    </w:tbl>
    <w:p w14:paraId="7D65A551">
      <w:pPr>
        <w:spacing w:line="360" w:lineRule="auto"/>
        <w:rPr>
          <w:rFonts w:hint="eastAsia" w:eastAsia="宋体"/>
          <w:b/>
          <w:bCs/>
          <w:lang w:val="en-US" w:eastAsia="zh-CN"/>
        </w:rPr>
      </w:pPr>
      <w:r>
        <w:rPr>
          <w:rFonts w:hint="eastAsia" w:ascii="Times New Roman" w:hAnsi="Times New Roman" w:cs="Times New Roman"/>
          <w:b/>
          <w:bCs/>
        </w:rPr>
        <w:t>202</w:t>
      </w:r>
      <w:r>
        <w:rPr>
          <w:rFonts w:hint="eastAsia" w:ascii="Times New Roman" w:hAnsi="Times New Roman" w:cs="Times New Roman"/>
          <w:b/>
          <w:bCs/>
          <w:lang w:val="en-US" w:eastAsia="zh-CN"/>
        </w:rPr>
        <w:t>6</w:t>
      </w:r>
      <w:r>
        <w:rPr>
          <w:rFonts w:hint="eastAsia"/>
          <w:b/>
          <w:bCs/>
        </w:rPr>
        <w:t>年</w:t>
      </w:r>
      <w:r>
        <w:rPr>
          <w:rFonts w:hint="eastAsia" w:ascii="Times New Roman" w:hAnsi="Times New Roman" w:cs="Times New Roman"/>
          <w:b/>
          <w:bCs/>
          <w:lang w:val="en-US" w:eastAsia="zh-CN"/>
        </w:rPr>
        <w:t>06</w:t>
      </w:r>
      <w:r>
        <w:rPr>
          <w:rFonts w:hint="eastAsia"/>
          <w:b/>
          <w:bCs/>
        </w:rPr>
        <w:t>月</w:t>
      </w:r>
      <w:r>
        <w:rPr>
          <w:rFonts w:hint="eastAsia"/>
          <w:b/>
          <w:bCs/>
          <w:lang w:val="en-US" w:eastAsia="zh-CN"/>
        </w:rPr>
        <w:t>0</w:t>
      </w:r>
      <w:r>
        <w:rPr>
          <w:rFonts w:hint="eastAsia" w:ascii="Times New Roman" w:hAnsi="Times New Roman" w:cs="Times New Roman"/>
          <w:b/>
          <w:bCs/>
          <w:lang w:val="en-US" w:eastAsia="zh-CN"/>
        </w:rPr>
        <w:t>4</w:t>
      </w:r>
      <w:r>
        <w:rPr>
          <w:rFonts w:hint="eastAsia"/>
          <w:b/>
          <w:bCs/>
        </w:rPr>
        <w:t>日，</w:t>
      </w:r>
      <w:r>
        <w:rPr>
          <w:rFonts w:hint="eastAsia"/>
          <w:b/>
          <w:bCs/>
          <w:lang w:val="en-US" w:eastAsia="zh-CN"/>
        </w:rPr>
        <w:t>参加中金证券组织的线下调研</w:t>
      </w:r>
      <w:r>
        <w:rPr>
          <w:rFonts w:hint="eastAsia"/>
          <w:b/>
          <w:bCs/>
        </w:rPr>
        <w:t>。</w:t>
      </w:r>
    </w:p>
    <w:tbl>
      <w:tblPr>
        <w:tblStyle w:val="9"/>
        <w:tblW w:w="456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auto"/>
        <w:tblLayout w:type="fixed"/>
        <w:tblCellMar>
          <w:top w:w="0" w:type="dxa"/>
          <w:left w:w="108" w:type="dxa"/>
          <w:bottom w:w="0" w:type="dxa"/>
          <w:right w:w="108" w:type="dxa"/>
        </w:tblCellMar>
      </w:tblPr>
      <w:tblGrid>
        <w:gridCol w:w="643"/>
        <w:gridCol w:w="1536"/>
        <w:gridCol w:w="1908"/>
        <w:gridCol w:w="720"/>
        <w:gridCol w:w="1224"/>
        <w:gridCol w:w="1744"/>
      </w:tblGrid>
      <w:tr w14:paraId="22012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auto"/>
          <w:tblCellMar>
            <w:top w:w="0" w:type="dxa"/>
            <w:left w:w="108" w:type="dxa"/>
            <w:bottom w:w="0" w:type="dxa"/>
            <w:right w:w="108" w:type="dxa"/>
          </w:tblCellMar>
        </w:tblPrEx>
        <w:trPr>
          <w:trHeight w:val="454" w:hRule="atLeast"/>
          <w:jc w:val="center"/>
        </w:trPr>
        <w:tc>
          <w:tcPr>
            <w:tcW w:w="413" w:type="pct"/>
            <w:shd w:val="clear" w:color="auto" w:fill="D8D8D8" w:themeFill="background1" w:themeFillShade="D9"/>
            <w:noWrap/>
            <w:vAlign w:val="center"/>
          </w:tcPr>
          <w:p w14:paraId="02062058">
            <w:pPr>
              <w:widowControl/>
              <w:jc w:val="center"/>
              <w:rPr>
                <w:rFonts w:ascii="Times New Roman" w:hAnsi="Times New Roman" w:cs="Times New Roman"/>
                <w:b/>
                <w:color w:val="000000"/>
                <w:kern w:val="0"/>
                <w:sz w:val="21"/>
                <w:szCs w:val="22"/>
              </w:rPr>
            </w:pPr>
            <w:r>
              <w:rPr>
                <w:rFonts w:hint="eastAsia" w:ascii="Times New Roman" w:hAnsi="Times New Roman" w:cs="Times New Roman"/>
                <w:b/>
                <w:color w:val="000000"/>
                <w:kern w:val="0"/>
                <w:sz w:val="21"/>
                <w:szCs w:val="22"/>
              </w:rPr>
              <w:t>序号</w:t>
            </w:r>
          </w:p>
        </w:tc>
        <w:tc>
          <w:tcPr>
            <w:tcW w:w="987" w:type="pct"/>
            <w:shd w:val="clear" w:color="auto" w:fill="D8D8D8" w:themeFill="background1" w:themeFillShade="D9"/>
            <w:noWrap/>
            <w:vAlign w:val="center"/>
          </w:tcPr>
          <w:p w14:paraId="5E030C8C">
            <w:pPr>
              <w:widowControl/>
              <w:jc w:val="center"/>
              <w:rPr>
                <w:rFonts w:hint="eastAsia" w:ascii="Times New Roman" w:hAnsi="Times New Roman" w:eastAsia="宋体" w:cs="Times New Roman"/>
                <w:b/>
                <w:color w:val="000000"/>
                <w:kern w:val="0"/>
                <w:sz w:val="21"/>
                <w:szCs w:val="22"/>
                <w:lang w:val="en-US" w:eastAsia="zh-CN"/>
              </w:rPr>
            </w:pPr>
            <w:r>
              <w:rPr>
                <w:rFonts w:hint="eastAsia" w:ascii="Times New Roman" w:hAnsi="Times New Roman" w:cs="Times New Roman"/>
                <w:b/>
                <w:color w:val="000000"/>
                <w:kern w:val="0"/>
                <w:sz w:val="21"/>
                <w:szCs w:val="22"/>
                <w:lang w:val="en-US" w:eastAsia="zh-CN"/>
              </w:rPr>
              <w:t>姓名</w:t>
            </w:r>
          </w:p>
        </w:tc>
        <w:tc>
          <w:tcPr>
            <w:tcW w:w="1227" w:type="pct"/>
            <w:shd w:val="clear" w:color="auto" w:fill="D8D8D8" w:themeFill="background1" w:themeFillShade="D9"/>
            <w:noWrap/>
            <w:vAlign w:val="center"/>
          </w:tcPr>
          <w:p w14:paraId="0765A879">
            <w:pPr>
              <w:widowControl/>
              <w:jc w:val="center"/>
              <w:rPr>
                <w:rFonts w:hint="eastAsia" w:ascii="Times New Roman" w:hAnsi="Times New Roman" w:eastAsia="宋体" w:cs="Times New Roman"/>
                <w:b/>
                <w:color w:val="000000"/>
                <w:kern w:val="0"/>
                <w:sz w:val="21"/>
                <w:szCs w:val="22"/>
                <w:lang w:val="en-US" w:eastAsia="zh-CN"/>
              </w:rPr>
            </w:pPr>
            <w:r>
              <w:rPr>
                <w:rFonts w:hint="eastAsia" w:ascii="Times New Roman" w:hAnsi="Times New Roman" w:cs="Times New Roman"/>
                <w:b/>
                <w:color w:val="000000"/>
                <w:kern w:val="0"/>
                <w:sz w:val="21"/>
                <w:szCs w:val="22"/>
                <w:lang w:val="en-US" w:eastAsia="zh-CN"/>
              </w:rPr>
              <w:t>机构</w:t>
            </w:r>
          </w:p>
        </w:tc>
        <w:tc>
          <w:tcPr>
            <w:tcW w:w="463" w:type="pct"/>
            <w:shd w:val="clear" w:color="auto" w:fill="D8D8D8" w:themeFill="background1" w:themeFillShade="D9"/>
            <w:noWrap/>
            <w:vAlign w:val="center"/>
          </w:tcPr>
          <w:p w14:paraId="2842136A">
            <w:pPr>
              <w:widowControl/>
              <w:jc w:val="center"/>
              <w:rPr>
                <w:rFonts w:ascii="Times New Roman" w:hAnsi="Times New Roman" w:cs="Times New Roman"/>
                <w:b/>
                <w:color w:val="000000"/>
                <w:kern w:val="0"/>
                <w:sz w:val="21"/>
                <w:szCs w:val="22"/>
              </w:rPr>
            </w:pPr>
            <w:r>
              <w:rPr>
                <w:rFonts w:hint="eastAsia" w:ascii="Times New Roman" w:hAnsi="Times New Roman" w:cs="Times New Roman"/>
                <w:b/>
                <w:color w:val="000000"/>
                <w:kern w:val="0"/>
                <w:sz w:val="21"/>
                <w:szCs w:val="22"/>
              </w:rPr>
              <w:t>序号</w:t>
            </w:r>
          </w:p>
        </w:tc>
        <w:tc>
          <w:tcPr>
            <w:tcW w:w="787" w:type="pct"/>
            <w:shd w:val="clear" w:color="auto" w:fill="D8D8D8" w:themeFill="background1" w:themeFillShade="D9"/>
            <w:noWrap/>
            <w:vAlign w:val="center"/>
          </w:tcPr>
          <w:p w14:paraId="536CC565">
            <w:pPr>
              <w:widowControl/>
              <w:jc w:val="center"/>
              <w:rPr>
                <w:rFonts w:hint="eastAsia" w:ascii="Times New Roman" w:hAnsi="Times New Roman" w:cs="Times New Roman"/>
                <w:b/>
                <w:color w:val="000000"/>
                <w:kern w:val="0"/>
                <w:sz w:val="21"/>
                <w:szCs w:val="22"/>
              </w:rPr>
            </w:pPr>
            <w:r>
              <w:rPr>
                <w:rFonts w:hint="eastAsia" w:ascii="Times New Roman" w:hAnsi="Times New Roman" w:cs="Times New Roman"/>
                <w:b/>
                <w:color w:val="000000"/>
                <w:kern w:val="0"/>
                <w:sz w:val="21"/>
                <w:szCs w:val="22"/>
                <w:lang w:val="en-US" w:eastAsia="zh-CN"/>
              </w:rPr>
              <w:t>姓名</w:t>
            </w:r>
          </w:p>
        </w:tc>
        <w:tc>
          <w:tcPr>
            <w:tcW w:w="1121" w:type="pct"/>
            <w:shd w:val="clear" w:color="auto" w:fill="D8D8D8" w:themeFill="background1" w:themeFillShade="D9"/>
            <w:noWrap/>
            <w:vAlign w:val="center"/>
          </w:tcPr>
          <w:p w14:paraId="483DF801">
            <w:pPr>
              <w:widowControl/>
              <w:jc w:val="center"/>
              <w:rPr>
                <w:rFonts w:hint="eastAsia" w:ascii="Times New Roman" w:hAnsi="Times New Roman" w:cs="Times New Roman"/>
                <w:b/>
                <w:color w:val="000000"/>
                <w:kern w:val="0"/>
                <w:sz w:val="21"/>
                <w:szCs w:val="22"/>
              </w:rPr>
            </w:pPr>
            <w:r>
              <w:rPr>
                <w:rFonts w:hint="eastAsia" w:ascii="Times New Roman" w:hAnsi="Times New Roman" w:cs="Times New Roman"/>
                <w:b/>
                <w:color w:val="000000"/>
                <w:kern w:val="0"/>
                <w:sz w:val="21"/>
                <w:szCs w:val="22"/>
                <w:lang w:val="en-US" w:eastAsia="zh-CN"/>
              </w:rPr>
              <w:t>机构</w:t>
            </w:r>
          </w:p>
        </w:tc>
      </w:tr>
      <w:tr w14:paraId="37961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auto"/>
          <w:tblCellMar>
            <w:top w:w="0" w:type="dxa"/>
            <w:left w:w="108" w:type="dxa"/>
            <w:bottom w:w="0" w:type="dxa"/>
            <w:right w:w="108" w:type="dxa"/>
          </w:tblCellMar>
        </w:tblPrEx>
        <w:trPr>
          <w:trHeight w:val="454" w:hRule="atLeast"/>
          <w:jc w:val="center"/>
        </w:trPr>
        <w:tc>
          <w:tcPr>
            <w:tcW w:w="413" w:type="pct"/>
            <w:shd w:val="clear" w:color="000000" w:fill="auto"/>
            <w:noWrap/>
            <w:vAlign w:val="center"/>
          </w:tcPr>
          <w:p w14:paraId="18D6638F">
            <w:pPr>
              <w:widowControl/>
              <w:jc w:val="center"/>
              <w:rPr>
                <w:rFonts w:hint="default"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1</w:t>
            </w:r>
          </w:p>
        </w:tc>
        <w:tc>
          <w:tcPr>
            <w:tcW w:w="987" w:type="pct"/>
            <w:shd w:val="clear" w:color="000000" w:fill="auto"/>
            <w:noWrap/>
            <w:vAlign w:val="center"/>
          </w:tcPr>
          <w:p w14:paraId="1E6E6D8C">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杨金金</w:t>
            </w:r>
          </w:p>
        </w:tc>
        <w:tc>
          <w:tcPr>
            <w:tcW w:w="1227" w:type="pct"/>
            <w:shd w:val="clear" w:color="000000" w:fill="auto"/>
            <w:noWrap/>
            <w:vAlign w:val="center"/>
          </w:tcPr>
          <w:p w14:paraId="1FFFFD85">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交银施罗德</w:t>
            </w:r>
          </w:p>
        </w:tc>
        <w:tc>
          <w:tcPr>
            <w:tcW w:w="463" w:type="pct"/>
            <w:shd w:val="clear" w:color="000000" w:fill="auto"/>
            <w:noWrap/>
            <w:vAlign w:val="center"/>
          </w:tcPr>
          <w:p w14:paraId="45706923">
            <w:pPr>
              <w:widowControl/>
              <w:jc w:val="center"/>
              <w:rPr>
                <w:rFonts w:hint="default"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2</w:t>
            </w:r>
          </w:p>
        </w:tc>
        <w:tc>
          <w:tcPr>
            <w:tcW w:w="787" w:type="pct"/>
            <w:shd w:val="clear" w:color="000000" w:fill="auto"/>
            <w:noWrap/>
            <w:vAlign w:val="center"/>
          </w:tcPr>
          <w:p w14:paraId="3507E070">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陈均峰</w:t>
            </w:r>
          </w:p>
        </w:tc>
        <w:tc>
          <w:tcPr>
            <w:tcW w:w="1121" w:type="pct"/>
            <w:shd w:val="clear" w:color="000000" w:fill="auto"/>
            <w:noWrap/>
            <w:vAlign w:val="center"/>
          </w:tcPr>
          <w:p w14:paraId="323EA301">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交银施罗德</w:t>
            </w:r>
          </w:p>
        </w:tc>
      </w:tr>
      <w:tr w14:paraId="6CCD6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auto"/>
          <w:tblCellMar>
            <w:top w:w="0" w:type="dxa"/>
            <w:left w:w="108" w:type="dxa"/>
            <w:bottom w:w="0" w:type="dxa"/>
            <w:right w:w="108" w:type="dxa"/>
          </w:tblCellMar>
        </w:tblPrEx>
        <w:trPr>
          <w:trHeight w:val="454" w:hRule="atLeast"/>
          <w:jc w:val="center"/>
        </w:trPr>
        <w:tc>
          <w:tcPr>
            <w:tcW w:w="413" w:type="pct"/>
            <w:shd w:val="clear" w:color="000000" w:fill="auto"/>
            <w:noWrap/>
            <w:vAlign w:val="center"/>
          </w:tcPr>
          <w:p w14:paraId="17C53F3B">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3</w:t>
            </w:r>
          </w:p>
        </w:tc>
        <w:tc>
          <w:tcPr>
            <w:tcW w:w="987" w:type="pct"/>
            <w:shd w:val="clear" w:color="000000" w:fill="auto"/>
            <w:noWrap/>
            <w:vAlign w:val="center"/>
          </w:tcPr>
          <w:p w14:paraId="51E955E0">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楼慧源</w:t>
            </w:r>
          </w:p>
        </w:tc>
        <w:tc>
          <w:tcPr>
            <w:tcW w:w="1227" w:type="pct"/>
            <w:shd w:val="clear" w:color="000000" w:fill="auto"/>
            <w:noWrap/>
            <w:vAlign w:val="center"/>
          </w:tcPr>
          <w:p w14:paraId="712A682F">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交银施罗德</w:t>
            </w:r>
          </w:p>
        </w:tc>
        <w:tc>
          <w:tcPr>
            <w:tcW w:w="463" w:type="pct"/>
            <w:shd w:val="clear" w:color="000000" w:fill="auto"/>
            <w:noWrap/>
            <w:vAlign w:val="center"/>
          </w:tcPr>
          <w:p w14:paraId="1A419B26">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4</w:t>
            </w:r>
          </w:p>
        </w:tc>
        <w:tc>
          <w:tcPr>
            <w:tcW w:w="787" w:type="pct"/>
            <w:shd w:val="clear" w:color="000000" w:fill="auto"/>
            <w:noWrap/>
            <w:vAlign w:val="center"/>
          </w:tcPr>
          <w:p w14:paraId="0B223267">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张程</w:t>
            </w:r>
          </w:p>
        </w:tc>
        <w:tc>
          <w:tcPr>
            <w:tcW w:w="1121" w:type="pct"/>
            <w:shd w:val="clear" w:color="000000" w:fill="auto"/>
            <w:noWrap/>
            <w:vAlign w:val="center"/>
          </w:tcPr>
          <w:p w14:paraId="083E64C2">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交银施罗德</w:t>
            </w:r>
          </w:p>
        </w:tc>
      </w:tr>
      <w:tr w14:paraId="4C1B2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auto"/>
          <w:tblCellMar>
            <w:top w:w="0" w:type="dxa"/>
            <w:left w:w="108" w:type="dxa"/>
            <w:bottom w:w="0" w:type="dxa"/>
            <w:right w:w="108" w:type="dxa"/>
          </w:tblCellMar>
        </w:tblPrEx>
        <w:trPr>
          <w:trHeight w:val="454" w:hRule="atLeast"/>
          <w:jc w:val="center"/>
        </w:trPr>
        <w:tc>
          <w:tcPr>
            <w:tcW w:w="413" w:type="pct"/>
            <w:shd w:val="clear" w:color="000000" w:fill="auto"/>
            <w:noWrap/>
            <w:vAlign w:val="center"/>
          </w:tcPr>
          <w:p w14:paraId="77B2C1F8">
            <w:pPr>
              <w:widowControl/>
              <w:jc w:val="center"/>
              <w:rPr>
                <w:rFonts w:hint="default"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5</w:t>
            </w:r>
          </w:p>
        </w:tc>
        <w:tc>
          <w:tcPr>
            <w:tcW w:w="987" w:type="pct"/>
            <w:shd w:val="clear" w:color="000000" w:fill="auto"/>
            <w:noWrap/>
            <w:vAlign w:val="center"/>
          </w:tcPr>
          <w:p w14:paraId="58C04E44">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张晨</w:t>
            </w:r>
          </w:p>
        </w:tc>
        <w:tc>
          <w:tcPr>
            <w:tcW w:w="1227" w:type="pct"/>
            <w:shd w:val="clear" w:color="000000" w:fill="auto"/>
            <w:noWrap/>
            <w:vAlign w:val="center"/>
          </w:tcPr>
          <w:p w14:paraId="66B27C88">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交银施罗德</w:t>
            </w:r>
          </w:p>
        </w:tc>
        <w:tc>
          <w:tcPr>
            <w:tcW w:w="463" w:type="pct"/>
            <w:shd w:val="clear" w:color="000000" w:fill="auto"/>
            <w:noWrap/>
            <w:vAlign w:val="center"/>
          </w:tcPr>
          <w:p w14:paraId="3DE20D56">
            <w:pPr>
              <w:widowControl/>
              <w:jc w:val="center"/>
              <w:rPr>
                <w:rFonts w:hint="default"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6</w:t>
            </w:r>
          </w:p>
        </w:tc>
        <w:tc>
          <w:tcPr>
            <w:tcW w:w="787" w:type="pct"/>
            <w:shd w:val="clear" w:color="000000" w:fill="auto"/>
            <w:noWrap/>
            <w:vAlign w:val="center"/>
          </w:tcPr>
          <w:p w14:paraId="308CBC05">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陈睿婕</w:t>
            </w:r>
          </w:p>
        </w:tc>
        <w:tc>
          <w:tcPr>
            <w:tcW w:w="1121" w:type="pct"/>
            <w:shd w:val="clear" w:color="000000" w:fill="auto"/>
            <w:noWrap/>
            <w:vAlign w:val="center"/>
          </w:tcPr>
          <w:p w14:paraId="7CFDD613">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淡水泉</w:t>
            </w:r>
          </w:p>
        </w:tc>
      </w:tr>
      <w:tr w14:paraId="2F695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auto"/>
          <w:tblCellMar>
            <w:top w:w="0" w:type="dxa"/>
            <w:left w:w="108" w:type="dxa"/>
            <w:bottom w:w="0" w:type="dxa"/>
            <w:right w:w="108" w:type="dxa"/>
          </w:tblCellMar>
        </w:tblPrEx>
        <w:trPr>
          <w:trHeight w:val="454" w:hRule="atLeast"/>
          <w:jc w:val="center"/>
        </w:trPr>
        <w:tc>
          <w:tcPr>
            <w:tcW w:w="413" w:type="pct"/>
            <w:shd w:val="clear" w:color="000000" w:fill="auto"/>
            <w:noWrap/>
            <w:vAlign w:val="center"/>
          </w:tcPr>
          <w:p w14:paraId="233371FF">
            <w:pPr>
              <w:widowControl/>
              <w:jc w:val="center"/>
              <w:rPr>
                <w:rFonts w:hint="default"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7</w:t>
            </w:r>
          </w:p>
        </w:tc>
        <w:tc>
          <w:tcPr>
            <w:tcW w:w="987" w:type="pct"/>
            <w:shd w:val="clear" w:color="000000" w:fill="auto"/>
            <w:noWrap/>
            <w:vAlign w:val="center"/>
          </w:tcPr>
          <w:p w14:paraId="656035E3">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余驰</w:t>
            </w:r>
          </w:p>
        </w:tc>
        <w:tc>
          <w:tcPr>
            <w:tcW w:w="1227" w:type="pct"/>
            <w:shd w:val="clear" w:color="000000" w:fill="auto"/>
            <w:noWrap/>
            <w:vAlign w:val="center"/>
          </w:tcPr>
          <w:p w14:paraId="7255607A">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富国基金</w:t>
            </w:r>
          </w:p>
        </w:tc>
        <w:tc>
          <w:tcPr>
            <w:tcW w:w="463" w:type="pct"/>
            <w:shd w:val="clear" w:color="000000" w:fill="auto"/>
            <w:noWrap/>
            <w:vAlign w:val="center"/>
          </w:tcPr>
          <w:p w14:paraId="4CCEB20F">
            <w:pPr>
              <w:widowControl/>
              <w:jc w:val="center"/>
              <w:rPr>
                <w:rFonts w:hint="default"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8</w:t>
            </w:r>
          </w:p>
        </w:tc>
        <w:tc>
          <w:tcPr>
            <w:tcW w:w="787" w:type="pct"/>
            <w:shd w:val="clear" w:color="000000" w:fill="auto"/>
            <w:noWrap/>
            <w:vAlign w:val="center"/>
          </w:tcPr>
          <w:p w14:paraId="1423E131">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王丁</w:t>
            </w:r>
          </w:p>
        </w:tc>
        <w:tc>
          <w:tcPr>
            <w:tcW w:w="1121" w:type="pct"/>
            <w:shd w:val="clear" w:color="000000" w:fill="auto"/>
            <w:noWrap/>
            <w:vAlign w:val="center"/>
          </w:tcPr>
          <w:p w14:paraId="41364774">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万家基金</w:t>
            </w:r>
          </w:p>
        </w:tc>
      </w:tr>
      <w:tr w14:paraId="63CD1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auto"/>
          <w:tblCellMar>
            <w:top w:w="0" w:type="dxa"/>
            <w:left w:w="108" w:type="dxa"/>
            <w:bottom w:w="0" w:type="dxa"/>
            <w:right w:w="108" w:type="dxa"/>
          </w:tblCellMar>
        </w:tblPrEx>
        <w:trPr>
          <w:trHeight w:val="454" w:hRule="atLeast"/>
          <w:jc w:val="center"/>
        </w:trPr>
        <w:tc>
          <w:tcPr>
            <w:tcW w:w="413" w:type="pct"/>
            <w:shd w:val="clear" w:color="000000" w:fill="auto"/>
            <w:noWrap/>
            <w:vAlign w:val="center"/>
          </w:tcPr>
          <w:p w14:paraId="50146FB9">
            <w:pPr>
              <w:widowControl/>
              <w:jc w:val="center"/>
              <w:rPr>
                <w:rFonts w:hint="default"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9</w:t>
            </w:r>
          </w:p>
        </w:tc>
        <w:tc>
          <w:tcPr>
            <w:tcW w:w="987" w:type="pct"/>
            <w:shd w:val="clear" w:color="000000" w:fill="auto"/>
            <w:noWrap/>
            <w:vAlign w:val="center"/>
          </w:tcPr>
          <w:p w14:paraId="292F560E">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李树培</w:t>
            </w:r>
          </w:p>
        </w:tc>
        <w:tc>
          <w:tcPr>
            <w:tcW w:w="1227" w:type="pct"/>
            <w:shd w:val="clear" w:color="000000" w:fill="auto"/>
            <w:noWrap/>
            <w:vAlign w:val="center"/>
          </w:tcPr>
          <w:p w14:paraId="11A9CFC2">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鹏华基金</w:t>
            </w:r>
          </w:p>
        </w:tc>
        <w:tc>
          <w:tcPr>
            <w:tcW w:w="463" w:type="pct"/>
            <w:shd w:val="clear" w:color="000000" w:fill="auto"/>
            <w:noWrap/>
            <w:vAlign w:val="center"/>
          </w:tcPr>
          <w:p w14:paraId="5711E0AF">
            <w:pPr>
              <w:widowControl/>
              <w:jc w:val="center"/>
              <w:rPr>
                <w:rFonts w:hint="default"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10</w:t>
            </w:r>
          </w:p>
        </w:tc>
        <w:tc>
          <w:tcPr>
            <w:tcW w:w="787" w:type="pct"/>
            <w:shd w:val="clear" w:color="000000" w:fill="auto"/>
            <w:noWrap/>
            <w:vAlign w:val="center"/>
          </w:tcPr>
          <w:p w14:paraId="12238239">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田荣振</w:t>
            </w:r>
          </w:p>
        </w:tc>
        <w:tc>
          <w:tcPr>
            <w:tcW w:w="1121" w:type="pct"/>
            <w:shd w:val="clear" w:color="000000" w:fill="auto"/>
            <w:noWrap/>
            <w:vAlign w:val="center"/>
          </w:tcPr>
          <w:p w14:paraId="23EBC3A7">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源乐晟资产</w:t>
            </w:r>
          </w:p>
        </w:tc>
      </w:tr>
      <w:tr w14:paraId="4898B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auto"/>
          <w:tblCellMar>
            <w:top w:w="0" w:type="dxa"/>
            <w:left w:w="108" w:type="dxa"/>
            <w:bottom w:w="0" w:type="dxa"/>
            <w:right w:w="108" w:type="dxa"/>
          </w:tblCellMar>
        </w:tblPrEx>
        <w:trPr>
          <w:trHeight w:val="454" w:hRule="atLeast"/>
          <w:jc w:val="center"/>
        </w:trPr>
        <w:tc>
          <w:tcPr>
            <w:tcW w:w="413" w:type="pct"/>
            <w:shd w:val="clear" w:color="000000" w:fill="auto"/>
            <w:noWrap/>
            <w:vAlign w:val="center"/>
          </w:tcPr>
          <w:p w14:paraId="2DF4A27D">
            <w:pPr>
              <w:widowControl/>
              <w:jc w:val="center"/>
              <w:rPr>
                <w:rFonts w:hint="default"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11</w:t>
            </w:r>
          </w:p>
        </w:tc>
        <w:tc>
          <w:tcPr>
            <w:tcW w:w="987" w:type="pct"/>
            <w:shd w:val="clear" w:color="000000" w:fill="auto"/>
            <w:noWrap/>
            <w:vAlign w:val="center"/>
          </w:tcPr>
          <w:p w14:paraId="13672979">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胡昀昀</w:t>
            </w:r>
          </w:p>
        </w:tc>
        <w:tc>
          <w:tcPr>
            <w:tcW w:w="1227" w:type="pct"/>
            <w:shd w:val="clear" w:color="000000" w:fill="auto"/>
            <w:noWrap/>
            <w:vAlign w:val="center"/>
          </w:tcPr>
          <w:p w14:paraId="7FEB5029">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JP Morgan Asset</w:t>
            </w:r>
          </w:p>
        </w:tc>
        <w:tc>
          <w:tcPr>
            <w:tcW w:w="463" w:type="pct"/>
            <w:shd w:val="clear" w:color="000000" w:fill="auto"/>
            <w:noWrap/>
            <w:vAlign w:val="center"/>
          </w:tcPr>
          <w:p w14:paraId="02571212">
            <w:pPr>
              <w:widowControl/>
              <w:jc w:val="center"/>
              <w:rPr>
                <w:rFonts w:hint="default"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12</w:t>
            </w:r>
          </w:p>
        </w:tc>
        <w:tc>
          <w:tcPr>
            <w:tcW w:w="787" w:type="pct"/>
            <w:shd w:val="clear" w:color="000000" w:fill="auto"/>
            <w:noWrap/>
            <w:vAlign w:val="center"/>
          </w:tcPr>
          <w:p w14:paraId="5955AAC8">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Candice Chen</w:t>
            </w:r>
          </w:p>
        </w:tc>
        <w:tc>
          <w:tcPr>
            <w:tcW w:w="1121" w:type="pct"/>
            <w:shd w:val="clear" w:color="000000" w:fill="auto"/>
            <w:noWrap/>
            <w:vAlign w:val="center"/>
          </w:tcPr>
          <w:p w14:paraId="720C4F7F">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Schroders Investment</w:t>
            </w:r>
          </w:p>
        </w:tc>
      </w:tr>
      <w:tr w14:paraId="5D0EF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auto"/>
          <w:tblCellMar>
            <w:top w:w="0" w:type="dxa"/>
            <w:left w:w="108" w:type="dxa"/>
            <w:bottom w:w="0" w:type="dxa"/>
            <w:right w:w="108" w:type="dxa"/>
          </w:tblCellMar>
        </w:tblPrEx>
        <w:trPr>
          <w:trHeight w:val="454" w:hRule="atLeast"/>
          <w:jc w:val="center"/>
        </w:trPr>
        <w:tc>
          <w:tcPr>
            <w:tcW w:w="643" w:type="dxa"/>
            <w:shd w:val="clear" w:color="000000" w:fill="auto"/>
            <w:noWrap/>
            <w:vAlign w:val="center"/>
          </w:tcPr>
          <w:p w14:paraId="0AEF256A">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13</w:t>
            </w:r>
          </w:p>
        </w:tc>
        <w:tc>
          <w:tcPr>
            <w:tcW w:w="987" w:type="pct"/>
            <w:shd w:val="clear" w:color="000000" w:fill="auto"/>
            <w:noWrap/>
            <w:vAlign w:val="center"/>
          </w:tcPr>
          <w:p w14:paraId="5910A6CB">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罗浩</w:t>
            </w:r>
          </w:p>
        </w:tc>
        <w:tc>
          <w:tcPr>
            <w:tcW w:w="1227" w:type="pct"/>
            <w:shd w:val="clear" w:color="000000" w:fill="auto"/>
            <w:noWrap/>
            <w:vAlign w:val="center"/>
          </w:tcPr>
          <w:p w14:paraId="71CC43F2">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润晖投资</w:t>
            </w:r>
          </w:p>
        </w:tc>
        <w:tc>
          <w:tcPr>
            <w:tcW w:w="463" w:type="pct"/>
            <w:shd w:val="clear" w:color="000000" w:fill="auto"/>
            <w:noWrap/>
            <w:vAlign w:val="center"/>
          </w:tcPr>
          <w:p w14:paraId="0714CDD4">
            <w:pPr>
              <w:widowControl/>
              <w:jc w:val="center"/>
              <w:rPr>
                <w:rFonts w:hint="default"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14</w:t>
            </w:r>
          </w:p>
        </w:tc>
        <w:tc>
          <w:tcPr>
            <w:tcW w:w="787" w:type="pct"/>
            <w:shd w:val="clear" w:color="000000" w:fill="auto"/>
            <w:noWrap/>
            <w:vAlign w:val="center"/>
          </w:tcPr>
          <w:p w14:paraId="5E28D6CD">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方云朋</w:t>
            </w:r>
          </w:p>
        </w:tc>
        <w:tc>
          <w:tcPr>
            <w:tcW w:w="1121" w:type="pct"/>
            <w:shd w:val="clear" w:color="000000" w:fill="auto"/>
            <w:noWrap/>
            <w:vAlign w:val="center"/>
          </w:tcPr>
          <w:p w14:paraId="7A197B76">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南方基金</w:t>
            </w:r>
          </w:p>
        </w:tc>
      </w:tr>
      <w:tr w14:paraId="1260D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auto"/>
          <w:tblCellMar>
            <w:top w:w="0" w:type="dxa"/>
            <w:left w:w="108" w:type="dxa"/>
            <w:bottom w:w="0" w:type="dxa"/>
            <w:right w:w="108" w:type="dxa"/>
          </w:tblCellMar>
        </w:tblPrEx>
        <w:trPr>
          <w:trHeight w:val="454" w:hRule="atLeast"/>
          <w:jc w:val="center"/>
        </w:trPr>
        <w:tc>
          <w:tcPr>
            <w:tcW w:w="643" w:type="dxa"/>
            <w:shd w:val="clear" w:color="000000" w:fill="auto"/>
            <w:noWrap/>
            <w:vAlign w:val="center"/>
          </w:tcPr>
          <w:p w14:paraId="11C7BA12">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15</w:t>
            </w:r>
          </w:p>
        </w:tc>
        <w:tc>
          <w:tcPr>
            <w:tcW w:w="987" w:type="pct"/>
            <w:shd w:val="clear" w:color="000000" w:fill="auto"/>
            <w:noWrap/>
            <w:vAlign w:val="center"/>
          </w:tcPr>
          <w:p w14:paraId="62E63060">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宋星琦</w:t>
            </w:r>
          </w:p>
        </w:tc>
        <w:tc>
          <w:tcPr>
            <w:tcW w:w="1227" w:type="pct"/>
            <w:shd w:val="clear" w:color="000000" w:fill="auto"/>
            <w:noWrap/>
            <w:vAlign w:val="center"/>
          </w:tcPr>
          <w:p w14:paraId="4E841027">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Point 72</w:t>
            </w:r>
          </w:p>
        </w:tc>
        <w:tc>
          <w:tcPr>
            <w:tcW w:w="720" w:type="dxa"/>
            <w:shd w:val="clear" w:color="000000" w:fill="auto"/>
            <w:noWrap/>
            <w:vAlign w:val="center"/>
          </w:tcPr>
          <w:p w14:paraId="338C33C6">
            <w:pPr>
              <w:widowControl/>
              <w:jc w:val="center"/>
              <w:rPr>
                <w:rFonts w:hint="default"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18</w:t>
            </w:r>
          </w:p>
        </w:tc>
        <w:tc>
          <w:tcPr>
            <w:tcW w:w="787" w:type="pct"/>
            <w:shd w:val="clear" w:color="000000" w:fill="auto"/>
            <w:noWrap/>
            <w:vAlign w:val="center"/>
          </w:tcPr>
          <w:p w14:paraId="3661CD1B">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Xingzi Ge</w:t>
            </w:r>
          </w:p>
        </w:tc>
        <w:tc>
          <w:tcPr>
            <w:tcW w:w="1121" w:type="pct"/>
            <w:shd w:val="clear" w:color="000000" w:fill="auto"/>
            <w:noWrap/>
            <w:vAlign w:val="center"/>
          </w:tcPr>
          <w:p w14:paraId="75A6E7A7">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LMR Partners</w:t>
            </w:r>
          </w:p>
        </w:tc>
      </w:tr>
      <w:tr w14:paraId="7BEC0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auto"/>
          <w:tblCellMar>
            <w:top w:w="0" w:type="dxa"/>
            <w:left w:w="108" w:type="dxa"/>
            <w:bottom w:w="0" w:type="dxa"/>
            <w:right w:w="108" w:type="dxa"/>
          </w:tblCellMar>
        </w:tblPrEx>
        <w:trPr>
          <w:trHeight w:val="454" w:hRule="atLeast"/>
          <w:jc w:val="center"/>
        </w:trPr>
        <w:tc>
          <w:tcPr>
            <w:tcW w:w="643" w:type="dxa"/>
            <w:shd w:val="clear" w:color="000000" w:fill="auto"/>
            <w:noWrap/>
            <w:vAlign w:val="center"/>
          </w:tcPr>
          <w:p w14:paraId="023659FB">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17</w:t>
            </w:r>
          </w:p>
        </w:tc>
        <w:tc>
          <w:tcPr>
            <w:tcW w:w="987" w:type="pct"/>
            <w:shd w:val="clear" w:color="000000" w:fill="auto"/>
            <w:noWrap/>
            <w:vAlign w:val="center"/>
          </w:tcPr>
          <w:p w14:paraId="6C247EB2">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Scott Hong</w:t>
            </w:r>
          </w:p>
        </w:tc>
        <w:tc>
          <w:tcPr>
            <w:tcW w:w="1227" w:type="pct"/>
            <w:shd w:val="clear" w:color="000000" w:fill="auto"/>
            <w:noWrap/>
            <w:vAlign w:val="center"/>
          </w:tcPr>
          <w:p w14:paraId="07A27E56">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Vision Point Asset</w:t>
            </w:r>
          </w:p>
        </w:tc>
        <w:tc>
          <w:tcPr>
            <w:tcW w:w="720" w:type="dxa"/>
            <w:shd w:val="clear" w:color="000000" w:fill="auto"/>
            <w:noWrap/>
            <w:vAlign w:val="center"/>
          </w:tcPr>
          <w:p w14:paraId="48FC832F">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20</w:t>
            </w:r>
          </w:p>
        </w:tc>
        <w:tc>
          <w:tcPr>
            <w:tcW w:w="787" w:type="pct"/>
            <w:shd w:val="clear" w:color="000000" w:fill="auto"/>
            <w:noWrap/>
            <w:vAlign w:val="center"/>
          </w:tcPr>
          <w:p w14:paraId="24FE957C">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何文婷</w:t>
            </w:r>
          </w:p>
        </w:tc>
        <w:tc>
          <w:tcPr>
            <w:tcW w:w="1121" w:type="pct"/>
            <w:shd w:val="clear" w:color="000000" w:fill="auto"/>
            <w:noWrap/>
            <w:vAlign w:val="center"/>
          </w:tcPr>
          <w:p w14:paraId="66174DE1">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瓴仁投资</w:t>
            </w:r>
          </w:p>
        </w:tc>
      </w:tr>
      <w:tr w14:paraId="42FB0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auto"/>
          <w:tblCellMar>
            <w:top w:w="0" w:type="dxa"/>
            <w:left w:w="108" w:type="dxa"/>
            <w:bottom w:w="0" w:type="dxa"/>
            <w:right w:w="108" w:type="dxa"/>
          </w:tblCellMar>
        </w:tblPrEx>
        <w:trPr>
          <w:trHeight w:val="454" w:hRule="atLeast"/>
          <w:jc w:val="center"/>
        </w:trPr>
        <w:tc>
          <w:tcPr>
            <w:tcW w:w="643" w:type="dxa"/>
            <w:shd w:val="clear" w:color="000000" w:fill="auto"/>
            <w:noWrap/>
            <w:vAlign w:val="center"/>
          </w:tcPr>
          <w:p w14:paraId="38C03CA1">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19</w:t>
            </w:r>
          </w:p>
        </w:tc>
        <w:tc>
          <w:tcPr>
            <w:tcW w:w="987" w:type="pct"/>
            <w:shd w:val="clear" w:color="000000" w:fill="auto"/>
            <w:noWrap/>
            <w:vAlign w:val="center"/>
          </w:tcPr>
          <w:p w14:paraId="1B44A3A3">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韩秦越</w:t>
            </w:r>
          </w:p>
        </w:tc>
        <w:tc>
          <w:tcPr>
            <w:tcW w:w="1227" w:type="pct"/>
            <w:shd w:val="clear" w:color="000000" w:fill="auto"/>
            <w:noWrap/>
            <w:vAlign w:val="center"/>
          </w:tcPr>
          <w:p w14:paraId="29216A2F">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新华资产</w:t>
            </w:r>
          </w:p>
        </w:tc>
        <w:tc>
          <w:tcPr>
            <w:tcW w:w="720" w:type="dxa"/>
            <w:shd w:val="clear" w:color="000000" w:fill="auto"/>
            <w:noWrap/>
            <w:vAlign w:val="center"/>
          </w:tcPr>
          <w:p w14:paraId="337545EF">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22</w:t>
            </w:r>
          </w:p>
        </w:tc>
        <w:tc>
          <w:tcPr>
            <w:tcW w:w="787" w:type="pct"/>
            <w:shd w:val="clear" w:color="000000" w:fill="auto"/>
            <w:noWrap/>
            <w:vAlign w:val="center"/>
          </w:tcPr>
          <w:p w14:paraId="7185D359">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Tiana Zhou</w:t>
            </w:r>
          </w:p>
        </w:tc>
        <w:tc>
          <w:tcPr>
            <w:tcW w:w="1121" w:type="pct"/>
            <w:shd w:val="clear" w:color="000000" w:fill="auto"/>
            <w:noWrap/>
            <w:vAlign w:val="center"/>
          </w:tcPr>
          <w:p w14:paraId="06D694E7">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Dymon Asia</w:t>
            </w:r>
          </w:p>
        </w:tc>
      </w:tr>
      <w:tr w14:paraId="11198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auto"/>
          <w:tblCellMar>
            <w:top w:w="0" w:type="dxa"/>
            <w:left w:w="108" w:type="dxa"/>
            <w:bottom w:w="0" w:type="dxa"/>
            <w:right w:w="108" w:type="dxa"/>
          </w:tblCellMar>
        </w:tblPrEx>
        <w:trPr>
          <w:trHeight w:val="454" w:hRule="atLeast"/>
          <w:jc w:val="center"/>
        </w:trPr>
        <w:tc>
          <w:tcPr>
            <w:tcW w:w="643" w:type="dxa"/>
            <w:shd w:val="clear" w:color="000000" w:fill="auto"/>
            <w:noWrap/>
            <w:vAlign w:val="center"/>
          </w:tcPr>
          <w:p w14:paraId="0866B241">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21</w:t>
            </w:r>
          </w:p>
        </w:tc>
        <w:tc>
          <w:tcPr>
            <w:tcW w:w="987" w:type="pct"/>
            <w:shd w:val="clear" w:color="000000" w:fill="auto"/>
            <w:noWrap/>
            <w:vAlign w:val="center"/>
          </w:tcPr>
          <w:p w14:paraId="60BD959B">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Ciara Wen</w:t>
            </w:r>
          </w:p>
        </w:tc>
        <w:tc>
          <w:tcPr>
            <w:tcW w:w="1227" w:type="pct"/>
            <w:shd w:val="clear" w:color="000000" w:fill="auto"/>
            <w:noWrap/>
            <w:vAlign w:val="center"/>
          </w:tcPr>
          <w:p w14:paraId="23266BCF">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Dymon Asia</w:t>
            </w:r>
          </w:p>
        </w:tc>
        <w:tc>
          <w:tcPr>
            <w:tcW w:w="720" w:type="dxa"/>
            <w:shd w:val="clear" w:color="000000" w:fill="auto"/>
            <w:noWrap/>
            <w:vAlign w:val="center"/>
          </w:tcPr>
          <w:p w14:paraId="35CC7AA5">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24</w:t>
            </w:r>
          </w:p>
        </w:tc>
        <w:tc>
          <w:tcPr>
            <w:tcW w:w="787" w:type="pct"/>
            <w:shd w:val="clear" w:color="000000" w:fill="auto"/>
            <w:noWrap/>
            <w:vAlign w:val="center"/>
          </w:tcPr>
          <w:p w14:paraId="32552E9D">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Ryan Ma</w:t>
            </w:r>
          </w:p>
        </w:tc>
        <w:tc>
          <w:tcPr>
            <w:tcW w:w="1121" w:type="pct"/>
            <w:shd w:val="clear" w:color="000000" w:fill="auto"/>
            <w:noWrap/>
            <w:vAlign w:val="center"/>
          </w:tcPr>
          <w:p w14:paraId="30992B44">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TX Capital</w:t>
            </w:r>
          </w:p>
        </w:tc>
      </w:tr>
      <w:tr w14:paraId="0F548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auto"/>
          <w:tblCellMar>
            <w:top w:w="0" w:type="dxa"/>
            <w:left w:w="108" w:type="dxa"/>
            <w:bottom w:w="0" w:type="dxa"/>
            <w:right w:w="108" w:type="dxa"/>
          </w:tblCellMar>
        </w:tblPrEx>
        <w:trPr>
          <w:trHeight w:val="454" w:hRule="atLeast"/>
          <w:jc w:val="center"/>
        </w:trPr>
        <w:tc>
          <w:tcPr>
            <w:tcW w:w="643" w:type="dxa"/>
            <w:shd w:val="clear" w:color="000000" w:fill="auto"/>
            <w:noWrap/>
            <w:vAlign w:val="center"/>
          </w:tcPr>
          <w:p w14:paraId="380CDAC6">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23</w:t>
            </w:r>
          </w:p>
        </w:tc>
        <w:tc>
          <w:tcPr>
            <w:tcW w:w="987" w:type="pct"/>
            <w:shd w:val="clear" w:color="000000" w:fill="auto"/>
            <w:noWrap/>
            <w:vAlign w:val="center"/>
          </w:tcPr>
          <w:p w14:paraId="49F542A8">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杨岚</w:t>
            </w:r>
          </w:p>
        </w:tc>
        <w:tc>
          <w:tcPr>
            <w:tcW w:w="1227" w:type="pct"/>
            <w:shd w:val="clear" w:color="000000" w:fill="auto"/>
            <w:noWrap/>
            <w:vAlign w:val="center"/>
          </w:tcPr>
          <w:p w14:paraId="64B9A70D">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信达澳亚</w:t>
            </w:r>
          </w:p>
        </w:tc>
        <w:tc>
          <w:tcPr>
            <w:tcW w:w="720" w:type="dxa"/>
            <w:shd w:val="clear" w:color="000000" w:fill="auto"/>
            <w:noWrap/>
            <w:vAlign w:val="center"/>
          </w:tcPr>
          <w:p w14:paraId="53E8ECCC">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26</w:t>
            </w:r>
          </w:p>
        </w:tc>
        <w:tc>
          <w:tcPr>
            <w:tcW w:w="787" w:type="pct"/>
            <w:shd w:val="clear" w:color="000000" w:fill="auto"/>
            <w:noWrap/>
            <w:vAlign w:val="center"/>
          </w:tcPr>
          <w:p w14:paraId="55F2315D">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龚路成</w:t>
            </w:r>
          </w:p>
        </w:tc>
        <w:tc>
          <w:tcPr>
            <w:tcW w:w="1121" w:type="pct"/>
            <w:shd w:val="clear" w:color="000000" w:fill="auto"/>
            <w:noWrap/>
            <w:vAlign w:val="center"/>
          </w:tcPr>
          <w:p w14:paraId="395BC106">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运舟资产</w:t>
            </w:r>
          </w:p>
        </w:tc>
      </w:tr>
      <w:tr w14:paraId="3F811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auto"/>
          <w:tblCellMar>
            <w:top w:w="0" w:type="dxa"/>
            <w:left w:w="108" w:type="dxa"/>
            <w:bottom w:w="0" w:type="dxa"/>
            <w:right w:w="108" w:type="dxa"/>
          </w:tblCellMar>
        </w:tblPrEx>
        <w:trPr>
          <w:trHeight w:val="454" w:hRule="atLeast"/>
          <w:jc w:val="center"/>
        </w:trPr>
        <w:tc>
          <w:tcPr>
            <w:tcW w:w="643" w:type="dxa"/>
            <w:shd w:val="clear" w:color="000000" w:fill="auto"/>
            <w:noWrap/>
            <w:vAlign w:val="center"/>
          </w:tcPr>
          <w:p w14:paraId="650ACA6C">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25</w:t>
            </w:r>
          </w:p>
        </w:tc>
        <w:tc>
          <w:tcPr>
            <w:tcW w:w="987" w:type="pct"/>
            <w:shd w:val="clear" w:color="000000" w:fill="auto"/>
            <w:noWrap/>
            <w:vAlign w:val="center"/>
          </w:tcPr>
          <w:p w14:paraId="74EFDA7E">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田陈希</w:t>
            </w:r>
          </w:p>
        </w:tc>
        <w:tc>
          <w:tcPr>
            <w:tcW w:w="1227" w:type="pct"/>
            <w:shd w:val="clear" w:color="000000" w:fill="auto"/>
            <w:noWrap/>
            <w:vAlign w:val="center"/>
          </w:tcPr>
          <w:p w14:paraId="48AD92DE">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中金基金</w:t>
            </w:r>
          </w:p>
        </w:tc>
        <w:tc>
          <w:tcPr>
            <w:tcW w:w="720" w:type="dxa"/>
            <w:shd w:val="clear" w:color="000000" w:fill="auto"/>
            <w:noWrap/>
            <w:vAlign w:val="center"/>
          </w:tcPr>
          <w:p w14:paraId="0C0F8AD4">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28</w:t>
            </w:r>
          </w:p>
        </w:tc>
        <w:tc>
          <w:tcPr>
            <w:tcW w:w="787" w:type="pct"/>
            <w:shd w:val="clear" w:color="000000" w:fill="auto"/>
            <w:noWrap/>
            <w:vAlign w:val="center"/>
          </w:tcPr>
          <w:p w14:paraId="0489B34E">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刘健</w:t>
            </w:r>
          </w:p>
        </w:tc>
        <w:tc>
          <w:tcPr>
            <w:tcW w:w="1121" w:type="pct"/>
            <w:shd w:val="clear" w:color="000000" w:fill="auto"/>
            <w:noWrap/>
            <w:vAlign w:val="center"/>
          </w:tcPr>
          <w:p w14:paraId="40A3B29A">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摩根基金</w:t>
            </w:r>
          </w:p>
        </w:tc>
      </w:tr>
      <w:tr w14:paraId="04EDD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auto"/>
          <w:tblCellMar>
            <w:top w:w="0" w:type="dxa"/>
            <w:left w:w="108" w:type="dxa"/>
            <w:bottom w:w="0" w:type="dxa"/>
            <w:right w:w="108" w:type="dxa"/>
          </w:tblCellMar>
        </w:tblPrEx>
        <w:trPr>
          <w:trHeight w:val="454" w:hRule="atLeast"/>
          <w:jc w:val="center"/>
        </w:trPr>
        <w:tc>
          <w:tcPr>
            <w:tcW w:w="643" w:type="dxa"/>
            <w:shd w:val="clear" w:color="000000" w:fill="auto"/>
            <w:noWrap/>
            <w:vAlign w:val="center"/>
          </w:tcPr>
          <w:p w14:paraId="35BA47B4">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27</w:t>
            </w:r>
          </w:p>
        </w:tc>
        <w:tc>
          <w:tcPr>
            <w:tcW w:w="987" w:type="pct"/>
            <w:shd w:val="clear" w:color="000000" w:fill="auto"/>
            <w:noWrap/>
            <w:vAlign w:val="center"/>
          </w:tcPr>
          <w:p w14:paraId="323C971E">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石伟燊</w:t>
            </w:r>
          </w:p>
        </w:tc>
        <w:tc>
          <w:tcPr>
            <w:tcW w:w="1227" w:type="pct"/>
            <w:shd w:val="clear" w:color="000000" w:fill="auto"/>
            <w:noWrap/>
            <w:vAlign w:val="center"/>
          </w:tcPr>
          <w:p w14:paraId="0257C6CE">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保银投资</w:t>
            </w:r>
          </w:p>
        </w:tc>
        <w:tc>
          <w:tcPr>
            <w:tcW w:w="720" w:type="dxa"/>
            <w:shd w:val="clear" w:color="000000" w:fill="auto"/>
            <w:noWrap/>
            <w:vAlign w:val="center"/>
          </w:tcPr>
          <w:p w14:paraId="35F5D995">
            <w:pPr>
              <w:widowControl/>
              <w:jc w:val="center"/>
              <w:rPr>
                <w:rFonts w:hint="eastAsia" w:ascii="Times New Roman" w:hAnsi="Times New Roman" w:cs="Times New Roman"/>
                <w:color w:val="000000"/>
                <w:kern w:val="0"/>
                <w:sz w:val="21"/>
                <w:szCs w:val="22"/>
                <w:lang w:val="en-US" w:eastAsia="zh-CN"/>
              </w:rPr>
            </w:pPr>
          </w:p>
        </w:tc>
        <w:tc>
          <w:tcPr>
            <w:tcW w:w="787" w:type="pct"/>
            <w:shd w:val="clear" w:color="000000" w:fill="auto"/>
            <w:noWrap/>
            <w:vAlign w:val="center"/>
          </w:tcPr>
          <w:p w14:paraId="50416BA9">
            <w:pPr>
              <w:widowControl/>
              <w:jc w:val="center"/>
              <w:rPr>
                <w:rFonts w:hint="eastAsia" w:ascii="Times New Roman" w:hAnsi="Times New Roman" w:cs="Times New Roman"/>
                <w:color w:val="000000"/>
                <w:kern w:val="0"/>
                <w:sz w:val="21"/>
                <w:szCs w:val="22"/>
              </w:rPr>
            </w:pPr>
          </w:p>
        </w:tc>
        <w:tc>
          <w:tcPr>
            <w:tcW w:w="1121" w:type="pct"/>
            <w:shd w:val="clear" w:color="000000" w:fill="auto"/>
            <w:noWrap/>
            <w:vAlign w:val="center"/>
          </w:tcPr>
          <w:p w14:paraId="6B4C3529">
            <w:pPr>
              <w:widowControl/>
              <w:jc w:val="center"/>
              <w:rPr>
                <w:rFonts w:hint="eastAsia" w:ascii="Times New Roman" w:hAnsi="Times New Roman" w:cs="Times New Roman"/>
                <w:color w:val="000000"/>
                <w:kern w:val="0"/>
                <w:sz w:val="21"/>
                <w:szCs w:val="22"/>
                <w:lang w:val="en-US" w:eastAsia="zh-CN"/>
              </w:rPr>
            </w:pPr>
          </w:p>
        </w:tc>
      </w:tr>
    </w:tbl>
    <w:p w14:paraId="5ED7B4E2">
      <w:pPr>
        <w:spacing w:line="360" w:lineRule="auto"/>
        <w:rPr>
          <w:rFonts w:hint="eastAsia" w:eastAsia="宋体"/>
          <w:b/>
          <w:bCs/>
          <w:lang w:val="en-US" w:eastAsia="zh-CN"/>
        </w:rPr>
      </w:pPr>
      <w:r>
        <w:rPr>
          <w:rFonts w:hint="eastAsia" w:ascii="Times New Roman" w:hAnsi="Times New Roman" w:cs="Times New Roman"/>
          <w:b/>
          <w:bCs/>
        </w:rPr>
        <w:t>202</w:t>
      </w:r>
      <w:r>
        <w:rPr>
          <w:rFonts w:hint="eastAsia" w:ascii="Times New Roman" w:hAnsi="Times New Roman" w:cs="Times New Roman"/>
          <w:b/>
          <w:bCs/>
          <w:lang w:val="en-US" w:eastAsia="zh-CN"/>
        </w:rPr>
        <w:t>6</w:t>
      </w:r>
      <w:r>
        <w:rPr>
          <w:rFonts w:hint="eastAsia"/>
          <w:b/>
          <w:bCs/>
        </w:rPr>
        <w:t>年</w:t>
      </w:r>
      <w:r>
        <w:rPr>
          <w:rFonts w:hint="eastAsia" w:ascii="Times New Roman" w:hAnsi="Times New Roman" w:cs="Times New Roman"/>
          <w:b/>
          <w:bCs/>
          <w:lang w:val="en-US" w:eastAsia="zh-CN"/>
        </w:rPr>
        <w:t>06</w:t>
      </w:r>
      <w:r>
        <w:rPr>
          <w:rFonts w:hint="eastAsia"/>
          <w:b/>
          <w:bCs/>
        </w:rPr>
        <w:t>月</w:t>
      </w:r>
      <w:r>
        <w:rPr>
          <w:rFonts w:hint="eastAsia"/>
          <w:b/>
          <w:bCs/>
          <w:lang w:val="en-US" w:eastAsia="zh-CN"/>
        </w:rPr>
        <w:t>05</w:t>
      </w:r>
      <w:r>
        <w:rPr>
          <w:rFonts w:hint="eastAsia"/>
          <w:b/>
          <w:bCs/>
        </w:rPr>
        <w:t>日，</w:t>
      </w:r>
      <w:r>
        <w:rPr>
          <w:rFonts w:hint="eastAsia"/>
          <w:b/>
          <w:bCs/>
          <w:lang w:val="en-US" w:eastAsia="zh-CN"/>
        </w:rPr>
        <w:t>参加平安基金的线下调研</w:t>
      </w:r>
      <w:r>
        <w:rPr>
          <w:rFonts w:hint="eastAsia"/>
          <w:b/>
          <w:bCs/>
        </w:rPr>
        <w:t>。</w:t>
      </w:r>
    </w:p>
    <w:tbl>
      <w:tblPr>
        <w:tblStyle w:val="9"/>
        <w:tblW w:w="456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auto"/>
        <w:tblLayout w:type="fixed"/>
        <w:tblCellMar>
          <w:top w:w="0" w:type="dxa"/>
          <w:left w:w="108" w:type="dxa"/>
          <w:bottom w:w="0" w:type="dxa"/>
          <w:right w:w="108" w:type="dxa"/>
        </w:tblCellMar>
      </w:tblPr>
      <w:tblGrid>
        <w:gridCol w:w="643"/>
        <w:gridCol w:w="1536"/>
        <w:gridCol w:w="1908"/>
        <w:gridCol w:w="720"/>
        <w:gridCol w:w="1224"/>
        <w:gridCol w:w="1744"/>
      </w:tblGrid>
      <w:tr w14:paraId="6B5DF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auto"/>
          <w:tblCellMar>
            <w:top w:w="0" w:type="dxa"/>
            <w:left w:w="108" w:type="dxa"/>
            <w:bottom w:w="0" w:type="dxa"/>
            <w:right w:w="108" w:type="dxa"/>
          </w:tblCellMar>
        </w:tblPrEx>
        <w:trPr>
          <w:trHeight w:val="454" w:hRule="atLeast"/>
          <w:jc w:val="center"/>
        </w:trPr>
        <w:tc>
          <w:tcPr>
            <w:tcW w:w="413" w:type="pct"/>
            <w:shd w:val="clear" w:color="auto" w:fill="D8D8D8" w:themeFill="background1" w:themeFillShade="D9"/>
            <w:noWrap/>
            <w:vAlign w:val="center"/>
          </w:tcPr>
          <w:p w14:paraId="066AF187">
            <w:pPr>
              <w:widowControl/>
              <w:jc w:val="center"/>
              <w:rPr>
                <w:rFonts w:ascii="Times New Roman" w:hAnsi="Times New Roman" w:cs="Times New Roman"/>
                <w:b/>
                <w:color w:val="000000"/>
                <w:kern w:val="0"/>
                <w:sz w:val="21"/>
                <w:szCs w:val="22"/>
              </w:rPr>
            </w:pPr>
            <w:r>
              <w:rPr>
                <w:rFonts w:hint="eastAsia" w:ascii="Times New Roman" w:hAnsi="Times New Roman" w:cs="Times New Roman"/>
                <w:b/>
                <w:color w:val="000000"/>
                <w:kern w:val="0"/>
                <w:sz w:val="21"/>
                <w:szCs w:val="22"/>
              </w:rPr>
              <w:t>序号</w:t>
            </w:r>
          </w:p>
        </w:tc>
        <w:tc>
          <w:tcPr>
            <w:tcW w:w="987" w:type="pct"/>
            <w:shd w:val="clear" w:color="auto" w:fill="D8D8D8" w:themeFill="background1" w:themeFillShade="D9"/>
            <w:noWrap/>
            <w:vAlign w:val="center"/>
          </w:tcPr>
          <w:p w14:paraId="15A173FE">
            <w:pPr>
              <w:widowControl/>
              <w:jc w:val="center"/>
              <w:rPr>
                <w:rFonts w:hint="eastAsia" w:ascii="Times New Roman" w:hAnsi="Times New Roman" w:eastAsia="宋体" w:cs="Times New Roman"/>
                <w:b/>
                <w:color w:val="000000"/>
                <w:kern w:val="0"/>
                <w:sz w:val="21"/>
                <w:szCs w:val="22"/>
                <w:lang w:val="en-US" w:eastAsia="zh-CN"/>
              </w:rPr>
            </w:pPr>
            <w:r>
              <w:rPr>
                <w:rFonts w:hint="eastAsia" w:ascii="Times New Roman" w:hAnsi="Times New Roman" w:cs="Times New Roman"/>
                <w:b/>
                <w:color w:val="000000"/>
                <w:kern w:val="0"/>
                <w:sz w:val="21"/>
                <w:szCs w:val="22"/>
                <w:lang w:val="en-US" w:eastAsia="zh-CN"/>
              </w:rPr>
              <w:t>姓名</w:t>
            </w:r>
          </w:p>
        </w:tc>
        <w:tc>
          <w:tcPr>
            <w:tcW w:w="1227" w:type="pct"/>
            <w:shd w:val="clear" w:color="auto" w:fill="D8D8D8" w:themeFill="background1" w:themeFillShade="D9"/>
            <w:noWrap/>
            <w:vAlign w:val="center"/>
          </w:tcPr>
          <w:p w14:paraId="2D11BFAC">
            <w:pPr>
              <w:widowControl/>
              <w:jc w:val="center"/>
              <w:rPr>
                <w:rFonts w:hint="eastAsia" w:ascii="Times New Roman" w:hAnsi="Times New Roman" w:eastAsia="宋体" w:cs="Times New Roman"/>
                <w:b/>
                <w:color w:val="000000"/>
                <w:kern w:val="0"/>
                <w:sz w:val="21"/>
                <w:szCs w:val="22"/>
                <w:lang w:val="en-US" w:eastAsia="zh-CN"/>
              </w:rPr>
            </w:pPr>
            <w:r>
              <w:rPr>
                <w:rFonts w:hint="eastAsia" w:ascii="Times New Roman" w:hAnsi="Times New Roman" w:cs="Times New Roman"/>
                <w:b/>
                <w:color w:val="000000"/>
                <w:kern w:val="0"/>
                <w:sz w:val="21"/>
                <w:szCs w:val="22"/>
                <w:lang w:val="en-US" w:eastAsia="zh-CN"/>
              </w:rPr>
              <w:t>机构</w:t>
            </w:r>
          </w:p>
        </w:tc>
        <w:tc>
          <w:tcPr>
            <w:tcW w:w="463" w:type="pct"/>
            <w:shd w:val="clear" w:color="auto" w:fill="D8D8D8" w:themeFill="background1" w:themeFillShade="D9"/>
            <w:noWrap/>
            <w:vAlign w:val="center"/>
          </w:tcPr>
          <w:p w14:paraId="35EED15F">
            <w:pPr>
              <w:widowControl/>
              <w:jc w:val="center"/>
              <w:rPr>
                <w:rFonts w:ascii="Times New Roman" w:hAnsi="Times New Roman" w:cs="Times New Roman"/>
                <w:b/>
                <w:color w:val="000000"/>
                <w:kern w:val="0"/>
                <w:sz w:val="21"/>
                <w:szCs w:val="22"/>
              </w:rPr>
            </w:pPr>
            <w:r>
              <w:rPr>
                <w:rFonts w:hint="eastAsia" w:ascii="Times New Roman" w:hAnsi="Times New Roman" w:cs="Times New Roman"/>
                <w:b/>
                <w:color w:val="000000"/>
                <w:kern w:val="0"/>
                <w:sz w:val="21"/>
                <w:szCs w:val="22"/>
              </w:rPr>
              <w:t>序号</w:t>
            </w:r>
          </w:p>
        </w:tc>
        <w:tc>
          <w:tcPr>
            <w:tcW w:w="787" w:type="pct"/>
            <w:shd w:val="clear" w:color="auto" w:fill="D8D8D8" w:themeFill="background1" w:themeFillShade="D9"/>
            <w:noWrap/>
            <w:vAlign w:val="center"/>
          </w:tcPr>
          <w:p w14:paraId="704B7279">
            <w:pPr>
              <w:widowControl/>
              <w:jc w:val="center"/>
              <w:rPr>
                <w:rFonts w:hint="eastAsia" w:ascii="Times New Roman" w:hAnsi="Times New Roman" w:cs="Times New Roman"/>
                <w:b/>
                <w:color w:val="000000"/>
                <w:kern w:val="0"/>
                <w:sz w:val="21"/>
                <w:szCs w:val="22"/>
              </w:rPr>
            </w:pPr>
            <w:r>
              <w:rPr>
                <w:rFonts w:hint="eastAsia" w:ascii="Times New Roman" w:hAnsi="Times New Roman" w:cs="Times New Roman"/>
                <w:b/>
                <w:color w:val="000000"/>
                <w:kern w:val="0"/>
                <w:sz w:val="21"/>
                <w:szCs w:val="22"/>
                <w:lang w:val="en-US" w:eastAsia="zh-CN"/>
              </w:rPr>
              <w:t>姓名</w:t>
            </w:r>
          </w:p>
        </w:tc>
        <w:tc>
          <w:tcPr>
            <w:tcW w:w="1121" w:type="pct"/>
            <w:shd w:val="clear" w:color="auto" w:fill="D8D8D8" w:themeFill="background1" w:themeFillShade="D9"/>
            <w:noWrap/>
            <w:vAlign w:val="center"/>
          </w:tcPr>
          <w:p w14:paraId="4D8402A4">
            <w:pPr>
              <w:widowControl/>
              <w:jc w:val="center"/>
              <w:rPr>
                <w:rFonts w:hint="eastAsia" w:ascii="Times New Roman" w:hAnsi="Times New Roman" w:cs="Times New Roman"/>
                <w:b/>
                <w:color w:val="000000"/>
                <w:kern w:val="0"/>
                <w:sz w:val="21"/>
                <w:szCs w:val="22"/>
              </w:rPr>
            </w:pPr>
            <w:r>
              <w:rPr>
                <w:rFonts w:hint="eastAsia" w:ascii="Times New Roman" w:hAnsi="Times New Roman" w:cs="Times New Roman"/>
                <w:b/>
                <w:color w:val="000000"/>
                <w:kern w:val="0"/>
                <w:sz w:val="21"/>
                <w:szCs w:val="22"/>
                <w:lang w:val="en-US" w:eastAsia="zh-CN"/>
              </w:rPr>
              <w:t>机构</w:t>
            </w:r>
          </w:p>
        </w:tc>
      </w:tr>
      <w:tr w14:paraId="11A8F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auto"/>
          <w:tblCellMar>
            <w:top w:w="0" w:type="dxa"/>
            <w:left w:w="108" w:type="dxa"/>
            <w:bottom w:w="0" w:type="dxa"/>
            <w:right w:w="108" w:type="dxa"/>
          </w:tblCellMar>
        </w:tblPrEx>
        <w:trPr>
          <w:trHeight w:val="454" w:hRule="atLeast"/>
          <w:jc w:val="center"/>
        </w:trPr>
        <w:tc>
          <w:tcPr>
            <w:tcW w:w="413" w:type="pct"/>
            <w:shd w:val="clear" w:color="000000" w:fill="auto"/>
            <w:noWrap/>
            <w:vAlign w:val="center"/>
          </w:tcPr>
          <w:p w14:paraId="4BD857EC">
            <w:pPr>
              <w:widowControl/>
              <w:jc w:val="center"/>
              <w:rPr>
                <w:rFonts w:hint="default"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1</w:t>
            </w:r>
          </w:p>
        </w:tc>
        <w:tc>
          <w:tcPr>
            <w:tcW w:w="987" w:type="pct"/>
            <w:shd w:val="clear" w:color="000000" w:fill="auto"/>
            <w:noWrap/>
            <w:vAlign w:val="center"/>
          </w:tcPr>
          <w:p w14:paraId="4F5FBF31">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区少萍</w:t>
            </w:r>
          </w:p>
        </w:tc>
        <w:tc>
          <w:tcPr>
            <w:tcW w:w="1227" w:type="pct"/>
            <w:shd w:val="clear" w:color="000000" w:fill="auto"/>
            <w:noWrap/>
            <w:vAlign w:val="center"/>
          </w:tcPr>
          <w:p w14:paraId="5D536A2B">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平安基金</w:t>
            </w:r>
          </w:p>
        </w:tc>
        <w:tc>
          <w:tcPr>
            <w:tcW w:w="463" w:type="pct"/>
            <w:shd w:val="clear" w:color="000000" w:fill="auto"/>
            <w:noWrap/>
            <w:vAlign w:val="center"/>
          </w:tcPr>
          <w:p w14:paraId="26053E62">
            <w:pPr>
              <w:widowControl/>
              <w:jc w:val="both"/>
              <w:rPr>
                <w:rFonts w:hint="default" w:ascii="Times New Roman" w:hAnsi="Times New Roman" w:cs="Times New Roman"/>
                <w:color w:val="000000"/>
                <w:kern w:val="0"/>
                <w:sz w:val="21"/>
                <w:szCs w:val="22"/>
                <w:lang w:val="en-US" w:eastAsia="zh-CN"/>
              </w:rPr>
            </w:pPr>
          </w:p>
        </w:tc>
        <w:tc>
          <w:tcPr>
            <w:tcW w:w="787" w:type="pct"/>
            <w:shd w:val="clear" w:color="000000" w:fill="auto"/>
            <w:noWrap/>
            <w:vAlign w:val="center"/>
          </w:tcPr>
          <w:p w14:paraId="12DBF43C">
            <w:pPr>
              <w:widowControl/>
              <w:jc w:val="center"/>
              <w:rPr>
                <w:rFonts w:hint="eastAsia" w:ascii="Times New Roman" w:hAnsi="Times New Roman" w:cs="Times New Roman"/>
                <w:color w:val="000000"/>
                <w:kern w:val="0"/>
                <w:sz w:val="21"/>
                <w:szCs w:val="22"/>
              </w:rPr>
            </w:pPr>
          </w:p>
        </w:tc>
        <w:tc>
          <w:tcPr>
            <w:tcW w:w="1121" w:type="pct"/>
            <w:shd w:val="clear" w:color="000000" w:fill="auto"/>
            <w:noWrap/>
            <w:vAlign w:val="center"/>
          </w:tcPr>
          <w:p w14:paraId="75984B5F">
            <w:pPr>
              <w:widowControl/>
              <w:jc w:val="center"/>
              <w:rPr>
                <w:rFonts w:hint="eastAsia" w:ascii="Times New Roman" w:hAnsi="Times New Roman" w:cs="Times New Roman"/>
                <w:color w:val="000000"/>
                <w:kern w:val="0"/>
                <w:sz w:val="21"/>
                <w:szCs w:val="22"/>
                <w:lang w:val="en-US" w:eastAsia="zh-CN"/>
              </w:rPr>
            </w:pPr>
          </w:p>
        </w:tc>
      </w:tr>
    </w:tbl>
    <w:p w14:paraId="1F33D000">
      <w:pPr>
        <w:spacing w:line="360" w:lineRule="auto"/>
        <w:rPr>
          <w:rFonts w:hint="eastAsia" w:eastAsia="宋体"/>
          <w:b/>
          <w:bCs/>
          <w:lang w:val="en-US" w:eastAsia="zh-CN"/>
        </w:rPr>
      </w:pPr>
      <w:r>
        <w:rPr>
          <w:rFonts w:hint="eastAsia" w:ascii="Times New Roman" w:hAnsi="Times New Roman" w:cs="Times New Roman"/>
          <w:b/>
          <w:bCs/>
        </w:rPr>
        <w:t>202</w:t>
      </w:r>
      <w:r>
        <w:rPr>
          <w:rFonts w:hint="eastAsia" w:ascii="Times New Roman" w:hAnsi="Times New Roman" w:cs="Times New Roman"/>
          <w:b/>
          <w:bCs/>
          <w:lang w:val="en-US" w:eastAsia="zh-CN"/>
        </w:rPr>
        <w:t>6</w:t>
      </w:r>
      <w:r>
        <w:rPr>
          <w:rFonts w:hint="eastAsia"/>
          <w:b/>
          <w:bCs/>
        </w:rPr>
        <w:t>年</w:t>
      </w:r>
      <w:r>
        <w:rPr>
          <w:rFonts w:hint="eastAsia" w:ascii="Times New Roman" w:hAnsi="Times New Roman" w:cs="Times New Roman"/>
          <w:b/>
          <w:bCs/>
          <w:lang w:val="en-US" w:eastAsia="zh-CN"/>
        </w:rPr>
        <w:t>06</w:t>
      </w:r>
      <w:r>
        <w:rPr>
          <w:rFonts w:hint="eastAsia"/>
          <w:b/>
          <w:bCs/>
        </w:rPr>
        <w:t>月</w:t>
      </w:r>
      <w:r>
        <w:rPr>
          <w:rFonts w:hint="eastAsia"/>
          <w:b/>
          <w:bCs/>
          <w:lang w:val="en-US" w:eastAsia="zh-CN"/>
        </w:rPr>
        <w:t>09</w:t>
      </w:r>
      <w:r>
        <w:rPr>
          <w:rFonts w:hint="eastAsia"/>
          <w:b/>
          <w:bCs/>
        </w:rPr>
        <w:t>日，</w:t>
      </w:r>
      <w:r>
        <w:rPr>
          <w:rFonts w:hint="eastAsia"/>
          <w:b/>
          <w:bCs/>
          <w:lang w:val="en-US" w:eastAsia="zh-CN"/>
        </w:rPr>
        <w:t>参加长江证券组织的线上调研</w:t>
      </w:r>
      <w:r>
        <w:rPr>
          <w:rFonts w:hint="eastAsia"/>
          <w:b/>
          <w:bCs/>
        </w:rPr>
        <w:t>。</w:t>
      </w:r>
    </w:p>
    <w:tbl>
      <w:tblPr>
        <w:tblStyle w:val="9"/>
        <w:tblW w:w="456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auto"/>
        <w:tblLayout w:type="fixed"/>
        <w:tblCellMar>
          <w:top w:w="0" w:type="dxa"/>
          <w:left w:w="108" w:type="dxa"/>
          <w:bottom w:w="0" w:type="dxa"/>
          <w:right w:w="108" w:type="dxa"/>
        </w:tblCellMar>
      </w:tblPr>
      <w:tblGrid>
        <w:gridCol w:w="643"/>
        <w:gridCol w:w="1536"/>
        <w:gridCol w:w="1908"/>
        <w:gridCol w:w="720"/>
        <w:gridCol w:w="1224"/>
        <w:gridCol w:w="1744"/>
      </w:tblGrid>
      <w:tr w14:paraId="22A5D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auto"/>
          <w:tblCellMar>
            <w:top w:w="0" w:type="dxa"/>
            <w:left w:w="108" w:type="dxa"/>
            <w:bottom w:w="0" w:type="dxa"/>
            <w:right w:w="108" w:type="dxa"/>
          </w:tblCellMar>
        </w:tblPrEx>
        <w:trPr>
          <w:trHeight w:val="454" w:hRule="atLeast"/>
          <w:jc w:val="center"/>
        </w:trPr>
        <w:tc>
          <w:tcPr>
            <w:tcW w:w="413" w:type="pct"/>
            <w:shd w:val="clear" w:color="auto" w:fill="D8D8D8" w:themeFill="background1" w:themeFillShade="D9"/>
            <w:noWrap/>
            <w:vAlign w:val="center"/>
          </w:tcPr>
          <w:p w14:paraId="70FA6D4E">
            <w:pPr>
              <w:widowControl/>
              <w:jc w:val="center"/>
              <w:rPr>
                <w:rFonts w:ascii="Times New Roman" w:hAnsi="Times New Roman" w:cs="Times New Roman"/>
                <w:b/>
                <w:color w:val="000000"/>
                <w:kern w:val="0"/>
                <w:sz w:val="21"/>
                <w:szCs w:val="22"/>
              </w:rPr>
            </w:pPr>
            <w:r>
              <w:rPr>
                <w:rFonts w:hint="eastAsia" w:ascii="Times New Roman" w:hAnsi="Times New Roman" w:cs="Times New Roman"/>
                <w:b/>
                <w:color w:val="000000"/>
                <w:kern w:val="0"/>
                <w:sz w:val="21"/>
                <w:szCs w:val="22"/>
              </w:rPr>
              <w:t>序号</w:t>
            </w:r>
          </w:p>
        </w:tc>
        <w:tc>
          <w:tcPr>
            <w:tcW w:w="987" w:type="pct"/>
            <w:shd w:val="clear" w:color="auto" w:fill="D8D8D8" w:themeFill="background1" w:themeFillShade="D9"/>
            <w:noWrap/>
            <w:vAlign w:val="center"/>
          </w:tcPr>
          <w:p w14:paraId="4375864B">
            <w:pPr>
              <w:widowControl/>
              <w:jc w:val="center"/>
              <w:rPr>
                <w:rFonts w:hint="eastAsia" w:ascii="Times New Roman" w:hAnsi="Times New Roman" w:eastAsia="宋体" w:cs="Times New Roman"/>
                <w:b/>
                <w:color w:val="000000"/>
                <w:kern w:val="0"/>
                <w:sz w:val="21"/>
                <w:szCs w:val="22"/>
                <w:lang w:val="en-US" w:eastAsia="zh-CN"/>
              </w:rPr>
            </w:pPr>
            <w:r>
              <w:rPr>
                <w:rFonts w:hint="eastAsia" w:ascii="Times New Roman" w:hAnsi="Times New Roman" w:cs="Times New Roman"/>
                <w:b/>
                <w:color w:val="000000"/>
                <w:kern w:val="0"/>
                <w:sz w:val="21"/>
                <w:szCs w:val="22"/>
                <w:lang w:val="en-US" w:eastAsia="zh-CN"/>
              </w:rPr>
              <w:t>姓名</w:t>
            </w:r>
          </w:p>
        </w:tc>
        <w:tc>
          <w:tcPr>
            <w:tcW w:w="1227" w:type="pct"/>
            <w:shd w:val="clear" w:color="auto" w:fill="D8D8D8" w:themeFill="background1" w:themeFillShade="D9"/>
            <w:noWrap/>
            <w:vAlign w:val="center"/>
          </w:tcPr>
          <w:p w14:paraId="638AC548">
            <w:pPr>
              <w:widowControl/>
              <w:jc w:val="center"/>
              <w:rPr>
                <w:rFonts w:hint="eastAsia" w:ascii="Times New Roman" w:hAnsi="Times New Roman" w:eastAsia="宋体" w:cs="Times New Roman"/>
                <w:b/>
                <w:color w:val="000000"/>
                <w:kern w:val="0"/>
                <w:sz w:val="21"/>
                <w:szCs w:val="22"/>
                <w:lang w:val="en-US" w:eastAsia="zh-CN"/>
              </w:rPr>
            </w:pPr>
            <w:r>
              <w:rPr>
                <w:rFonts w:hint="eastAsia" w:ascii="Times New Roman" w:hAnsi="Times New Roman" w:cs="Times New Roman"/>
                <w:b/>
                <w:color w:val="000000"/>
                <w:kern w:val="0"/>
                <w:sz w:val="21"/>
                <w:szCs w:val="22"/>
                <w:lang w:val="en-US" w:eastAsia="zh-CN"/>
              </w:rPr>
              <w:t>机构</w:t>
            </w:r>
          </w:p>
        </w:tc>
        <w:tc>
          <w:tcPr>
            <w:tcW w:w="463" w:type="pct"/>
            <w:shd w:val="clear" w:color="auto" w:fill="D8D8D8" w:themeFill="background1" w:themeFillShade="D9"/>
            <w:noWrap/>
            <w:vAlign w:val="center"/>
          </w:tcPr>
          <w:p w14:paraId="5385A54F">
            <w:pPr>
              <w:widowControl/>
              <w:jc w:val="center"/>
              <w:rPr>
                <w:rFonts w:ascii="Times New Roman" w:hAnsi="Times New Roman" w:cs="Times New Roman"/>
                <w:b/>
                <w:color w:val="000000"/>
                <w:kern w:val="0"/>
                <w:sz w:val="21"/>
                <w:szCs w:val="22"/>
              </w:rPr>
            </w:pPr>
            <w:r>
              <w:rPr>
                <w:rFonts w:hint="eastAsia" w:ascii="Times New Roman" w:hAnsi="Times New Roman" w:cs="Times New Roman"/>
                <w:b/>
                <w:color w:val="000000"/>
                <w:kern w:val="0"/>
                <w:sz w:val="21"/>
                <w:szCs w:val="22"/>
              </w:rPr>
              <w:t>序号</w:t>
            </w:r>
          </w:p>
        </w:tc>
        <w:tc>
          <w:tcPr>
            <w:tcW w:w="787" w:type="pct"/>
            <w:shd w:val="clear" w:color="auto" w:fill="D8D8D8" w:themeFill="background1" w:themeFillShade="D9"/>
            <w:noWrap/>
            <w:vAlign w:val="center"/>
          </w:tcPr>
          <w:p w14:paraId="193B6840">
            <w:pPr>
              <w:widowControl/>
              <w:jc w:val="center"/>
              <w:rPr>
                <w:rFonts w:hint="eastAsia" w:ascii="Times New Roman" w:hAnsi="Times New Roman" w:cs="Times New Roman"/>
                <w:b/>
                <w:color w:val="000000"/>
                <w:kern w:val="0"/>
                <w:sz w:val="21"/>
                <w:szCs w:val="22"/>
              </w:rPr>
            </w:pPr>
            <w:r>
              <w:rPr>
                <w:rFonts w:hint="eastAsia" w:ascii="Times New Roman" w:hAnsi="Times New Roman" w:cs="Times New Roman"/>
                <w:b/>
                <w:color w:val="000000"/>
                <w:kern w:val="0"/>
                <w:sz w:val="21"/>
                <w:szCs w:val="22"/>
                <w:lang w:val="en-US" w:eastAsia="zh-CN"/>
              </w:rPr>
              <w:t>姓名</w:t>
            </w:r>
          </w:p>
        </w:tc>
        <w:tc>
          <w:tcPr>
            <w:tcW w:w="1121" w:type="pct"/>
            <w:shd w:val="clear" w:color="auto" w:fill="D8D8D8" w:themeFill="background1" w:themeFillShade="D9"/>
            <w:noWrap/>
            <w:vAlign w:val="center"/>
          </w:tcPr>
          <w:p w14:paraId="15C6A08C">
            <w:pPr>
              <w:widowControl/>
              <w:jc w:val="center"/>
              <w:rPr>
                <w:rFonts w:hint="eastAsia" w:ascii="Times New Roman" w:hAnsi="Times New Roman" w:cs="Times New Roman"/>
                <w:b/>
                <w:color w:val="000000"/>
                <w:kern w:val="0"/>
                <w:sz w:val="21"/>
                <w:szCs w:val="22"/>
              </w:rPr>
            </w:pPr>
            <w:r>
              <w:rPr>
                <w:rFonts w:hint="eastAsia" w:ascii="Times New Roman" w:hAnsi="Times New Roman" w:cs="Times New Roman"/>
                <w:b/>
                <w:color w:val="000000"/>
                <w:kern w:val="0"/>
                <w:sz w:val="21"/>
                <w:szCs w:val="22"/>
                <w:lang w:val="en-US" w:eastAsia="zh-CN"/>
              </w:rPr>
              <w:t>机构</w:t>
            </w:r>
          </w:p>
        </w:tc>
      </w:tr>
      <w:tr w14:paraId="1243A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auto"/>
          <w:tblCellMar>
            <w:top w:w="0" w:type="dxa"/>
            <w:left w:w="108" w:type="dxa"/>
            <w:bottom w:w="0" w:type="dxa"/>
            <w:right w:w="108" w:type="dxa"/>
          </w:tblCellMar>
        </w:tblPrEx>
        <w:trPr>
          <w:trHeight w:val="454" w:hRule="atLeast"/>
          <w:jc w:val="center"/>
        </w:trPr>
        <w:tc>
          <w:tcPr>
            <w:tcW w:w="413" w:type="pct"/>
            <w:shd w:val="clear" w:color="000000" w:fill="auto"/>
            <w:noWrap/>
            <w:vAlign w:val="center"/>
          </w:tcPr>
          <w:p w14:paraId="5F62737E">
            <w:pPr>
              <w:widowControl/>
              <w:jc w:val="center"/>
              <w:rPr>
                <w:rFonts w:hint="default"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1</w:t>
            </w:r>
          </w:p>
        </w:tc>
        <w:tc>
          <w:tcPr>
            <w:tcW w:w="987" w:type="pct"/>
            <w:shd w:val="clear" w:color="000000" w:fill="auto"/>
            <w:noWrap/>
            <w:vAlign w:val="center"/>
          </w:tcPr>
          <w:p w14:paraId="68F58EBE">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项洪波</w:t>
            </w:r>
          </w:p>
        </w:tc>
        <w:tc>
          <w:tcPr>
            <w:tcW w:w="1227" w:type="pct"/>
            <w:shd w:val="clear" w:color="000000" w:fill="auto"/>
            <w:noWrap/>
            <w:vAlign w:val="center"/>
          </w:tcPr>
          <w:p w14:paraId="105F019D">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中金资管</w:t>
            </w:r>
          </w:p>
        </w:tc>
        <w:tc>
          <w:tcPr>
            <w:tcW w:w="463" w:type="pct"/>
            <w:shd w:val="clear" w:color="000000" w:fill="auto"/>
            <w:noWrap/>
            <w:vAlign w:val="center"/>
          </w:tcPr>
          <w:p w14:paraId="142BD903">
            <w:pPr>
              <w:widowControl/>
              <w:ind w:firstLine="210" w:firstLineChars="100"/>
              <w:jc w:val="both"/>
              <w:rPr>
                <w:rFonts w:hint="default"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2</w:t>
            </w:r>
          </w:p>
        </w:tc>
        <w:tc>
          <w:tcPr>
            <w:tcW w:w="787" w:type="pct"/>
            <w:shd w:val="clear" w:color="000000" w:fill="auto"/>
            <w:noWrap/>
            <w:vAlign w:val="center"/>
          </w:tcPr>
          <w:p w14:paraId="65C25F5B">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张伟</w:t>
            </w:r>
          </w:p>
        </w:tc>
        <w:tc>
          <w:tcPr>
            <w:tcW w:w="1121" w:type="pct"/>
            <w:shd w:val="clear" w:color="000000" w:fill="auto"/>
            <w:noWrap/>
            <w:vAlign w:val="center"/>
          </w:tcPr>
          <w:p w14:paraId="1C957FF9">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中金资管</w:t>
            </w:r>
          </w:p>
        </w:tc>
      </w:tr>
      <w:tr w14:paraId="1623C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13" w:type="pct"/>
            <w:shd w:val="clear" w:color="000000" w:fill="auto"/>
            <w:noWrap/>
            <w:vAlign w:val="center"/>
          </w:tcPr>
          <w:p w14:paraId="730C0497">
            <w:pPr>
              <w:widowControl/>
              <w:jc w:val="center"/>
              <w:rPr>
                <w:rFonts w:hint="default"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3</w:t>
            </w:r>
          </w:p>
        </w:tc>
        <w:tc>
          <w:tcPr>
            <w:tcW w:w="987" w:type="pct"/>
            <w:shd w:val="clear" w:color="000000" w:fill="auto"/>
            <w:noWrap/>
            <w:vAlign w:val="center"/>
          </w:tcPr>
          <w:p w14:paraId="7501666B">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谢秉稚</w:t>
            </w:r>
          </w:p>
        </w:tc>
        <w:tc>
          <w:tcPr>
            <w:tcW w:w="1227" w:type="pct"/>
            <w:shd w:val="clear" w:color="000000" w:fill="auto"/>
            <w:noWrap/>
            <w:vAlign w:val="center"/>
          </w:tcPr>
          <w:p w14:paraId="6354A760">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中金资管</w:t>
            </w:r>
          </w:p>
        </w:tc>
        <w:tc>
          <w:tcPr>
            <w:tcW w:w="463" w:type="pct"/>
            <w:shd w:val="clear" w:color="000000" w:fill="auto"/>
            <w:noWrap/>
            <w:vAlign w:val="center"/>
          </w:tcPr>
          <w:p w14:paraId="53875D5C">
            <w:pPr>
              <w:widowControl/>
              <w:ind w:firstLine="210" w:firstLineChars="100"/>
              <w:jc w:val="both"/>
              <w:rPr>
                <w:rFonts w:hint="default"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4</w:t>
            </w:r>
          </w:p>
        </w:tc>
        <w:tc>
          <w:tcPr>
            <w:tcW w:w="787" w:type="pct"/>
            <w:shd w:val="clear" w:color="000000" w:fill="auto"/>
            <w:noWrap/>
            <w:vAlign w:val="center"/>
          </w:tcPr>
          <w:p w14:paraId="68D4B27F">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田陈希</w:t>
            </w:r>
          </w:p>
        </w:tc>
        <w:tc>
          <w:tcPr>
            <w:tcW w:w="1121" w:type="pct"/>
            <w:shd w:val="clear" w:color="000000" w:fill="auto"/>
            <w:noWrap/>
            <w:vAlign w:val="center"/>
          </w:tcPr>
          <w:p w14:paraId="43DD22DA">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中金基金</w:t>
            </w:r>
          </w:p>
        </w:tc>
      </w:tr>
      <w:tr w14:paraId="2796B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13" w:type="pct"/>
            <w:shd w:val="clear" w:color="000000" w:fill="auto"/>
            <w:noWrap/>
            <w:vAlign w:val="center"/>
          </w:tcPr>
          <w:p w14:paraId="7FB62D53">
            <w:pPr>
              <w:widowControl/>
              <w:jc w:val="center"/>
              <w:rPr>
                <w:rFonts w:hint="default"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5</w:t>
            </w:r>
          </w:p>
        </w:tc>
        <w:tc>
          <w:tcPr>
            <w:tcW w:w="987" w:type="pct"/>
            <w:shd w:val="clear" w:color="000000" w:fill="auto"/>
            <w:noWrap/>
            <w:vAlign w:val="center"/>
          </w:tcPr>
          <w:p w14:paraId="386037D9">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闫鑫</w:t>
            </w:r>
          </w:p>
        </w:tc>
        <w:tc>
          <w:tcPr>
            <w:tcW w:w="1227" w:type="pct"/>
            <w:shd w:val="clear" w:color="000000" w:fill="auto"/>
            <w:noWrap/>
            <w:vAlign w:val="center"/>
          </w:tcPr>
          <w:p w14:paraId="016793FC">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中金基金</w:t>
            </w:r>
          </w:p>
        </w:tc>
        <w:tc>
          <w:tcPr>
            <w:tcW w:w="463" w:type="pct"/>
            <w:shd w:val="clear" w:color="000000" w:fill="auto"/>
            <w:noWrap/>
            <w:vAlign w:val="center"/>
          </w:tcPr>
          <w:p w14:paraId="56DCB150">
            <w:pPr>
              <w:widowControl/>
              <w:ind w:firstLine="210" w:firstLineChars="100"/>
              <w:jc w:val="both"/>
              <w:rPr>
                <w:rFonts w:hint="default"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6</w:t>
            </w:r>
          </w:p>
        </w:tc>
        <w:tc>
          <w:tcPr>
            <w:tcW w:w="787" w:type="pct"/>
            <w:shd w:val="clear" w:color="000000" w:fill="auto"/>
            <w:noWrap/>
            <w:vAlign w:val="center"/>
          </w:tcPr>
          <w:p w14:paraId="7AAE456F">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王苏煦</w:t>
            </w:r>
          </w:p>
        </w:tc>
        <w:tc>
          <w:tcPr>
            <w:tcW w:w="1121" w:type="pct"/>
            <w:shd w:val="clear" w:color="000000" w:fill="auto"/>
            <w:noWrap/>
            <w:vAlign w:val="center"/>
          </w:tcPr>
          <w:p w14:paraId="5D16BF68">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汇安基金</w:t>
            </w:r>
          </w:p>
        </w:tc>
      </w:tr>
      <w:tr w14:paraId="5D477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13" w:type="pct"/>
            <w:shd w:val="clear" w:color="000000" w:fill="auto"/>
            <w:noWrap/>
            <w:vAlign w:val="center"/>
          </w:tcPr>
          <w:p w14:paraId="17F3C7E9">
            <w:pPr>
              <w:widowControl/>
              <w:jc w:val="center"/>
              <w:rPr>
                <w:rFonts w:hint="default"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7</w:t>
            </w:r>
          </w:p>
        </w:tc>
        <w:tc>
          <w:tcPr>
            <w:tcW w:w="987" w:type="pct"/>
            <w:shd w:val="clear" w:color="000000" w:fill="auto"/>
            <w:noWrap/>
            <w:vAlign w:val="center"/>
          </w:tcPr>
          <w:p w14:paraId="53C5352C">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许之捷</w:t>
            </w:r>
          </w:p>
        </w:tc>
        <w:tc>
          <w:tcPr>
            <w:tcW w:w="1227" w:type="pct"/>
            <w:shd w:val="clear" w:color="000000" w:fill="auto"/>
            <w:noWrap/>
            <w:vAlign w:val="center"/>
          </w:tcPr>
          <w:p w14:paraId="50620CCB">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汇安基金</w:t>
            </w:r>
          </w:p>
        </w:tc>
        <w:tc>
          <w:tcPr>
            <w:tcW w:w="463" w:type="pct"/>
            <w:shd w:val="clear" w:color="000000" w:fill="auto"/>
            <w:noWrap/>
            <w:vAlign w:val="center"/>
          </w:tcPr>
          <w:p w14:paraId="22C31699">
            <w:pPr>
              <w:widowControl/>
              <w:jc w:val="both"/>
              <w:rPr>
                <w:rFonts w:hint="default" w:ascii="Times New Roman" w:hAnsi="Times New Roman" w:cs="Times New Roman"/>
                <w:color w:val="000000"/>
                <w:kern w:val="0"/>
                <w:sz w:val="21"/>
                <w:szCs w:val="22"/>
                <w:lang w:val="en-US" w:eastAsia="zh-CN"/>
              </w:rPr>
            </w:pPr>
          </w:p>
        </w:tc>
        <w:tc>
          <w:tcPr>
            <w:tcW w:w="787" w:type="pct"/>
            <w:shd w:val="clear" w:color="000000" w:fill="auto"/>
            <w:noWrap/>
            <w:vAlign w:val="center"/>
          </w:tcPr>
          <w:p w14:paraId="4EC795D4">
            <w:pPr>
              <w:widowControl/>
              <w:jc w:val="center"/>
              <w:rPr>
                <w:rFonts w:hint="eastAsia" w:ascii="Times New Roman" w:hAnsi="Times New Roman" w:cs="Times New Roman"/>
                <w:color w:val="000000"/>
                <w:kern w:val="0"/>
                <w:sz w:val="21"/>
                <w:szCs w:val="22"/>
              </w:rPr>
            </w:pPr>
          </w:p>
        </w:tc>
        <w:tc>
          <w:tcPr>
            <w:tcW w:w="1121" w:type="pct"/>
            <w:shd w:val="clear" w:color="000000" w:fill="auto"/>
            <w:noWrap/>
            <w:vAlign w:val="center"/>
          </w:tcPr>
          <w:p w14:paraId="7D7C2A3A">
            <w:pPr>
              <w:widowControl/>
              <w:jc w:val="center"/>
              <w:rPr>
                <w:rFonts w:hint="eastAsia" w:ascii="Times New Roman" w:hAnsi="Times New Roman" w:cs="Times New Roman"/>
                <w:color w:val="000000"/>
                <w:kern w:val="0"/>
                <w:sz w:val="21"/>
                <w:szCs w:val="22"/>
                <w:lang w:val="en-US" w:eastAsia="zh-CN"/>
              </w:rPr>
            </w:pPr>
          </w:p>
        </w:tc>
      </w:tr>
    </w:tbl>
    <w:p w14:paraId="2B58D9DA">
      <w:pPr>
        <w:spacing w:line="360" w:lineRule="auto"/>
        <w:rPr>
          <w:rFonts w:hint="eastAsia" w:eastAsia="宋体"/>
          <w:b/>
          <w:bCs/>
          <w:lang w:val="en-US" w:eastAsia="zh-CN"/>
        </w:rPr>
      </w:pPr>
      <w:r>
        <w:rPr>
          <w:rFonts w:hint="eastAsia" w:ascii="Times New Roman" w:hAnsi="Times New Roman" w:cs="Times New Roman"/>
          <w:b/>
          <w:bCs/>
        </w:rPr>
        <w:t>202</w:t>
      </w:r>
      <w:r>
        <w:rPr>
          <w:rFonts w:hint="eastAsia" w:ascii="Times New Roman" w:hAnsi="Times New Roman" w:cs="Times New Roman"/>
          <w:b/>
          <w:bCs/>
          <w:lang w:val="en-US" w:eastAsia="zh-CN"/>
        </w:rPr>
        <w:t>6</w:t>
      </w:r>
      <w:r>
        <w:rPr>
          <w:rFonts w:hint="eastAsia"/>
          <w:b/>
          <w:bCs/>
        </w:rPr>
        <w:t>年</w:t>
      </w:r>
      <w:r>
        <w:rPr>
          <w:rFonts w:hint="eastAsia" w:ascii="Times New Roman" w:hAnsi="Times New Roman" w:cs="Times New Roman"/>
          <w:b/>
          <w:bCs/>
          <w:lang w:val="en-US" w:eastAsia="zh-CN"/>
        </w:rPr>
        <w:t>06</w:t>
      </w:r>
      <w:r>
        <w:rPr>
          <w:rFonts w:hint="eastAsia"/>
          <w:b/>
          <w:bCs/>
        </w:rPr>
        <w:t>月</w:t>
      </w:r>
      <w:r>
        <w:rPr>
          <w:rFonts w:hint="eastAsia"/>
          <w:b/>
          <w:bCs/>
          <w:lang w:val="en-US" w:eastAsia="zh-CN"/>
        </w:rPr>
        <w:t>10</w:t>
      </w:r>
      <w:r>
        <w:rPr>
          <w:rFonts w:hint="eastAsia"/>
          <w:b/>
          <w:bCs/>
        </w:rPr>
        <w:t>日，</w:t>
      </w:r>
      <w:r>
        <w:rPr>
          <w:rFonts w:hint="eastAsia"/>
          <w:b/>
          <w:bCs/>
          <w:lang w:val="en-US" w:eastAsia="zh-CN"/>
        </w:rPr>
        <w:t>参加浙商证券组织的线下调研</w:t>
      </w:r>
      <w:r>
        <w:rPr>
          <w:rFonts w:hint="eastAsia"/>
          <w:b/>
          <w:bCs/>
        </w:rPr>
        <w:t>。</w:t>
      </w:r>
    </w:p>
    <w:tbl>
      <w:tblPr>
        <w:tblStyle w:val="9"/>
        <w:tblW w:w="456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auto"/>
        <w:tblLayout w:type="fixed"/>
        <w:tblCellMar>
          <w:top w:w="0" w:type="dxa"/>
          <w:left w:w="108" w:type="dxa"/>
          <w:bottom w:w="0" w:type="dxa"/>
          <w:right w:w="108" w:type="dxa"/>
        </w:tblCellMar>
      </w:tblPr>
      <w:tblGrid>
        <w:gridCol w:w="643"/>
        <w:gridCol w:w="1536"/>
        <w:gridCol w:w="1908"/>
        <w:gridCol w:w="720"/>
        <w:gridCol w:w="1224"/>
        <w:gridCol w:w="1744"/>
      </w:tblGrid>
      <w:tr w14:paraId="1F797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auto"/>
          <w:tblCellMar>
            <w:top w:w="0" w:type="dxa"/>
            <w:left w:w="108" w:type="dxa"/>
            <w:bottom w:w="0" w:type="dxa"/>
            <w:right w:w="108" w:type="dxa"/>
          </w:tblCellMar>
        </w:tblPrEx>
        <w:trPr>
          <w:trHeight w:val="454" w:hRule="atLeast"/>
          <w:jc w:val="center"/>
        </w:trPr>
        <w:tc>
          <w:tcPr>
            <w:tcW w:w="413" w:type="pct"/>
            <w:shd w:val="clear" w:color="auto" w:fill="D8D8D8" w:themeFill="background1" w:themeFillShade="D9"/>
            <w:noWrap/>
            <w:vAlign w:val="center"/>
          </w:tcPr>
          <w:p w14:paraId="649283C9">
            <w:pPr>
              <w:widowControl/>
              <w:jc w:val="center"/>
              <w:rPr>
                <w:rFonts w:ascii="Times New Roman" w:hAnsi="Times New Roman" w:cs="Times New Roman"/>
                <w:b/>
                <w:color w:val="000000"/>
                <w:kern w:val="0"/>
                <w:sz w:val="21"/>
                <w:szCs w:val="22"/>
              </w:rPr>
            </w:pPr>
            <w:r>
              <w:rPr>
                <w:rFonts w:hint="eastAsia" w:ascii="Times New Roman" w:hAnsi="Times New Roman" w:cs="Times New Roman"/>
                <w:b/>
                <w:color w:val="000000"/>
                <w:kern w:val="0"/>
                <w:sz w:val="21"/>
                <w:szCs w:val="22"/>
              </w:rPr>
              <w:t>序号</w:t>
            </w:r>
          </w:p>
        </w:tc>
        <w:tc>
          <w:tcPr>
            <w:tcW w:w="987" w:type="pct"/>
            <w:shd w:val="clear" w:color="auto" w:fill="D8D8D8" w:themeFill="background1" w:themeFillShade="D9"/>
            <w:noWrap/>
            <w:vAlign w:val="center"/>
          </w:tcPr>
          <w:p w14:paraId="49FC0099">
            <w:pPr>
              <w:widowControl/>
              <w:jc w:val="center"/>
              <w:rPr>
                <w:rFonts w:hint="eastAsia" w:ascii="Times New Roman" w:hAnsi="Times New Roman" w:eastAsia="宋体" w:cs="Times New Roman"/>
                <w:b/>
                <w:color w:val="000000"/>
                <w:kern w:val="0"/>
                <w:sz w:val="21"/>
                <w:szCs w:val="22"/>
                <w:lang w:val="en-US" w:eastAsia="zh-CN"/>
              </w:rPr>
            </w:pPr>
            <w:r>
              <w:rPr>
                <w:rFonts w:hint="eastAsia" w:ascii="Times New Roman" w:hAnsi="Times New Roman" w:cs="Times New Roman"/>
                <w:b/>
                <w:color w:val="000000"/>
                <w:kern w:val="0"/>
                <w:sz w:val="21"/>
                <w:szCs w:val="22"/>
                <w:lang w:val="en-US" w:eastAsia="zh-CN"/>
              </w:rPr>
              <w:t>姓名</w:t>
            </w:r>
          </w:p>
        </w:tc>
        <w:tc>
          <w:tcPr>
            <w:tcW w:w="1227" w:type="pct"/>
            <w:shd w:val="clear" w:color="auto" w:fill="D8D8D8" w:themeFill="background1" w:themeFillShade="D9"/>
            <w:noWrap/>
            <w:vAlign w:val="center"/>
          </w:tcPr>
          <w:p w14:paraId="6F2DF4A6">
            <w:pPr>
              <w:widowControl/>
              <w:jc w:val="center"/>
              <w:rPr>
                <w:rFonts w:hint="eastAsia" w:ascii="Times New Roman" w:hAnsi="Times New Roman" w:eastAsia="宋体" w:cs="Times New Roman"/>
                <w:b/>
                <w:color w:val="000000"/>
                <w:kern w:val="0"/>
                <w:sz w:val="21"/>
                <w:szCs w:val="22"/>
                <w:lang w:val="en-US" w:eastAsia="zh-CN"/>
              </w:rPr>
            </w:pPr>
            <w:r>
              <w:rPr>
                <w:rFonts w:hint="eastAsia" w:ascii="Times New Roman" w:hAnsi="Times New Roman" w:cs="Times New Roman"/>
                <w:b/>
                <w:color w:val="000000"/>
                <w:kern w:val="0"/>
                <w:sz w:val="21"/>
                <w:szCs w:val="22"/>
                <w:lang w:val="en-US" w:eastAsia="zh-CN"/>
              </w:rPr>
              <w:t>机构</w:t>
            </w:r>
          </w:p>
        </w:tc>
        <w:tc>
          <w:tcPr>
            <w:tcW w:w="463" w:type="pct"/>
            <w:shd w:val="clear" w:color="auto" w:fill="D8D8D8" w:themeFill="background1" w:themeFillShade="D9"/>
            <w:noWrap/>
            <w:vAlign w:val="center"/>
          </w:tcPr>
          <w:p w14:paraId="3B871465">
            <w:pPr>
              <w:widowControl/>
              <w:jc w:val="center"/>
              <w:rPr>
                <w:rFonts w:ascii="Times New Roman" w:hAnsi="Times New Roman" w:cs="Times New Roman"/>
                <w:b/>
                <w:color w:val="000000"/>
                <w:kern w:val="0"/>
                <w:sz w:val="21"/>
                <w:szCs w:val="22"/>
              </w:rPr>
            </w:pPr>
            <w:r>
              <w:rPr>
                <w:rFonts w:hint="eastAsia" w:ascii="Times New Roman" w:hAnsi="Times New Roman" w:cs="Times New Roman"/>
                <w:b/>
                <w:color w:val="000000"/>
                <w:kern w:val="0"/>
                <w:sz w:val="21"/>
                <w:szCs w:val="22"/>
              </w:rPr>
              <w:t>序号</w:t>
            </w:r>
          </w:p>
        </w:tc>
        <w:tc>
          <w:tcPr>
            <w:tcW w:w="787" w:type="pct"/>
            <w:shd w:val="clear" w:color="auto" w:fill="D8D8D8" w:themeFill="background1" w:themeFillShade="D9"/>
            <w:noWrap/>
            <w:vAlign w:val="center"/>
          </w:tcPr>
          <w:p w14:paraId="1084839F">
            <w:pPr>
              <w:widowControl/>
              <w:jc w:val="center"/>
              <w:rPr>
                <w:rFonts w:hint="eastAsia" w:ascii="Times New Roman" w:hAnsi="Times New Roman" w:cs="Times New Roman"/>
                <w:b/>
                <w:color w:val="000000"/>
                <w:kern w:val="0"/>
                <w:sz w:val="21"/>
                <w:szCs w:val="22"/>
              </w:rPr>
            </w:pPr>
            <w:r>
              <w:rPr>
                <w:rFonts w:hint="eastAsia" w:ascii="Times New Roman" w:hAnsi="Times New Roman" w:cs="Times New Roman"/>
                <w:b/>
                <w:color w:val="000000"/>
                <w:kern w:val="0"/>
                <w:sz w:val="21"/>
                <w:szCs w:val="22"/>
                <w:lang w:val="en-US" w:eastAsia="zh-CN"/>
              </w:rPr>
              <w:t>姓名</w:t>
            </w:r>
          </w:p>
        </w:tc>
        <w:tc>
          <w:tcPr>
            <w:tcW w:w="1121" w:type="pct"/>
            <w:shd w:val="clear" w:color="auto" w:fill="D8D8D8" w:themeFill="background1" w:themeFillShade="D9"/>
            <w:noWrap/>
            <w:vAlign w:val="center"/>
          </w:tcPr>
          <w:p w14:paraId="1593F8D8">
            <w:pPr>
              <w:widowControl/>
              <w:jc w:val="center"/>
              <w:rPr>
                <w:rFonts w:hint="eastAsia" w:ascii="Times New Roman" w:hAnsi="Times New Roman" w:cs="Times New Roman"/>
                <w:b/>
                <w:color w:val="000000"/>
                <w:kern w:val="0"/>
                <w:sz w:val="21"/>
                <w:szCs w:val="22"/>
              </w:rPr>
            </w:pPr>
            <w:r>
              <w:rPr>
                <w:rFonts w:hint="eastAsia" w:ascii="Times New Roman" w:hAnsi="Times New Roman" w:cs="Times New Roman"/>
                <w:b/>
                <w:color w:val="000000"/>
                <w:kern w:val="0"/>
                <w:sz w:val="21"/>
                <w:szCs w:val="22"/>
                <w:lang w:val="en-US" w:eastAsia="zh-CN"/>
              </w:rPr>
              <w:t>机构</w:t>
            </w:r>
          </w:p>
        </w:tc>
      </w:tr>
      <w:tr w14:paraId="6A3A2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auto"/>
          <w:tblCellMar>
            <w:top w:w="0" w:type="dxa"/>
            <w:left w:w="108" w:type="dxa"/>
            <w:bottom w:w="0" w:type="dxa"/>
            <w:right w:w="108" w:type="dxa"/>
          </w:tblCellMar>
        </w:tblPrEx>
        <w:trPr>
          <w:trHeight w:val="454" w:hRule="atLeast"/>
          <w:jc w:val="center"/>
        </w:trPr>
        <w:tc>
          <w:tcPr>
            <w:tcW w:w="413" w:type="pct"/>
            <w:shd w:val="clear" w:color="000000" w:fill="auto"/>
            <w:noWrap/>
            <w:vAlign w:val="center"/>
          </w:tcPr>
          <w:p w14:paraId="23E370BF">
            <w:pPr>
              <w:widowControl/>
              <w:jc w:val="center"/>
              <w:rPr>
                <w:rFonts w:hint="default"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1</w:t>
            </w:r>
          </w:p>
        </w:tc>
        <w:tc>
          <w:tcPr>
            <w:tcW w:w="987" w:type="pct"/>
            <w:shd w:val="clear" w:color="000000" w:fill="auto"/>
            <w:noWrap/>
            <w:vAlign w:val="center"/>
          </w:tcPr>
          <w:p w14:paraId="570E8004">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岳小琳</w:t>
            </w:r>
          </w:p>
        </w:tc>
        <w:tc>
          <w:tcPr>
            <w:tcW w:w="1227" w:type="pct"/>
            <w:shd w:val="clear" w:color="000000" w:fill="auto"/>
            <w:noWrap/>
            <w:vAlign w:val="center"/>
          </w:tcPr>
          <w:p w14:paraId="12A0A158">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建新资产</w:t>
            </w:r>
          </w:p>
        </w:tc>
        <w:tc>
          <w:tcPr>
            <w:tcW w:w="463" w:type="pct"/>
            <w:shd w:val="clear" w:color="000000" w:fill="auto"/>
            <w:noWrap/>
            <w:vAlign w:val="center"/>
          </w:tcPr>
          <w:p w14:paraId="70F4995D">
            <w:pPr>
              <w:widowControl/>
              <w:jc w:val="both"/>
              <w:rPr>
                <w:rFonts w:hint="default" w:ascii="Times New Roman" w:hAnsi="Times New Roman" w:cs="Times New Roman"/>
                <w:color w:val="000000"/>
                <w:kern w:val="0"/>
                <w:sz w:val="21"/>
                <w:szCs w:val="22"/>
                <w:lang w:val="en-US" w:eastAsia="zh-CN"/>
              </w:rPr>
            </w:pPr>
          </w:p>
        </w:tc>
        <w:tc>
          <w:tcPr>
            <w:tcW w:w="787" w:type="pct"/>
            <w:shd w:val="clear" w:color="000000" w:fill="auto"/>
            <w:noWrap/>
            <w:vAlign w:val="center"/>
          </w:tcPr>
          <w:p w14:paraId="07C1D764">
            <w:pPr>
              <w:widowControl/>
              <w:jc w:val="center"/>
              <w:rPr>
                <w:rFonts w:hint="eastAsia" w:ascii="Times New Roman" w:hAnsi="Times New Roman" w:cs="Times New Roman"/>
                <w:color w:val="000000"/>
                <w:kern w:val="0"/>
                <w:sz w:val="21"/>
                <w:szCs w:val="22"/>
              </w:rPr>
            </w:pPr>
          </w:p>
        </w:tc>
        <w:tc>
          <w:tcPr>
            <w:tcW w:w="1121" w:type="pct"/>
            <w:shd w:val="clear" w:color="000000" w:fill="auto"/>
            <w:noWrap/>
            <w:vAlign w:val="center"/>
          </w:tcPr>
          <w:p w14:paraId="3C8C036F">
            <w:pPr>
              <w:widowControl/>
              <w:jc w:val="center"/>
              <w:rPr>
                <w:rFonts w:hint="eastAsia" w:ascii="Times New Roman" w:hAnsi="Times New Roman" w:cs="Times New Roman"/>
                <w:color w:val="000000"/>
                <w:kern w:val="0"/>
                <w:sz w:val="21"/>
                <w:szCs w:val="22"/>
                <w:lang w:val="en-US" w:eastAsia="zh-CN"/>
              </w:rPr>
            </w:pPr>
          </w:p>
        </w:tc>
      </w:tr>
    </w:tbl>
    <w:p w14:paraId="3F898CAE">
      <w:pPr>
        <w:spacing w:line="360" w:lineRule="auto"/>
        <w:rPr>
          <w:rFonts w:hint="eastAsia" w:eastAsia="宋体"/>
          <w:b/>
          <w:bCs/>
          <w:lang w:val="en-US" w:eastAsia="zh-CN"/>
        </w:rPr>
      </w:pPr>
      <w:r>
        <w:rPr>
          <w:rFonts w:hint="eastAsia" w:ascii="Times New Roman" w:hAnsi="Times New Roman" w:cs="Times New Roman"/>
          <w:b/>
          <w:bCs/>
        </w:rPr>
        <w:t>202</w:t>
      </w:r>
      <w:r>
        <w:rPr>
          <w:rFonts w:hint="eastAsia" w:ascii="Times New Roman" w:hAnsi="Times New Roman" w:cs="Times New Roman"/>
          <w:b/>
          <w:bCs/>
          <w:lang w:val="en-US" w:eastAsia="zh-CN"/>
        </w:rPr>
        <w:t>6</w:t>
      </w:r>
      <w:r>
        <w:rPr>
          <w:rFonts w:hint="eastAsia"/>
          <w:b/>
          <w:bCs/>
        </w:rPr>
        <w:t>年</w:t>
      </w:r>
      <w:r>
        <w:rPr>
          <w:rFonts w:hint="eastAsia" w:ascii="Times New Roman" w:hAnsi="Times New Roman" w:cs="Times New Roman"/>
          <w:b/>
          <w:bCs/>
          <w:lang w:val="en-US" w:eastAsia="zh-CN"/>
        </w:rPr>
        <w:t>06</w:t>
      </w:r>
      <w:r>
        <w:rPr>
          <w:rFonts w:hint="eastAsia"/>
          <w:b/>
          <w:bCs/>
        </w:rPr>
        <w:t>月</w:t>
      </w:r>
      <w:r>
        <w:rPr>
          <w:rFonts w:hint="eastAsia"/>
          <w:b/>
          <w:bCs/>
          <w:lang w:val="en-US" w:eastAsia="zh-CN"/>
        </w:rPr>
        <w:t>11</w:t>
      </w:r>
      <w:r>
        <w:rPr>
          <w:rFonts w:hint="eastAsia"/>
          <w:b/>
          <w:bCs/>
        </w:rPr>
        <w:t>日，</w:t>
      </w:r>
      <w:r>
        <w:rPr>
          <w:rFonts w:hint="eastAsia"/>
          <w:b/>
          <w:bCs/>
          <w:lang w:val="en-US" w:eastAsia="zh-CN"/>
        </w:rPr>
        <w:t>参加东吴证券组织的线下调研</w:t>
      </w:r>
      <w:r>
        <w:rPr>
          <w:rFonts w:hint="eastAsia"/>
          <w:b/>
          <w:bCs/>
        </w:rPr>
        <w:t>。</w:t>
      </w:r>
    </w:p>
    <w:tbl>
      <w:tblPr>
        <w:tblStyle w:val="9"/>
        <w:tblW w:w="456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auto"/>
        <w:tblLayout w:type="fixed"/>
        <w:tblCellMar>
          <w:top w:w="0" w:type="dxa"/>
          <w:left w:w="108" w:type="dxa"/>
          <w:bottom w:w="0" w:type="dxa"/>
          <w:right w:w="108" w:type="dxa"/>
        </w:tblCellMar>
      </w:tblPr>
      <w:tblGrid>
        <w:gridCol w:w="643"/>
        <w:gridCol w:w="1536"/>
        <w:gridCol w:w="1908"/>
        <w:gridCol w:w="720"/>
        <w:gridCol w:w="1224"/>
        <w:gridCol w:w="1744"/>
      </w:tblGrid>
      <w:tr w14:paraId="3089D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auto"/>
          <w:tblCellMar>
            <w:top w:w="0" w:type="dxa"/>
            <w:left w:w="108" w:type="dxa"/>
            <w:bottom w:w="0" w:type="dxa"/>
            <w:right w:w="108" w:type="dxa"/>
          </w:tblCellMar>
        </w:tblPrEx>
        <w:trPr>
          <w:trHeight w:val="454" w:hRule="atLeast"/>
          <w:jc w:val="center"/>
        </w:trPr>
        <w:tc>
          <w:tcPr>
            <w:tcW w:w="413" w:type="pct"/>
            <w:shd w:val="clear" w:color="auto" w:fill="D8D8D8" w:themeFill="background1" w:themeFillShade="D9"/>
            <w:noWrap/>
            <w:vAlign w:val="center"/>
          </w:tcPr>
          <w:p w14:paraId="0FCCDBBB">
            <w:pPr>
              <w:widowControl/>
              <w:jc w:val="center"/>
              <w:rPr>
                <w:rFonts w:ascii="Times New Roman" w:hAnsi="Times New Roman" w:cs="Times New Roman"/>
                <w:b/>
                <w:color w:val="000000"/>
                <w:kern w:val="0"/>
                <w:sz w:val="21"/>
                <w:szCs w:val="22"/>
              </w:rPr>
            </w:pPr>
            <w:r>
              <w:rPr>
                <w:rFonts w:hint="eastAsia" w:ascii="Times New Roman" w:hAnsi="Times New Roman" w:cs="Times New Roman"/>
                <w:b/>
                <w:color w:val="000000"/>
                <w:kern w:val="0"/>
                <w:sz w:val="21"/>
                <w:szCs w:val="22"/>
              </w:rPr>
              <w:t>序号</w:t>
            </w:r>
          </w:p>
        </w:tc>
        <w:tc>
          <w:tcPr>
            <w:tcW w:w="987" w:type="pct"/>
            <w:shd w:val="clear" w:color="auto" w:fill="D8D8D8" w:themeFill="background1" w:themeFillShade="D9"/>
            <w:noWrap/>
            <w:vAlign w:val="center"/>
          </w:tcPr>
          <w:p w14:paraId="19B57ED3">
            <w:pPr>
              <w:widowControl/>
              <w:jc w:val="center"/>
              <w:rPr>
                <w:rFonts w:hint="eastAsia" w:ascii="Times New Roman" w:hAnsi="Times New Roman" w:eastAsia="宋体" w:cs="Times New Roman"/>
                <w:b/>
                <w:color w:val="000000"/>
                <w:kern w:val="0"/>
                <w:sz w:val="21"/>
                <w:szCs w:val="22"/>
                <w:lang w:val="en-US" w:eastAsia="zh-CN"/>
              </w:rPr>
            </w:pPr>
            <w:r>
              <w:rPr>
                <w:rFonts w:hint="eastAsia" w:ascii="Times New Roman" w:hAnsi="Times New Roman" w:cs="Times New Roman"/>
                <w:b/>
                <w:color w:val="000000"/>
                <w:kern w:val="0"/>
                <w:sz w:val="21"/>
                <w:szCs w:val="22"/>
                <w:lang w:val="en-US" w:eastAsia="zh-CN"/>
              </w:rPr>
              <w:t>姓名</w:t>
            </w:r>
          </w:p>
        </w:tc>
        <w:tc>
          <w:tcPr>
            <w:tcW w:w="1227" w:type="pct"/>
            <w:shd w:val="clear" w:color="auto" w:fill="D8D8D8" w:themeFill="background1" w:themeFillShade="D9"/>
            <w:noWrap/>
            <w:vAlign w:val="center"/>
          </w:tcPr>
          <w:p w14:paraId="4DADBE63">
            <w:pPr>
              <w:widowControl/>
              <w:jc w:val="center"/>
              <w:rPr>
                <w:rFonts w:hint="eastAsia" w:ascii="Times New Roman" w:hAnsi="Times New Roman" w:eastAsia="宋体" w:cs="Times New Roman"/>
                <w:b/>
                <w:color w:val="000000"/>
                <w:kern w:val="0"/>
                <w:sz w:val="21"/>
                <w:szCs w:val="22"/>
                <w:lang w:val="en-US" w:eastAsia="zh-CN"/>
              </w:rPr>
            </w:pPr>
            <w:r>
              <w:rPr>
                <w:rFonts w:hint="eastAsia" w:ascii="Times New Roman" w:hAnsi="Times New Roman" w:cs="Times New Roman"/>
                <w:b/>
                <w:color w:val="000000"/>
                <w:kern w:val="0"/>
                <w:sz w:val="21"/>
                <w:szCs w:val="22"/>
                <w:lang w:val="en-US" w:eastAsia="zh-CN"/>
              </w:rPr>
              <w:t>机构</w:t>
            </w:r>
          </w:p>
        </w:tc>
        <w:tc>
          <w:tcPr>
            <w:tcW w:w="463" w:type="pct"/>
            <w:shd w:val="clear" w:color="auto" w:fill="D8D8D8" w:themeFill="background1" w:themeFillShade="D9"/>
            <w:noWrap/>
            <w:vAlign w:val="center"/>
          </w:tcPr>
          <w:p w14:paraId="6385298E">
            <w:pPr>
              <w:widowControl/>
              <w:jc w:val="center"/>
              <w:rPr>
                <w:rFonts w:ascii="Times New Roman" w:hAnsi="Times New Roman" w:cs="Times New Roman"/>
                <w:b/>
                <w:color w:val="000000"/>
                <w:kern w:val="0"/>
                <w:sz w:val="21"/>
                <w:szCs w:val="22"/>
              </w:rPr>
            </w:pPr>
            <w:r>
              <w:rPr>
                <w:rFonts w:hint="eastAsia" w:ascii="Times New Roman" w:hAnsi="Times New Roman" w:cs="Times New Roman"/>
                <w:b/>
                <w:color w:val="000000"/>
                <w:kern w:val="0"/>
                <w:sz w:val="21"/>
                <w:szCs w:val="22"/>
              </w:rPr>
              <w:t>序号</w:t>
            </w:r>
          </w:p>
        </w:tc>
        <w:tc>
          <w:tcPr>
            <w:tcW w:w="787" w:type="pct"/>
            <w:shd w:val="clear" w:color="auto" w:fill="D8D8D8" w:themeFill="background1" w:themeFillShade="D9"/>
            <w:noWrap/>
            <w:vAlign w:val="center"/>
          </w:tcPr>
          <w:p w14:paraId="596A142C">
            <w:pPr>
              <w:widowControl/>
              <w:jc w:val="center"/>
              <w:rPr>
                <w:rFonts w:hint="eastAsia" w:ascii="Times New Roman" w:hAnsi="Times New Roman" w:cs="Times New Roman"/>
                <w:b/>
                <w:color w:val="000000"/>
                <w:kern w:val="0"/>
                <w:sz w:val="21"/>
                <w:szCs w:val="22"/>
              </w:rPr>
            </w:pPr>
            <w:r>
              <w:rPr>
                <w:rFonts w:hint="eastAsia" w:ascii="Times New Roman" w:hAnsi="Times New Roman" w:cs="Times New Roman"/>
                <w:b/>
                <w:color w:val="000000"/>
                <w:kern w:val="0"/>
                <w:sz w:val="21"/>
                <w:szCs w:val="22"/>
                <w:lang w:val="en-US" w:eastAsia="zh-CN"/>
              </w:rPr>
              <w:t>姓名</w:t>
            </w:r>
          </w:p>
        </w:tc>
        <w:tc>
          <w:tcPr>
            <w:tcW w:w="1121" w:type="pct"/>
            <w:shd w:val="clear" w:color="auto" w:fill="D8D8D8" w:themeFill="background1" w:themeFillShade="D9"/>
            <w:noWrap/>
            <w:vAlign w:val="center"/>
          </w:tcPr>
          <w:p w14:paraId="2D56AA27">
            <w:pPr>
              <w:widowControl/>
              <w:jc w:val="center"/>
              <w:rPr>
                <w:rFonts w:hint="eastAsia" w:ascii="Times New Roman" w:hAnsi="Times New Roman" w:cs="Times New Roman"/>
                <w:b/>
                <w:color w:val="000000"/>
                <w:kern w:val="0"/>
                <w:sz w:val="21"/>
                <w:szCs w:val="22"/>
              </w:rPr>
            </w:pPr>
            <w:r>
              <w:rPr>
                <w:rFonts w:hint="eastAsia" w:ascii="Times New Roman" w:hAnsi="Times New Roman" w:cs="Times New Roman"/>
                <w:b/>
                <w:color w:val="000000"/>
                <w:kern w:val="0"/>
                <w:sz w:val="21"/>
                <w:szCs w:val="22"/>
                <w:lang w:val="en-US" w:eastAsia="zh-CN"/>
              </w:rPr>
              <w:t>机构</w:t>
            </w:r>
          </w:p>
        </w:tc>
      </w:tr>
      <w:tr w14:paraId="6B637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13" w:type="pct"/>
            <w:shd w:val="clear" w:color="000000" w:fill="auto"/>
            <w:noWrap/>
            <w:vAlign w:val="center"/>
          </w:tcPr>
          <w:p w14:paraId="3021F49D">
            <w:pPr>
              <w:widowControl/>
              <w:jc w:val="center"/>
              <w:rPr>
                <w:rFonts w:hint="default"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1</w:t>
            </w:r>
          </w:p>
        </w:tc>
        <w:tc>
          <w:tcPr>
            <w:tcW w:w="987" w:type="pct"/>
            <w:shd w:val="clear" w:color="000000" w:fill="auto"/>
            <w:noWrap/>
            <w:vAlign w:val="center"/>
          </w:tcPr>
          <w:p w14:paraId="6E7366A7">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君正</w:t>
            </w:r>
          </w:p>
        </w:tc>
        <w:tc>
          <w:tcPr>
            <w:tcW w:w="1227" w:type="pct"/>
            <w:shd w:val="clear" w:color="000000" w:fill="auto"/>
            <w:noWrap/>
            <w:vAlign w:val="center"/>
          </w:tcPr>
          <w:p w14:paraId="434B9D2F">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华夏基金</w:t>
            </w:r>
          </w:p>
        </w:tc>
        <w:tc>
          <w:tcPr>
            <w:tcW w:w="463" w:type="pct"/>
            <w:shd w:val="clear" w:color="000000" w:fill="auto"/>
            <w:noWrap/>
            <w:vAlign w:val="center"/>
          </w:tcPr>
          <w:p w14:paraId="11CA1D09">
            <w:pPr>
              <w:widowControl/>
              <w:jc w:val="both"/>
              <w:rPr>
                <w:rFonts w:hint="default" w:ascii="Times New Roman" w:hAnsi="Times New Roman" w:cs="Times New Roman"/>
                <w:color w:val="000000"/>
                <w:kern w:val="0"/>
                <w:sz w:val="21"/>
                <w:szCs w:val="22"/>
                <w:lang w:val="en-US" w:eastAsia="zh-CN"/>
              </w:rPr>
            </w:pPr>
          </w:p>
        </w:tc>
        <w:tc>
          <w:tcPr>
            <w:tcW w:w="787" w:type="pct"/>
            <w:shd w:val="clear" w:color="000000" w:fill="auto"/>
            <w:noWrap/>
            <w:vAlign w:val="center"/>
          </w:tcPr>
          <w:p w14:paraId="1720AB0B">
            <w:pPr>
              <w:widowControl/>
              <w:jc w:val="center"/>
              <w:rPr>
                <w:rFonts w:hint="eastAsia" w:ascii="Times New Roman" w:hAnsi="Times New Roman" w:cs="Times New Roman"/>
                <w:color w:val="000000"/>
                <w:kern w:val="0"/>
                <w:sz w:val="21"/>
                <w:szCs w:val="22"/>
              </w:rPr>
            </w:pPr>
          </w:p>
        </w:tc>
        <w:tc>
          <w:tcPr>
            <w:tcW w:w="1121" w:type="pct"/>
            <w:shd w:val="clear" w:color="000000" w:fill="auto"/>
            <w:noWrap/>
            <w:vAlign w:val="center"/>
          </w:tcPr>
          <w:p w14:paraId="7E576243">
            <w:pPr>
              <w:widowControl/>
              <w:jc w:val="center"/>
              <w:rPr>
                <w:rFonts w:hint="eastAsia" w:ascii="Times New Roman" w:hAnsi="Times New Roman" w:cs="Times New Roman"/>
                <w:color w:val="000000"/>
                <w:kern w:val="0"/>
                <w:sz w:val="21"/>
                <w:szCs w:val="22"/>
                <w:lang w:val="en-US" w:eastAsia="zh-CN"/>
              </w:rPr>
            </w:pPr>
          </w:p>
        </w:tc>
      </w:tr>
    </w:tbl>
    <w:p w14:paraId="24B64BCB">
      <w:pPr>
        <w:spacing w:line="360" w:lineRule="auto"/>
        <w:rPr>
          <w:rFonts w:hint="eastAsia" w:eastAsia="宋体"/>
          <w:b/>
          <w:bCs/>
          <w:lang w:val="en-US" w:eastAsia="zh-CN"/>
        </w:rPr>
      </w:pPr>
      <w:r>
        <w:rPr>
          <w:rFonts w:hint="eastAsia" w:ascii="Times New Roman" w:hAnsi="Times New Roman" w:cs="Times New Roman"/>
          <w:b/>
          <w:bCs/>
        </w:rPr>
        <w:t>202</w:t>
      </w:r>
      <w:r>
        <w:rPr>
          <w:rFonts w:hint="eastAsia" w:ascii="Times New Roman" w:hAnsi="Times New Roman" w:cs="Times New Roman"/>
          <w:b/>
          <w:bCs/>
          <w:lang w:val="en-US" w:eastAsia="zh-CN"/>
        </w:rPr>
        <w:t>6</w:t>
      </w:r>
      <w:r>
        <w:rPr>
          <w:rFonts w:hint="eastAsia"/>
          <w:b/>
          <w:bCs/>
        </w:rPr>
        <w:t>年</w:t>
      </w:r>
      <w:r>
        <w:rPr>
          <w:rFonts w:hint="eastAsia" w:ascii="Times New Roman" w:hAnsi="Times New Roman" w:cs="Times New Roman"/>
          <w:b/>
          <w:bCs/>
          <w:lang w:val="en-US" w:eastAsia="zh-CN"/>
        </w:rPr>
        <w:t>06</w:t>
      </w:r>
      <w:r>
        <w:rPr>
          <w:rFonts w:hint="eastAsia"/>
          <w:b/>
          <w:bCs/>
        </w:rPr>
        <w:t>月</w:t>
      </w:r>
      <w:r>
        <w:rPr>
          <w:rFonts w:hint="eastAsia"/>
          <w:b/>
          <w:bCs/>
          <w:lang w:val="en-US" w:eastAsia="zh-CN"/>
        </w:rPr>
        <w:t>11</w:t>
      </w:r>
      <w:r>
        <w:rPr>
          <w:rFonts w:hint="eastAsia"/>
          <w:b/>
          <w:bCs/>
        </w:rPr>
        <w:t>日，</w:t>
      </w:r>
      <w:r>
        <w:rPr>
          <w:rFonts w:hint="eastAsia"/>
          <w:b/>
          <w:bCs/>
          <w:lang w:val="en-US" w:eastAsia="zh-CN"/>
        </w:rPr>
        <w:t>参加东吴证券组织的线上调研</w:t>
      </w:r>
      <w:r>
        <w:rPr>
          <w:rFonts w:hint="eastAsia"/>
          <w:b/>
          <w:bCs/>
        </w:rPr>
        <w:t>。</w:t>
      </w:r>
    </w:p>
    <w:tbl>
      <w:tblPr>
        <w:tblStyle w:val="9"/>
        <w:tblW w:w="456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auto"/>
        <w:tblLayout w:type="fixed"/>
        <w:tblCellMar>
          <w:top w:w="0" w:type="dxa"/>
          <w:left w:w="108" w:type="dxa"/>
          <w:bottom w:w="0" w:type="dxa"/>
          <w:right w:w="108" w:type="dxa"/>
        </w:tblCellMar>
      </w:tblPr>
      <w:tblGrid>
        <w:gridCol w:w="643"/>
        <w:gridCol w:w="1536"/>
        <w:gridCol w:w="1908"/>
        <w:gridCol w:w="720"/>
        <w:gridCol w:w="1224"/>
        <w:gridCol w:w="1744"/>
      </w:tblGrid>
      <w:tr w14:paraId="61F62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auto"/>
          <w:tblCellMar>
            <w:top w:w="0" w:type="dxa"/>
            <w:left w:w="108" w:type="dxa"/>
            <w:bottom w:w="0" w:type="dxa"/>
            <w:right w:w="108" w:type="dxa"/>
          </w:tblCellMar>
        </w:tblPrEx>
        <w:trPr>
          <w:trHeight w:val="454" w:hRule="atLeast"/>
          <w:jc w:val="center"/>
        </w:trPr>
        <w:tc>
          <w:tcPr>
            <w:tcW w:w="413" w:type="pct"/>
            <w:shd w:val="clear" w:color="auto" w:fill="D8D8D8" w:themeFill="background1" w:themeFillShade="D9"/>
            <w:noWrap/>
            <w:vAlign w:val="center"/>
          </w:tcPr>
          <w:p w14:paraId="744AA41A">
            <w:pPr>
              <w:widowControl/>
              <w:jc w:val="center"/>
              <w:rPr>
                <w:rFonts w:ascii="Times New Roman" w:hAnsi="Times New Roman" w:cs="Times New Roman"/>
                <w:b/>
                <w:color w:val="000000"/>
                <w:kern w:val="0"/>
                <w:sz w:val="21"/>
                <w:szCs w:val="22"/>
              </w:rPr>
            </w:pPr>
            <w:r>
              <w:rPr>
                <w:rFonts w:hint="eastAsia" w:ascii="Times New Roman" w:hAnsi="Times New Roman" w:cs="Times New Roman"/>
                <w:b/>
                <w:color w:val="000000"/>
                <w:kern w:val="0"/>
                <w:sz w:val="21"/>
                <w:szCs w:val="22"/>
              </w:rPr>
              <w:t>序号</w:t>
            </w:r>
          </w:p>
        </w:tc>
        <w:tc>
          <w:tcPr>
            <w:tcW w:w="987" w:type="pct"/>
            <w:shd w:val="clear" w:color="auto" w:fill="D8D8D8" w:themeFill="background1" w:themeFillShade="D9"/>
            <w:noWrap/>
            <w:vAlign w:val="center"/>
          </w:tcPr>
          <w:p w14:paraId="1A237B85">
            <w:pPr>
              <w:widowControl/>
              <w:jc w:val="center"/>
              <w:rPr>
                <w:rFonts w:hint="eastAsia" w:ascii="Times New Roman" w:hAnsi="Times New Roman" w:eastAsia="宋体" w:cs="Times New Roman"/>
                <w:b/>
                <w:color w:val="000000"/>
                <w:kern w:val="0"/>
                <w:sz w:val="21"/>
                <w:szCs w:val="22"/>
                <w:lang w:val="en-US" w:eastAsia="zh-CN"/>
              </w:rPr>
            </w:pPr>
            <w:r>
              <w:rPr>
                <w:rFonts w:hint="eastAsia" w:ascii="Times New Roman" w:hAnsi="Times New Roman" w:cs="Times New Roman"/>
                <w:b/>
                <w:color w:val="000000"/>
                <w:kern w:val="0"/>
                <w:sz w:val="21"/>
                <w:szCs w:val="22"/>
                <w:lang w:val="en-US" w:eastAsia="zh-CN"/>
              </w:rPr>
              <w:t>姓名</w:t>
            </w:r>
          </w:p>
        </w:tc>
        <w:tc>
          <w:tcPr>
            <w:tcW w:w="1227" w:type="pct"/>
            <w:shd w:val="clear" w:color="auto" w:fill="D8D8D8" w:themeFill="background1" w:themeFillShade="D9"/>
            <w:noWrap/>
            <w:vAlign w:val="center"/>
          </w:tcPr>
          <w:p w14:paraId="589A511F">
            <w:pPr>
              <w:widowControl/>
              <w:jc w:val="center"/>
              <w:rPr>
                <w:rFonts w:hint="eastAsia" w:ascii="Times New Roman" w:hAnsi="Times New Roman" w:eastAsia="宋体" w:cs="Times New Roman"/>
                <w:b/>
                <w:color w:val="000000"/>
                <w:kern w:val="0"/>
                <w:sz w:val="21"/>
                <w:szCs w:val="22"/>
                <w:lang w:val="en-US" w:eastAsia="zh-CN"/>
              </w:rPr>
            </w:pPr>
            <w:r>
              <w:rPr>
                <w:rFonts w:hint="eastAsia" w:ascii="Times New Roman" w:hAnsi="Times New Roman" w:cs="Times New Roman"/>
                <w:b/>
                <w:color w:val="000000"/>
                <w:kern w:val="0"/>
                <w:sz w:val="21"/>
                <w:szCs w:val="22"/>
                <w:lang w:val="en-US" w:eastAsia="zh-CN"/>
              </w:rPr>
              <w:t>机构</w:t>
            </w:r>
          </w:p>
        </w:tc>
        <w:tc>
          <w:tcPr>
            <w:tcW w:w="463" w:type="pct"/>
            <w:shd w:val="clear" w:color="auto" w:fill="D8D8D8" w:themeFill="background1" w:themeFillShade="D9"/>
            <w:noWrap/>
            <w:vAlign w:val="center"/>
          </w:tcPr>
          <w:p w14:paraId="77DAF19C">
            <w:pPr>
              <w:widowControl/>
              <w:jc w:val="center"/>
              <w:rPr>
                <w:rFonts w:ascii="Times New Roman" w:hAnsi="Times New Roman" w:cs="Times New Roman"/>
                <w:b/>
                <w:color w:val="000000"/>
                <w:kern w:val="0"/>
                <w:sz w:val="21"/>
                <w:szCs w:val="22"/>
              </w:rPr>
            </w:pPr>
            <w:r>
              <w:rPr>
                <w:rFonts w:hint="eastAsia" w:ascii="Times New Roman" w:hAnsi="Times New Roman" w:cs="Times New Roman"/>
                <w:b/>
                <w:color w:val="000000"/>
                <w:kern w:val="0"/>
                <w:sz w:val="21"/>
                <w:szCs w:val="22"/>
              </w:rPr>
              <w:t>序号</w:t>
            </w:r>
          </w:p>
        </w:tc>
        <w:tc>
          <w:tcPr>
            <w:tcW w:w="787" w:type="pct"/>
            <w:shd w:val="clear" w:color="auto" w:fill="D8D8D8" w:themeFill="background1" w:themeFillShade="D9"/>
            <w:noWrap/>
            <w:vAlign w:val="center"/>
          </w:tcPr>
          <w:p w14:paraId="61387B3C">
            <w:pPr>
              <w:widowControl/>
              <w:jc w:val="center"/>
              <w:rPr>
                <w:rFonts w:hint="eastAsia" w:ascii="Times New Roman" w:hAnsi="Times New Roman" w:cs="Times New Roman"/>
                <w:b/>
                <w:color w:val="000000"/>
                <w:kern w:val="0"/>
                <w:sz w:val="21"/>
                <w:szCs w:val="22"/>
              </w:rPr>
            </w:pPr>
            <w:r>
              <w:rPr>
                <w:rFonts w:hint="eastAsia" w:ascii="Times New Roman" w:hAnsi="Times New Roman" w:cs="Times New Roman"/>
                <w:b/>
                <w:color w:val="000000"/>
                <w:kern w:val="0"/>
                <w:sz w:val="21"/>
                <w:szCs w:val="22"/>
                <w:lang w:val="en-US" w:eastAsia="zh-CN"/>
              </w:rPr>
              <w:t>姓名</w:t>
            </w:r>
          </w:p>
        </w:tc>
        <w:tc>
          <w:tcPr>
            <w:tcW w:w="1121" w:type="pct"/>
            <w:shd w:val="clear" w:color="auto" w:fill="D8D8D8" w:themeFill="background1" w:themeFillShade="D9"/>
            <w:noWrap/>
            <w:vAlign w:val="center"/>
          </w:tcPr>
          <w:p w14:paraId="2E621990">
            <w:pPr>
              <w:widowControl/>
              <w:jc w:val="center"/>
              <w:rPr>
                <w:rFonts w:hint="eastAsia" w:ascii="Times New Roman" w:hAnsi="Times New Roman" w:cs="Times New Roman"/>
                <w:b/>
                <w:color w:val="000000"/>
                <w:kern w:val="0"/>
                <w:sz w:val="21"/>
                <w:szCs w:val="22"/>
              </w:rPr>
            </w:pPr>
            <w:r>
              <w:rPr>
                <w:rFonts w:hint="eastAsia" w:ascii="Times New Roman" w:hAnsi="Times New Roman" w:cs="Times New Roman"/>
                <w:b/>
                <w:color w:val="000000"/>
                <w:kern w:val="0"/>
                <w:sz w:val="21"/>
                <w:szCs w:val="22"/>
                <w:lang w:val="en-US" w:eastAsia="zh-CN"/>
              </w:rPr>
              <w:t>机构</w:t>
            </w:r>
          </w:p>
        </w:tc>
      </w:tr>
      <w:tr w14:paraId="24CC5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13" w:type="pct"/>
            <w:shd w:val="clear" w:color="000000" w:fill="auto"/>
            <w:noWrap/>
            <w:vAlign w:val="center"/>
          </w:tcPr>
          <w:p w14:paraId="1F78B6D7">
            <w:pPr>
              <w:widowControl/>
              <w:jc w:val="center"/>
              <w:rPr>
                <w:rFonts w:hint="default"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1</w:t>
            </w:r>
          </w:p>
        </w:tc>
        <w:tc>
          <w:tcPr>
            <w:tcW w:w="987" w:type="pct"/>
            <w:shd w:val="clear" w:color="000000" w:fill="auto"/>
            <w:noWrap/>
            <w:vAlign w:val="center"/>
          </w:tcPr>
          <w:p w14:paraId="0FA7FA55">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杨霞</w:t>
            </w:r>
          </w:p>
        </w:tc>
        <w:tc>
          <w:tcPr>
            <w:tcW w:w="1227" w:type="pct"/>
            <w:shd w:val="clear" w:color="000000" w:fill="auto"/>
            <w:noWrap/>
            <w:vAlign w:val="center"/>
          </w:tcPr>
          <w:p w14:paraId="4BAF5DED">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彤源投资</w:t>
            </w:r>
          </w:p>
        </w:tc>
        <w:tc>
          <w:tcPr>
            <w:tcW w:w="463" w:type="pct"/>
            <w:shd w:val="clear" w:color="000000" w:fill="auto"/>
            <w:noWrap/>
            <w:vAlign w:val="center"/>
          </w:tcPr>
          <w:p w14:paraId="55BBF2EC">
            <w:pPr>
              <w:widowControl/>
              <w:jc w:val="center"/>
              <w:rPr>
                <w:rFonts w:hint="default"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2</w:t>
            </w:r>
          </w:p>
        </w:tc>
        <w:tc>
          <w:tcPr>
            <w:tcW w:w="787" w:type="pct"/>
            <w:shd w:val="clear" w:color="000000" w:fill="auto"/>
            <w:noWrap/>
            <w:vAlign w:val="center"/>
          </w:tcPr>
          <w:p w14:paraId="1621CDBA">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戴隽</w:t>
            </w:r>
          </w:p>
        </w:tc>
        <w:tc>
          <w:tcPr>
            <w:tcW w:w="1121" w:type="pct"/>
            <w:shd w:val="clear" w:color="000000" w:fill="auto"/>
            <w:noWrap/>
            <w:vAlign w:val="center"/>
          </w:tcPr>
          <w:p w14:paraId="5407225F">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泰信基金</w:t>
            </w:r>
          </w:p>
        </w:tc>
      </w:tr>
      <w:tr w14:paraId="53EE5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auto"/>
          <w:tblCellMar>
            <w:top w:w="0" w:type="dxa"/>
            <w:left w:w="108" w:type="dxa"/>
            <w:bottom w:w="0" w:type="dxa"/>
            <w:right w:w="108" w:type="dxa"/>
          </w:tblCellMar>
        </w:tblPrEx>
        <w:trPr>
          <w:trHeight w:val="454" w:hRule="atLeast"/>
          <w:jc w:val="center"/>
        </w:trPr>
        <w:tc>
          <w:tcPr>
            <w:tcW w:w="413" w:type="pct"/>
            <w:shd w:val="clear" w:color="000000" w:fill="auto"/>
            <w:noWrap/>
            <w:vAlign w:val="center"/>
          </w:tcPr>
          <w:p w14:paraId="1043CCE9">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3</w:t>
            </w:r>
          </w:p>
        </w:tc>
        <w:tc>
          <w:tcPr>
            <w:tcW w:w="987" w:type="pct"/>
            <w:shd w:val="clear" w:color="000000" w:fill="auto"/>
            <w:noWrap/>
            <w:vAlign w:val="center"/>
          </w:tcPr>
          <w:p w14:paraId="0A4BA7A3">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吴文成</w:t>
            </w:r>
          </w:p>
        </w:tc>
        <w:tc>
          <w:tcPr>
            <w:tcW w:w="1227" w:type="pct"/>
            <w:shd w:val="clear" w:color="000000" w:fill="auto"/>
            <w:noWrap/>
            <w:vAlign w:val="center"/>
          </w:tcPr>
          <w:p w14:paraId="619B0214">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国信资管</w:t>
            </w:r>
          </w:p>
        </w:tc>
        <w:tc>
          <w:tcPr>
            <w:tcW w:w="463" w:type="pct"/>
            <w:shd w:val="clear" w:color="000000" w:fill="auto"/>
            <w:noWrap/>
            <w:vAlign w:val="center"/>
          </w:tcPr>
          <w:p w14:paraId="791AC180">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4</w:t>
            </w:r>
          </w:p>
        </w:tc>
        <w:tc>
          <w:tcPr>
            <w:tcW w:w="787" w:type="pct"/>
            <w:shd w:val="clear" w:color="000000" w:fill="auto"/>
            <w:noWrap/>
            <w:vAlign w:val="center"/>
          </w:tcPr>
          <w:p w14:paraId="7C8BCD7A">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冯都</w:t>
            </w:r>
          </w:p>
        </w:tc>
        <w:tc>
          <w:tcPr>
            <w:tcW w:w="1121" w:type="pct"/>
            <w:shd w:val="clear" w:color="000000" w:fill="auto"/>
            <w:noWrap/>
            <w:vAlign w:val="center"/>
          </w:tcPr>
          <w:p w14:paraId="5567BF2C">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华杉投资</w:t>
            </w:r>
          </w:p>
        </w:tc>
      </w:tr>
      <w:tr w14:paraId="092D7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auto"/>
          <w:tblCellMar>
            <w:top w:w="0" w:type="dxa"/>
            <w:left w:w="108" w:type="dxa"/>
            <w:bottom w:w="0" w:type="dxa"/>
            <w:right w:w="108" w:type="dxa"/>
          </w:tblCellMar>
        </w:tblPrEx>
        <w:trPr>
          <w:trHeight w:val="454" w:hRule="atLeast"/>
          <w:jc w:val="center"/>
        </w:trPr>
        <w:tc>
          <w:tcPr>
            <w:tcW w:w="413" w:type="pct"/>
            <w:shd w:val="clear" w:color="000000" w:fill="auto"/>
            <w:noWrap/>
            <w:vAlign w:val="center"/>
          </w:tcPr>
          <w:p w14:paraId="60E2649E">
            <w:pPr>
              <w:widowControl/>
              <w:jc w:val="center"/>
              <w:rPr>
                <w:rFonts w:hint="default"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5</w:t>
            </w:r>
          </w:p>
        </w:tc>
        <w:tc>
          <w:tcPr>
            <w:tcW w:w="987" w:type="pct"/>
            <w:shd w:val="clear" w:color="000000" w:fill="auto"/>
            <w:noWrap/>
            <w:vAlign w:val="center"/>
          </w:tcPr>
          <w:p w14:paraId="6EF6847A">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戴佳娴</w:t>
            </w:r>
          </w:p>
        </w:tc>
        <w:tc>
          <w:tcPr>
            <w:tcW w:w="1227" w:type="pct"/>
            <w:shd w:val="clear" w:color="000000" w:fill="auto"/>
            <w:noWrap/>
            <w:vAlign w:val="center"/>
          </w:tcPr>
          <w:p w14:paraId="6963B63D">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远信投资</w:t>
            </w:r>
          </w:p>
        </w:tc>
        <w:tc>
          <w:tcPr>
            <w:tcW w:w="463" w:type="pct"/>
            <w:shd w:val="clear" w:color="000000" w:fill="auto"/>
            <w:noWrap/>
            <w:vAlign w:val="center"/>
          </w:tcPr>
          <w:p w14:paraId="07830C22">
            <w:pPr>
              <w:widowControl/>
              <w:jc w:val="center"/>
              <w:rPr>
                <w:rFonts w:hint="default"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6</w:t>
            </w:r>
          </w:p>
        </w:tc>
        <w:tc>
          <w:tcPr>
            <w:tcW w:w="787" w:type="pct"/>
            <w:shd w:val="clear" w:color="000000" w:fill="auto"/>
            <w:noWrap/>
            <w:vAlign w:val="center"/>
          </w:tcPr>
          <w:p w14:paraId="3DD6A2A4">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彭俊霖</w:t>
            </w:r>
          </w:p>
        </w:tc>
        <w:tc>
          <w:tcPr>
            <w:tcW w:w="1121" w:type="pct"/>
            <w:shd w:val="clear" w:color="000000" w:fill="auto"/>
            <w:noWrap/>
            <w:vAlign w:val="center"/>
          </w:tcPr>
          <w:p w14:paraId="2D475E00">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财通基金</w:t>
            </w:r>
          </w:p>
        </w:tc>
      </w:tr>
      <w:tr w14:paraId="7F53E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auto"/>
          <w:tblCellMar>
            <w:top w:w="0" w:type="dxa"/>
            <w:left w:w="108" w:type="dxa"/>
            <w:bottom w:w="0" w:type="dxa"/>
            <w:right w:w="108" w:type="dxa"/>
          </w:tblCellMar>
        </w:tblPrEx>
        <w:trPr>
          <w:trHeight w:val="454" w:hRule="atLeast"/>
          <w:jc w:val="center"/>
        </w:trPr>
        <w:tc>
          <w:tcPr>
            <w:tcW w:w="413" w:type="pct"/>
            <w:shd w:val="clear" w:color="000000" w:fill="auto"/>
            <w:noWrap/>
            <w:vAlign w:val="center"/>
          </w:tcPr>
          <w:p w14:paraId="0FD28AEA">
            <w:pPr>
              <w:widowControl/>
              <w:jc w:val="center"/>
              <w:rPr>
                <w:rFonts w:hint="default"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7</w:t>
            </w:r>
          </w:p>
        </w:tc>
        <w:tc>
          <w:tcPr>
            <w:tcW w:w="987" w:type="pct"/>
            <w:shd w:val="clear" w:color="000000" w:fill="auto"/>
            <w:noWrap/>
            <w:vAlign w:val="center"/>
          </w:tcPr>
          <w:p w14:paraId="54D81790">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张旭菁</w:t>
            </w:r>
          </w:p>
        </w:tc>
        <w:tc>
          <w:tcPr>
            <w:tcW w:w="1227" w:type="pct"/>
            <w:shd w:val="clear" w:color="000000" w:fill="auto"/>
            <w:noWrap/>
            <w:vAlign w:val="center"/>
          </w:tcPr>
          <w:p w14:paraId="786DD6D1">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建信保险</w:t>
            </w:r>
          </w:p>
        </w:tc>
        <w:tc>
          <w:tcPr>
            <w:tcW w:w="463" w:type="pct"/>
            <w:shd w:val="clear" w:color="000000" w:fill="auto"/>
            <w:noWrap/>
            <w:vAlign w:val="center"/>
          </w:tcPr>
          <w:p w14:paraId="07D83EFD">
            <w:pPr>
              <w:widowControl/>
              <w:jc w:val="center"/>
              <w:rPr>
                <w:rFonts w:hint="default"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8</w:t>
            </w:r>
          </w:p>
        </w:tc>
        <w:tc>
          <w:tcPr>
            <w:tcW w:w="787" w:type="pct"/>
            <w:shd w:val="clear" w:color="000000" w:fill="auto"/>
            <w:noWrap/>
            <w:vAlign w:val="center"/>
          </w:tcPr>
          <w:p w14:paraId="05D48B15">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马步川</w:t>
            </w:r>
          </w:p>
        </w:tc>
        <w:tc>
          <w:tcPr>
            <w:tcW w:w="1121" w:type="pct"/>
            <w:shd w:val="clear" w:color="000000" w:fill="auto"/>
            <w:noWrap/>
            <w:vAlign w:val="center"/>
          </w:tcPr>
          <w:p w14:paraId="3D17FC46">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永安财产保险</w:t>
            </w:r>
          </w:p>
        </w:tc>
      </w:tr>
      <w:tr w14:paraId="5324A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auto"/>
          <w:tblCellMar>
            <w:top w:w="0" w:type="dxa"/>
            <w:left w:w="108" w:type="dxa"/>
            <w:bottom w:w="0" w:type="dxa"/>
            <w:right w:w="108" w:type="dxa"/>
          </w:tblCellMar>
        </w:tblPrEx>
        <w:trPr>
          <w:trHeight w:val="454" w:hRule="atLeast"/>
          <w:jc w:val="center"/>
        </w:trPr>
        <w:tc>
          <w:tcPr>
            <w:tcW w:w="413" w:type="pct"/>
            <w:shd w:val="clear" w:color="000000" w:fill="auto"/>
            <w:noWrap/>
            <w:vAlign w:val="center"/>
          </w:tcPr>
          <w:p w14:paraId="2D446044">
            <w:pPr>
              <w:widowControl/>
              <w:jc w:val="center"/>
              <w:rPr>
                <w:rFonts w:hint="default"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9</w:t>
            </w:r>
          </w:p>
        </w:tc>
        <w:tc>
          <w:tcPr>
            <w:tcW w:w="987" w:type="pct"/>
            <w:shd w:val="clear" w:color="000000" w:fill="auto"/>
            <w:noWrap/>
            <w:vAlign w:val="center"/>
          </w:tcPr>
          <w:p w14:paraId="453D06C0">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王语加</w:t>
            </w:r>
          </w:p>
        </w:tc>
        <w:tc>
          <w:tcPr>
            <w:tcW w:w="1227" w:type="pct"/>
            <w:shd w:val="clear" w:color="000000" w:fill="auto"/>
            <w:noWrap/>
            <w:vAlign w:val="center"/>
          </w:tcPr>
          <w:p w14:paraId="6B7E810C">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玖鹏资产</w:t>
            </w:r>
          </w:p>
        </w:tc>
        <w:tc>
          <w:tcPr>
            <w:tcW w:w="463" w:type="pct"/>
            <w:shd w:val="clear" w:color="000000" w:fill="auto"/>
            <w:noWrap/>
            <w:vAlign w:val="center"/>
          </w:tcPr>
          <w:p w14:paraId="768BA16B">
            <w:pPr>
              <w:widowControl/>
              <w:jc w:val="center"/>
              <w:rPr>
                <w:rFonts w:hint="default"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10</w:t>
            </w:r>
          </w:p>
        </w:tc>
        <w:tc>
          <w:tcPr>
            <w:tcW w:w="787" w:type="pct"/>
            <w:shd w:val="clear" w:color="000000" w:fill="auto"/>
            <w:noWrap/>
            <w:vAlign w:val="center"/>
          </w:tcPr>
          <w:p w14:paraId="0137DC21">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王真忆</w:t>
            </w:r>
          </w:p>
        </w:tc>
        <w:tc>
          <w:tcPr>
            <w:tcW w:w="1121" w:type="pct"/>
            <w:shd w:val="clear" w:color="000000" w:fill="auto"/>
            <w:noWrap/>
            <w:vAlign w:val="center"/>
          </w:tcPr>
          <w:p w14:paraId="488910E8">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溪牛投资</w:t>
            </w:r>
          </w:p>
        </w:tc>
      </w:tr>
      <w:tr w14:paraId="7A975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auto"/>
          <w:tblCellMar>
            <w:top w:w="0" w:type="dxa"/>
            <w:left w:w="108" w:type="dxa"/>
            <w:bottom w:w="0" w:type="dxa"/>
            <w:right w:w="108" w:type="dxa"/>
          </w:tblCellMar>
        </w:tblPrEx>
        <w:trPr>
          <w:trHeight w:val="454" w:hRule="atLeast"/>
          <w:jc w:val="center"/>
        </w:trPr>
        <w:tc>
          <w:tcPr>
            <w:tcW w:w="643" w:type="dxa"/>
            <w:shd w:val="clear" w:color="000000" w:fill="auto"/>
            <w:noWrap/>
            <w:vAlign w:val="center"/>
          </w:tcPr>
          <w:p w14:paraId="4D0E24E9">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11</w:t>
            </w:r>
          </w:p>
        </w:tc>
        <w:tc>
          <w:tcPr>
            <w:tcW w:w="987" w:type="pct"/>
            <w:shd w:val="clear" w:color="000000" w:fill="auto"/>
            <w:noWrap/>
            <w:vAlign w:val="center"/>
          </w:tcPr>
          <w:p w14:paraId="15D7FE0F">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杨君弈</w:t>
            </w:r>
          </w:p>
        </w:tc>
        <w:tc>
          <w:tcPr>
            <w:tcW w:w="1227" w:type="pct"/>
            <w:shd w:val="clear" w:color="000000" w:fill="auto"/>
            <w:noWrap/>
            <w:vAlign w:val="center"/>
          </w:tcPr>
          <w:p w14:paraId="13135D02">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万纳资产</w:t>
            </w:r>
          </w:p>
        </w:tc>
        <w:tc>
          <w:tcPr>
            <w:tcW w:w="463" w:type="pct"/>
            <w:shd w:val="clear" w:color="000000" w:fill="auto"/>
            <w:noWrap/>
            <w:vAlign w:val="center"/>
          </w:tcPr>
          <w:p w14:paraId="29F94C19">
            <w:pPr>
              <w:widowControl/>
              <w:jc w:val="center"/>
              <w:rPr>
                <w:rFonts w:hint="default"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12</w:t>
            </w:r>
          </w:p>
        </w:tc>
        <w:tc>
          <w:tcPr>
            <w:tcW w:w="787" w:type="pct"/>
            <w:shd w:val="clear" w:color="000000" w:fill="auto"/>
            <w:noWrap/>
            <w:vAlign w:val="center"/>
          </w:tcPr>
          <w:p w14:paraId="73F08C3D">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赵耀</w:t>
            </w:r>
          </w:p>
        </w:tc>
        <w:tc>
          <w:tcPr>
            <w:tcW w:w="1121" w:type="pct"/>
            <w:shd w:val="clear" w:color="000000" w:fill="auto"/>
            <w:noWrap/>
            <w:vAlign w:val="center"/>
          </w:tcPr>
          <w:p w14:paraId="2A59864E">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北海棣增</w:t>
            </w:r>
          </w:p>
        </w:tc>
      </w:tr>
      <w:tr w14:paraId="6EB4C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3" w:type="dxa"/>
            <w:shd w:val="clear" w:color="000000" w:fill="auto"/>
            <w:noWrap/>
            <w:vAlign w:val="center"/>
          </w:tcPr>
          <w:p w14:paraId="33E9775F">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13</w:t>
            </w:r>
          </w:p>
        </w:tc>
        <w:tc>
          <w:tcPr>
            <w:tcW w:w="987" w:type="pct"/>
            <w:shd w:val="clear" w:color="000000" w:fill="auto"/>
            <w:noWrap/>
            <w:vAlign w:val="center"/>
          </w:tcPr>
          <w:p w14:paraId="58F0AD6D">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魏雅雯</w:t>
            </w:r>
          </w:p>
        </w:tc>
        <w:tc>
          <w:tcPr>
            <w:tcW w:w="1227" w:type="pct"/>
            <w:shd w:val="clear" w:color="000000" w:fill="auto"/>
            <w:noWrap/>
            <w:vAlign w:val="center"/>
          </w:tcPr>
          <w:p w14:paraId="6DC20CD9">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勤远投资</w:t>
            </w:r>
          </w:p>
        </w:tc>
        <w:tc>
          <w:tcPr>
            <w:tcW w:w="463" w:type="pct"/>
            <w:shd w:val="clear" w:color="000000" w:fill="auto"/>
            <w:noWrap/>
            <w:vAlign w:val="center"/>
          </w:tcPr>
          <w:p w14:paraId="6240D1BB">
            <w:pPr>
              <w:widowControl/>
              <w:jc w:val="center"/>
              <w:rPr>
                <w:rFonts w:hint="default"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14</w:t>
            </w:r>
          </w:p>
        </w:tc>
        <w:tc>
          <w:tcPr>
            <w:tcW w:w="787" w:type="pct"/>
            <w:shd w:val="clear" w:color="000000" w:fill="auto"/>
            <w:noWrap/>
            <w:vAlign w:val="center"/>
          </w:tcPr>
          <w:p w14:paraId="319CFE8E">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刘清馨</w:t>
            </w:r>
          </w:p>
        </w:tc>
        <w:tc>
          <w:tcPr>
            <w:tcW w:w="1121" w:type="pct"/>
            <w:shd w:val="clear" w:color="000000" w:fill="auto"/>
            <w:noWrap/>
            <w:vAlign w:val="center"/>
          </w:tcPr>
          <w:p w14:paraId="24BB7438">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甬兴证券</w:t>
            </w:r>
          </w:p>
        </w:tc>
      </w:tr>
      <w:tr w14:paraId="7C066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auto"/>
          <w:tblCellMar>
            <w:top w:w="0" w:type="dxa"/>
            <w:left w:w="108" w:type="dxa"/>
            <w:bottom w:w="0" w:type="dxa"/>
            <w:right w:w="108" w:type="dxa"/>
          </w:tblCellMar>
        </w:tblPrEx>
        <w:trPr>
          <w:trHeight w:val="454" w:hRule="atLeast"/>
          <w:jc w:val="center"/>
        </w:trPr>
        <w:tc>
          <w:tcPr>
            <w:tcW w:w="643" w:type="dxa"/>
            <w:shd w:val="clear" w:color="000000" w:fill="auto"/>
            <w:noWrap/>
            <w:vAlign w:val="center"/>
          </w:tcPr>
          <w:p w14:paraId="620BE5DF">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15</w:t>
            </w:r>
          </w:p>
        </w:tc>
        <w:tc>
          <w:tcPr>
            <w:tcW w:w="987" w:type="pct"/>
            <w:shd w:val="clear" w:color="000000" w:fill="auto"/>
            <w:noWrap/>
            <w:vAlign w:val="center"/>
          </w:tcPr>
          <w:p w14:paraId="0BC5FE44">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李梦鹇</w:t>
            </w:r>
          </w:p>
        </w:tc>
        <w:tc>
          <w:tcPr>
            <w:tcW w:w="1227" w:type="pct"/>
            <w:shd w:val="clear" w:color="000000" w:fill="auto"/>
            <w:noWrap/>
            <w:vAlign w:val="center"/>
          </w:tcPr>
          <w:p w14:paraId="001FFAA7">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上海勤辰私募</w:t>
            </w:r>
          </w:p>
        </w:tc>
        <w:tc>
          <w:tcPr>
            <w:tcW w:w="463" w:type="pct"/>
            <w:shd w:val="clear" w:color="000000" w:fill="auto"/>
            <w:noWrap/>
            <w:vAlign w:val="center"/>
          </w:tcPr>
          <w:p w14:paraId="4D6EB389">
            <w:pPr>
              <w:widowControl/>
              <w:jc w:val="center"/>
              <w:rPr>
                <w:rFonts w:hint="default"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16</w:t>
            </w:r>
          </w:p>
        </w:tc>
        <w:tc>
          <w:tcPr>
            <w:tcW w:w="787" w:type="pct"/>
            <w:shd w:val="clear" w:color="000000" w:fill="auto"/>
            <w:noWrap/>
            <w:vAlign w:val="center"/>
          </w:tcPr>
          <w:p w14:paraId="62D5AD87">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王娟</w:t>
            </w:r>
          </w:p>
        </w:tc>
        <w:tc>
          <w:tcPr>
            <w:tcW w:w="1121" w:type="pct"/>
            <w:shd w:val="clear" w:color="000000" w:fill="auto"/>
            <w:noWrap/>
            <w:vAlign w:val="center"/>
          </w:tcPr>
          <w:p w14:paraId="43BE0EE0">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天治基金</w:t>
            </w:r>
          </w:p>
        </w:tc>
      </w:tr>
      <w:tr w14:paraId="61397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3" w:type="dxa"/>
            <w:shd w:val="clear" w:color="000000" w:fill="auto"/>
            <w:noWrap/>
            <w:vAlign w:val="center"/>
          </w:tcPr>
          <w:p w14:paraId="23B80907">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17</w:t>
            </w:r>
          </w:p>
        </w:tc>
        <w:tc>
          <w:tcPr>
            <w:tcW w:w="987" w:type="pct"/>
            <w:shd w:val="clear" w:color="000000" w:fill="auto"/>
            <w:noWrap/>
            <w:vAlign w:val="center"/>
          </w:tcPr>
          <w:p w14:paraId="0A708C36">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蔡培</w:t>
            </w:r>
          </w:p>
        </w:tc>
        <w:tc>
          <w:tcPr>
            <w:tcW w:w="1227" w:type="pct"/>
            <w:shd w:val="clear" w:color="000000" w:fill="auto"/>
            <w:noWrap/>
            <w:vAlign w:val="center"/>
          </w:tcPr>
          <w:p w14:paraId="23C514B8">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爱建证券</w:t>
            </w:r>
          </w:p>
        </w:tc>
        <w:tc>
          <w:tcPr>
            <w:tcW w:w="463" w:type="pct"/>
            <w:shd w:val="clear" w:color="000000" w:fill="auto"/>
            <w:noWrap/>
            <w:vAlign w:val="center"/>
          </w:tcPr>
          <w:p w14:paraId="409F20B4">
            <w:pPr>
              <w:widowControl/>
              <w:jc w:val="center"/>
              <w:rPr>
                <w:rFonts w:hint="default"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18</w:t>
            </w:r>
          </w:p>
        </w:tc>
        <w:tc>
          <w:tcPr>
            <w:tcW w:w="787" w:type="pct"/>
            <w:shd w:val="clear" w:color="000000" w:fill="auto"/>
            <w:noWrap/>
            <w:vAlign w:val="center"/>
          </w:tcPr>
          <w:p w14:paraId="478D92D9">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刘懿琛</w:t>
            </w:r>
          </w:p>
        </w:tc>
        <w:tc>
          <w:tcPr>
            <w:tcW w:w="1121" w:type="pct"/>
            <w:shd w:val="clear" w:color="000000" w:fill="auto"/>
            <w:noWrap/>
            <w:vAlign w:val="center"/>
          </w:tcPr>
          <w:p w14:paraId="17BADF0B">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清善资本</w:t>
            </w:r>
          </w:p>
        </w:tc>
      </w:tr>
      <w:tr w14:paraId="1887A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3" w:type="dxa"/>
            <w:shd w:val="clear" w:color="000000" w:fill="auto"/>
            <w:noWrap/>
            <w:vAlign w:val="center"/>
          </w:tcPr>
          <w:p w14:paraId="325E7E1C">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19</w:t>
            </w:r>
          </w:p>
        </w:tc>
        <w:tc>
          <w:tcPr>
            <w:tcW w:w="987" w:type="pct"/>
            <w:shd w:val="clear" w:color="000000" w:fill="auto"/>
            <w:noWrap/>
            <w:vAlign w:val="center"/>
          </w:tcPr>
          <w:p w14:paraId="41A8E363">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申坤</w:t>
            </w:r>
          </w:p>
        </w:tc>
        <w:tc>
          <w:tcPr>
            <w:tcW w:w="1227" w:type="pct"/>
            <w:shd w:val="clear" w:color="000000" w:fill="auto"/>
            <w:noWrap/>
            <w:vAlign w:val="center"/>
          </w:tcPr>
          <w:p w14:paraId="6A8A4524">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富安达</w:t>
            </w:r>
          </w:p>
        </w:tc>
        <w:tc>
          <w:tcPr>
            <w:tcW w:w="463" w:type="pct"/>
            <w:shd w:val="clear" w:color="000000" w:fill="auto"/>
            <w:noWrap/>
            <w:vAlign w:val="center"/>
          </w:tcPr>
          <w:p w14:paraId="4BCD9CA2">
            <w:pPr>
              <w:widowControl/>
              <w:jc w:val="center"/>
              <w:rPr>
                <w:rFonts w:hint="default"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20</w:t>
            </w:r>
          </w:p>
        </w:tc>
        <w:tc>
          <w:tcPr>
            <w:tcW w:w="787" w:type="pct"/>
            <w:shd w:val="clear" w:color="000000" w:fill="auto"/>
            <w:noWrap/>
            <w:vAlign w:val="center"/>
          </w:tcPr>
          <w:p w14:paraId="18DB8029">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王蒙</w:t>
            </w:r>
          </w:p>
        </w:tc>
        <w:tc>
          <w:tcPr>
            <w:tcW w:w="1121" w:type="pct"/>
            <w:shd w:val="clear" w:color="000000" w:fill="auto"/>
            <w:noWrap/>
            <w:vAlign w:val="center"/>
          </w:tcPr>
          <w:p w14:paraId="1EF3B845">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上海明河投资</w:t>
            </w:r>
          </w:p>
        </w:tc>
      </w:tr>
      <w:tr w14:paraId="401C7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auto"/>
          <w:tblCellMar>
            <w:top w:w="0" w:type="dxa"/>
            <w:left w:w="108" w:type="dxa"/>
            <w:bottom w:w="0" w:type="dxa"/>
            <w:right w:w="108" w:type="dxa"/>
          </w:tblCellMar>
        </w:tblPrEx>
        <w:trPr>
          <w:trHeight w:val="454" w:hRule="atLeast"/>
          <w:jc w:val="center"/>
        </w:trPr>
        <w:tc>
          <w:tcPr>
            <w:tcW w:w="643" w:type="dxa"/>
            <w:shd w:val="clear" w:color="000000" w:fill="auto"/>
            <w:noWrap/>
            <w:vAlign w:val="center"/>
          </w:tcPr>
          <w:p w14:paraId="7EC274F8">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21</w:t>
            </w:r>
          </w:p>
        </w:tc>
        <w:tc>
          <w:tcPr>
            <w:tcW w:w="987" w:type="pct"/>
            <w:shd w:val="clear" w:color="000000" w:fill="auto"/>
            <w:noWrap/>
            <w:vAlign w:val="center"/>
          </w:tcPr>
          <w:p w14:paraId="011202E1">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赵梓峰</w:t>
            </w:r>
          </w:p>
        </w:tc>
        <w:tc>
          <w:tcPr>
            <w:tcW w:w="1227" w:type="pct"/>
            <w:shd w:val="clear" w:color="000000" w:fill="auto"/>
            <w:noWrap/>
            <w:vAlign w:val="center"/>
          </w:tcPr>
          <w:p w14:paraId="640CE8E4">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途灵资产</w:t>
            </w:r>
          </w:p>
        </w:tc>
        <w:tc>
          <w:tcPr>
            <w:tcW w:w="720" w:type="dxa"/>
            <w:shd w:val="clear" w:color="000000" w:fill="auto"/>
            <w:noWrap/>
            <w:vAlign w:val="center"/>
          </w:tcPr>
          <w:p w14:paraId="70017F24">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rPr>
              <w:t>22</w:t>
            </w:r>
          </w:p>
        </w:tc>
        <w:tc>
          <w:tcPr>
            <w:tcW w:w="787" w:type="pct"/>
            <w:shd w:val="clear" w:color="000000" w:fill="auto"/>
            <w:noWrap/>
            <w:vAlign w:val="center"/>
          </w:tcPr>
          <w:p w14:paraId="0F229B43">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刘琪铭</w:t>
            </w:r>
          </w:p>
        </w:tc>
        <w:tc>
          <w:tcPr>
            <w:tcW w:w="1121" w:type="pct"/>
            <w:shd w:val="clear" w:color="000000" w:fill="auto"/>
            <w:noWrap/>
            <w:vAlign w:val="center"/>
          </w:tcPr>
          <w:p w14:paraId="62E06805">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兴业自营</w:t>
            </w:r>
          </w:p>
        </w:tc>
      </w:tr>
      <w:tr w14:paraId="7276E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auto"/>
          <w:tblCellMar>
            <w:top w:w="0" w:type="dxa"/>
            <w:left w:w="108" w:type="dxa"/>
            <w:bottom w:w="0" w:type="dxa"/>
            <w:right w:w="108" w:type="dxa"/>
          </w:tblCellMar>
        </w:tblPrEx>
        <w:trPr>
          <w:trHeight w:val="454" w:hRule="atLeast"/>
          <w:jc w:val="center"/>
        </w:trPr>
        <w:tc>
          <w:tcPr>
            <w:tcW w:w="643" w:type="dxa"/>
            <w:shd w:val="clear" w:color="000000" w:fill="auto"/>
            <w:noWrap/>
            <w:vAlign w:val="center"/>
          </w:tcPr>
          <w:p w14:paraId="3EDA6A05">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23</w:t>
            </w:r>
          </w:p>
        </w:tc>
        <w:tc>
          <w:tcPr>
            <w:tcW w:w="987" w:type="pct"/>
            <w:shd w:val="clear" w:color="000000" w:fill="auto"/>
            <w:noWrap/>
            <w:vAlign w:val="center"/>
          </w:tcPr>
          <w:p w14:paraId="163F7C49">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陈维彤</w:t>
            </w:r>
          </w:p>
        </w:tc>
        <w:tc>
          <w:tcPr>
            <w:tcW w:w="1227" w:type="pct"/>
            <w:shd w:val="clear" w:color="000000" w:fill="auto"/>
            <w:noWrap/>
            <w:vAlign w:val="center"/>
          </w:tcPr>
          <w:p w14:paraId="54D1B26A">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东吴证券</w:t>
            </w:r>
          </w:p>
        </w:tc>
        <w:tc>
          <w:tcPr>
            <w:tcW w:w="720" w:type="dxa"/>
            <w:shd w:val="clear" w:color="000000" w:fill="auto"/>
            <w:noWrap/>
            <w:vAlign w:val="center"/>
          </w:tcPr>
          <w:p w14:paraId="2390A5EE">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rPr>
              <w:t>24</w:t>
            </w:r>
          </w:p>
        </w:tc>
        <w:tc>
          <w:tcPr>
            <w:tcW w:w="787" w:type="pct"/>
            <w:shd w:val="clear" w:color="000000" w:fill="auto"/>
            <w:noWrap/>
            <w:vAlign w:val="center"/>
          </w:tcPr>
          <w:p w14:paraId="463DAA75">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苏颖</w:t>
            </w:r>
          </w:p>
        </w:tc>
        <w:tc>
          <w:tcPr>
            <w:tcW w:w="1121" w:type="pct"/>
            <w:shd w:val="clear" w:color="000000" w:fill="auto"/>
            <w:noWrap/>
            <w:vAlign w:val="center"/>
          </w:tcPr>
          <w:p w14:paraId="380E89AF">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富国基金</w:t>
            </w:r>
          </w:p>
        </w:tc>
      </w:tr>
      <w:tr w14:paraId="0A528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auto"/>
          <w:tblCellMar>
            <w:top w:w="0" w:type="dxa"/>
            <w:left w:w="108" w:type="dxa"/>
            <w:bottom w:w="0" w:type="dxa"/>
            <w:right w:w="108" w:type="dxa"/>
          </w:tblCellMar>
        </w:tblPrEx>
        <w:trPr>
          <w:trHeight w:val="454" w:hRule="atLeast"/>
          <w:jc w:val="center"/>
        </w:trPr>
        <w:tc>
          <w:tcPr>
            <w:tcW w:w="643" w:type="dxa"/>
            <w:shd w:val="clear" w:color="000000" w:fill="auto"/>
            <w:noWrap/>
            <w:vAlign w:val="center"/>
          </w:tcPr>
          <w:p w14:paraId="0F4B9187">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25</w:t>
            </w:r>
          </w:p>
        </w:tc>
        <w:tc>
          <w:tcPr>
            <w:tcW w:w="987" w:type="pct"/>
            <w:shd w:val="clear" w:color="000000" w:fill="auto"/>
            <w:noWrap/>
            <w:vAlign w:val="center"/>
          </w:tcPr>
          <w:p w14:paraId="3D74F028">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周昊</w:t>
            </w:r>
          </w:p>
        </w:tc>
        <w:tc>
          <w:tcPr>
            <w:tcW w:w="1227" w:type="pct"/>
            <w:shd w:val="clear" w:color="000000" w:fill="auto"/>
            <w:noWrap/>
            <w:vAlign w:val="center"/>
          </w:tcPr>
          <w:p w14:paraId="57636ABE">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东兴基金</w:t>
            </w:r>
          </w:p>
        </w:tc>
        <w:tc>
          <w:tcPr>
            <w:tcW w:w="720" w:type="dxa"/>
            <w:shd w:val="clear" w:color="000000" w:fill="auto"/>
            <w:noWrap/>
            <w:vAlign w:val="center"/>
          </w:tcPr>
          <w:p w14:paraId="0DE195C9">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rPr>
              <w:t>26</w:t>
            </w:r>
          </w:p>
        </w:tc>
        <w:tc>
          <w:tcPr>
            <w:tcW w:w="787" w:type="pct"/>
            <w:shd w:val="clear" w:color="000000" w:fill="auto"/>
            <w:noWrap/>
            <w:vAlign w:val="center"/>
          </w:tcPr>
          <w:p w14:paraId="7BCF77CC">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韩立</w:t>
            </w:r>
          </w:p>
        </w:tc>
        <w:tc>
          <w:tcPr>
            <w:tcW w:w="1121" w:type="pct"/>
            <w:shd w:val="clear" w:color="000000" w:fill="auto"/>
            <w:noWrap/>
            <w:vAlign w:val="center"/>
          </w:tcPr>
          <w:p w14:paraId="75D840B7">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上海睿胜私募</w:t>
            </w:r>
          </w:p>
        </w:tc>
      </w:tr>
      <w:tr w14:paraId="3CAE4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auto"/>
          <w:tblCellMar>
            <w:top w:w="0" w:type="dxa"/>
            <w:left w:w="108" w:type="dxa"/>
            <w:bottom w:w="0" w:type="dxa"/>
            <w:right w:w="108" w:type="dxa"/>
          </w:tblCellMar>
        </w:tblPrEx>
        <w:trPr>
          <w:trHeight w:val="454" w:hRule="atLeast"/>
          <w:jc w:val="center"/>
        </w:trPr>
        <w:tc>
          <w:tcPr>
            <w:tcW w:w="643" w:type="dxa"/>
            <w:shd w:val="clear" w:color="000000" w:fill="auto"/>
            <w:noWrap/>
            <w:vAlign w:val="center"/>
          </w:tcPr>
          <w:p w14:paraId="1A311A73">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27</w:t>
            </w:r>
          </w:p>
        </w:tc>
        <w:tc>
          <w:tcPr>
            <w:tcW w:w="987" w:type="pct"/>
            <w:shd w:val="clear" w:color="000000" w:fill="auto"/>
            <w:noWrap/>
            <w:vAlign w:val="center"/>
          </w:tcPr>
          <w:p w14:paraId="1E343D64">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李树磊</w:t>
            </w:r>
          </w:p>
        </w:tc>
        <w:tc>
          <w:tcPr>
            <w:tcW w:w="1227" w:type="pct"/>
            <w:shd w:val="clear" w:color="000000" w:fill="auto"/>
            <w:noWrap/>
            <w:vAlign w:val="center"/>
          </w:tcPr>
          <w:p w14:paraId="243C734E">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建信</w:t>
            </w:r>
          </w:p>
        </w:tc>
        <w:tc>
          <w:tcPr>
            <w:tcW w:w="720" w:type="dxa"/>
            <w:shd w:val="clear" w:color="000000" w:fill="auto"/>
            <w:noWrap/>
            <w:vAlign w:val="center"/>
          </w:tcPr>
          <w:p w14:paraId="65EEA679">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rPr>
              <w:t>28</w:t>
            </w:r>
          </w:p>
        </w:tc>
        <w:tc>
          <w:tcPr>
            <w:tcW w:w="787" w:type="pct"/>
            <w:shd w:val="clear" w:color="000000" w:fill="auto"/>
            <w:noWrap/>
            <w:vAlign w:val="center"/>
          </w:tcPr>
          <w:p w14:paraId="0D9B3D3C">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黄薇</w:t>
            </w:r>
          </w:p>
        </w:tc>
        <w:tc>
          <w:tcPr>
            <w:tcW w:w="1121" w:type="pct"/>
            <w:shd w:val="clear" w:color="000000" w:fill="auto"/>
            <w:noWrap/>
            <w:vAlign w:val="center"/>
          </w:tcPr>
          <w:p w14:paraId="62194B4F">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浙商资管</w:t>
            </w:r>
          </w:p>
        </w:tc>
      </w:tr>
      <w:tr w14:paraId="24EFB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3" w:type="dxa"/>
            <w:shd w:val="clear" w:color="000000" w:fill="auto"/>
            <w:noWrap/>
            <w:vAlign w:val="center"/>
          </w:tcPr>
          <w:p w14:paraId="3F64A32F">
            <w:pPr>
              <w:widowControl/>
              <w:jc w:val="center"/>
              <w:rPr>
                <w:rFonts w:hint="default"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rPr>
              <w:t>29</w:t>
            </w:r>
          </w:p>
        </w:tc>
        <w:tc>
          <w:tcPr>
            <w:tcW w:w="987" w:type="pct"/>
            <w:shd w:val="clear" w:color="000000" w:fill="auto"/>
            <w:noWrap/>
            <w:vAlign w:val="center"/>
          </w:tcPr>
          <w:p w14:paraId="7FD82680">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杜培源</w:t>
            </w:r>
          </w:p>
        </w:tc>
        <w:tc>
          <w:tcPr>
            <w:tcW w:w="1227" w:type="pct"/>
            <w:shd w:val="clear" w:color="000000" w:fill="auto"/>
            <w:noWrap/>
            <w:vAlign w:val="center"/>
          </w:tcPr>
          <w:p w14:paraId="322EAF6E">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泰信基金</w:t>
            </w:r>
          </w:p>
        </w:tc>
        <w:tc>
          <w:tcPr>
            <w:tcW w:w="720" w:type="dxa"/>
            <w:shd w:val="clear" w:color="000000" w:fill="auto"/>
            <w:noWrap/>
            <w:vAlign w:val="center"/>
          </w:tcPr>
          <w:p w14:paraId="588CD046">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rPr>
              <w:t>30</w:t>
            </w:r>
          </w:p>
        </w:tc>
        <w:tc>
          <w:tcPr>
            <w:tcW w:w="787" w:type="pct"/>
            <w:shd w:val="clear" w:color="000000" w:fill="auto"/>
            <w:noWrap/>
            <w:vAlign w:val="center"/>
          </w:tcPr>
          <w:p w14:paraId="1817B9AA">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陈霸鑫</w:t>
            </w:r>
          </w:p>
        </w:tc>
        <w:tc>
          <w:tcPr>
            <w:tcW w:w="1121" w:type="pct"/>
            <w:shd w:val="clear" w:color="000000" w:fill="auto"/>
            <w:noWrap/>
            <w:vAlign w:val="center"/>
          </w:tcPr>
          <w:p w14:paraId="04968EC2">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浙商基金</w:t>
            </w:r>
          </w:p>
        </w:tc>
      </w:tr>
      <w:tr w14:paraId="624F1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3" w:type="dxa"/>
            <w:shd w:val="clear" w:color="000000" w:fill="auto"/>
            <w:noWrap/>
            <w:vAlign w:val="center"/>
          </w:tcPr>
          <w:p w14:paraId="5E1D4727">
            <w:pPr>
              <w:widowControl/>
              <w:jc w:val="center"/>
              <w:rPr>
                <w:rFonts w:hint="default"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rPr>
              <w:t>31</w:t>
            </w:r>
          </w:p>
        </w:tc>
        <w:tc>
          <w:tcPr>
            <w:tcW w:w="987" w:type="pct"/>
            <w:shd w:val="clear" w:color="000000" w:fill="auto"/>
            <w:noWrap/>
            <w:vAlign w:val="center"/>
          </w:tcPr>
          <w:p w14:paraId="01E4BF38">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苏铖</w:t>
            </w:r>
          </w:p>
        </w:tc>
        <w:tc>
          <w:tcPr>
            <w:tcW w:w="1227" w:type="pct"/>
            <w:shd w:val="clear" w:color="000000" w:fill="auto"/>
            <w:noWrap/>
            <w:vAlign w:val="center"/>
          </w:tcPr>
          <w:p w14:paraId="09567306">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东吴证券</w:t>
            </w:r>
          </w:p>
        </w:tc>
        <w:tc>
          <w:tcPr>
            <w:tcW w:w="720" w:type="dxa"/>
            <w:shd w:val="clear" w:color="000000" w:fill="auto"/>
            <w:noWrap/>
            <w:vAlign w:val="center"/>
          </w:tcPr>
          <w:p w14:paraId="4C8E1871">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rPr>
              <w:t>32</w:t>
            </w:r>
          </w:p>
        </w:tc>
        <w:tc>
          <w:tcPr>
            <w:tcW w:w="787" w:type="pct"/>
            <w:shd w:val="clear" w:color="000000" w:fill="auto"/>
            <w:noWrap/>
            <w:vAlign w:val="center"/>
          </w:tcPr>
          <w:p w14:paraId="104F17F9">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余驰</w:t>
            </w:r>
          </w:p>
        </w:tc>
        <w:tc>
          <w:tcPr>
            <w:tcW w:w="1121" w:type="pct"/>
            <w:shd w:val="clear" w:color="000000" w:fill="auto"/>
            <w:noWrap/>
            <w:vAlign w:val="center"/>
          </w:tcPr>
          <w:p w14:paraId="614B75A8">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富国基金</w:t>
            </w:r>
          </w:p>
        </w:tc>
      </w:tr>
      <w:tr w14:paraId="14211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3" w:type="dxa"/>
            <w:shd w:val="clear" w:color="000000" w:fill="auto"/>
            <w:noWrap/>
            <w:vAlign w:val="center"/>
          </w:tcPr>
          <w:p w14:paraId="2111AA51">
            <w:pPr>
              <w:widowControl/>
              <w:jc w:val="center"/>
              <w:rPr>
                <w:rFonts w:hint="default"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rPr>
              <w:t>33</w:t>
            </w:r>
          </w:p>
        </w:tc>
        <w:tc>
          <w:tcPr>
            <w:tcW w:w="987" w:type="pct"/>
            <w:shd w:val="clear" w:color="000000" w:fill="auto"/>
            <w:noWrap/>
            <w:vAlign w:val="center"/>
          </w:tcPr>
          <w:p w14:paraId="361FDFB5">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毕建强</w:t>
            </w:r>
          </w:p>
        </w:tc>
        <w:tc>
          <w:tcPr>
            <w:tcW w:w="1227" w:type="pct"/>
            <w:shd w:val="clear" w:color="000000" w:fill="auto"/>
            <w:noWrap/>
            <w:vAlign w:val="center"/>
          </w:tcPr>
          <w:p w14:paraId="718E33B4">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前海开源</w:t>
            </w:r>
          </w:p>
        </w:tc>
        <w:tc>
          <w:tcPr>
            <w:tcW w:w="720" w:type="dxa"/>
            <w:shd w:val="clear" w:color="000000" w:fill="auto"/>
            <w:noWrap/>
            <w:vAlign w:val="center"/>
          </w:tcPr>
          <w:p w14:paraId="5D05D0A8">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rPr>
              <w:t>34</w:t>
            </w:r>
          </w:p>
        </w:tc>
        <w:tc>
          <w:tcPr>
            <w:tcW w:w="787" w:type="pct"/>
            <w:shd w:val="clear" w:color="000000" w:fill="auto"/>
            <w:noWrap/>
            <w:vAlign w:val="center"/>
          </w:tcPr>
          <w:p w14:paraId="4F9C3A4F">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蒋纯文</w:t>
            </w:r>
          </w:p>
        </w:tc>
        <w:tc>
          <w:tcPr>
            <w:tcW w:w="1121" w:type="pct"/>
            <w:shd w:val="clear" w:color="000000" w:fill="auto"/>
            <w:noWrap/>
            <w:vAlign w:val="center"/>
          </w:tcPr>
          <w:p w14:paraId="61663B03">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上银基金</w:t>
            </w:r>
          </w:p>
        </w:tc>
      </w:tr>
      <w:tr w14:paraId="0CEA4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3" w:type="dxa"/>
            <w:shd w:val="clear" w:color="000000" w:fill="auto"/>
            <w:noWrap/>
            <w:vAlign w:val="center"/>
          </w:tcPr>
          <w:p w14:paraId="775A7770">
            <w:pPr>
              <w:widowControl/>
              <w:jc w:val="center"/>
              <w:rPr>
                <w:rFonts w:hint="default"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rPr>
              <w:t>35</w:t>
            </w:r>
          </w:p>
        </w:tc>
        <w:tc>
          <w:tcPr>
            <w:tcW w:w="987" w:type="pct"/>
            <w:shd w:val="clear" w:color="000000" w:fill="auto"/>
            <w:noWrap/>
            <w:vAlign w:val="center"/>
          </w:tcPr>
          <w:p w14:paraId="26514DEB">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刘璐丹</w:t>
            </w:r>
          </w:p>
        </w:tc>
        <w:tc>
          <w:tcPr>
            <w:tcW w:w="1227" w:type="pct"/>
            <w:shd w:val="clear" w:color="000000" w:fill="auto"/>
            <w:noWrap/>
            <w:vAlign w:val="center"/>
          </w:tcPr>
          <w:p w14:paraId="1753FB17">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兴业自营</w:t>
            </w:r>
          </w:p>
        </w:tc>
        <w:tc>
          <w:tcPr>
            <w:tcW w:w="720" w:type="dxa"/>
            <w:shd w:val="clear" w:color="000000" w:fill="auto"/>
            <w:noWrap/>
            <w:vAlign w:val="center"/>
          </w:tcPr>
          <w:p w14:paraId="29DFF356">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rPr>
              <w:t>36</w:t>
            </w:r>
          </w:p>
        </w:tc>
        <w:tc>
          <w:tcPr>
            <w:tcW w:w="787" w:type="pct"/>
            <w:shd w:val="clear" w:color="000000" w:fill="auto"/>
            <w:noWrap/>
            <w:vAlign w:val="center"/>
          </w:tcPr>
          <w:p w14:paraId="548F4C9B">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王娟</w:t>
            </w:r>
          </w:p>
        </w:tc>
        <w:tc>
          <w:tcPr>
            <w:tcW w:w="1121" w:type="pct"/>
            <w:shd w:val="clear" w:color="000000" w:fill="auto"/>
            <w:noWrap/>
            <w:vAlign w:val="center"/>
          </w:tcPr>
          <w:p w14:paraId="4A1FDAF3">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天治基金</w:t>
            </w:r>
          </w:p>
        </w:tc>
      </w:tr>
      <w:tr w14:paraId="47A50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auto"/>
          <w:tblCellMar>
            <w:top w:w="0" w:type="dxa"/>
            <w:left w:w="108" w:type="dxa"/>
            <w:bottom w:w="0" w:type="dxa"/>
            <w:right w:w="108" w:type="dxa"/>
          </w:tblCellMar>
        </w:tblPrEx>
        <w:trPr>
          <w:trHeight w:val="454" w:hRule="atLeast"/>
          <w:jc w:val="center"/>
        </w:trPr>
        <w:tc>
          <w:tcPr>
            <w:tcW w:w="643" w:type="dxa"/>
            <w:shd w:val="clear" w:color="000000" w:fill="auto"/>
            <w:noWrap/>
            <w:vAlign w:val="center"/>
          </w:tcPr>
          <w:p w14:paraId="4A4453D8">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rPr>
              <w:t>37</w:t>
            </w:r>
          </w:p>
        </w:tc>
        <w:tc>
          <w:tcPr>
            <w:tcW w:w="987" w:type="pct"/>
            <w:shd w:val="clear" w:color="000000" w:fill="auto"/>
            <w:noWrap/>
            <w:vAlign w:val="center"/>
          </w:tcPr>
          <w:p w14:paraId="31CE502E">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邱天</w:t>
            </w:r>
          </w:p>
        </w:tc>
        <w:tc>
          <w:tcPr>
            <w:tcW w:w="1227" w:type="pct"/>
            <w:shd w:val="clear" w:color="000000" w:fill="auto"/>
            <w:noWrap/>
            <w:vAlign w:val="center"/>
          </w:tcPr>
          <w:p w14:paraId="0FD7CE6C">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天风资管</w:t>
            </w:r>
          </w:p>
        </w:tc>
        <w:tc>
          <w:tcPr>
            <w:tcW w:w="720" w:type="dxa"/>
            <w:shd w:val="clear" w:color="000000" w:fill="auto"/>
            <w:noWrap/>
            <w:vAlign w:val="center"/>
          </w:tcPr>
          <w:p w14:paraId="0373AA77">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rPr>
              <w:t>38</w:t>
            </w:r>
          </w:p>
        </w:tc>
        <w:tc>
          <w:tcPr>
            <w:tcW w:w="787" w:type="pct"/>
            <w:shd w:val="clear" w:color="000000" w:fill="auto"/>
            <w:noWrap/>
            <w:vAlign w:val="center"/>
          </w:tcPr>
          <w:p w14:paraId="43B4E377">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王凯</w:t>
            </w:r>
          </w:p>
        </w:tc>
        <w:tc>
          <w:tcPr>
            <w:tcW w:w="1121" w:type="pct"/>
            <w:shd w:val="clear" w:color="000000" w:fill="auto"/>
            <w:noWrap/>
            <w:vAlign w:val="center"/>
          </w:tcPr>
          <w:p w14:paraId="73021A1C">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中金资管</w:t>
            </w:r>
          </w:p>
        </w:tc>
      </w:tr>
      <w:tr w14:paraId="7F671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auto"/>
          <w:tblCellMar>
            <w:top w:w="0" w:type="dxa"/>
            <w:left w:w="108" w:type="dxa"/>
            <w:bottom w:w="0" w:type="dxa"/>
            <w:right w:w="108" w:type="dxa"/>
          </w:tblCellMar>
        </w:tblPrEx>
        <w:trPr>
          <w:trHeight w:val="454" w:hRule="atLeast"/>
          <w:jc w:val="center"/>
        </w:trPr>
        <w:tc>
          <w:tcPr>
            <w:tcW w:w="643" w:type="dxa"/>
            <w:shd w:val="clear" w:color="000000" w:fill="auto"/>
            <w:noWrap/>
            <w:vAlign w:val="center"/>
          </w:tcPr>
          <w:p w14:paraId="7E7F3635">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rPr>
              <w:t>39</w:t>
            </w:r>
          </w:p>
        </w:tc>
        <w:tc>
          <w:tcPr>
            <w:tcW w:w="987" w:type="pct"/>
            <w:shd w:val="clear" w:color="000000" w:fill="auto"/>
            <w:noWrap/>
            <w:vAlign w:val="center"/>
          </w:tcPr>
          <w:p w14:paraId="61EC7342">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刘苏</w:t>
            </w:r>
          </w:p>
        </w:tc>
        <w:tc>
          <w:tcPr>
            <w:tcW w:w="1227" w:type="pct"/>
            <w:shd w:val="clear" w:color="000000" w:fill="auto"/>
            <w:noWrap/>
            <w:vAlign w:val="center"/>
          </w:tcPr>
          <w:p w14:paraId="250FA40C">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景顺长城</w:t>
            </w:r>
          </w:p>
        </w:tc>
        <w:tc>
          <w:tcPr>
            <w:tcW w:w="720" w:type="dxa"/>
            <w:shd w:val="clear" w:color="000000" w:fill="auto"/>
            <w:noWrap/>
            <w:vAlign w:val="center"/>
          </w:tcPr>
          <w:p w14:paraId="13F5DDFA">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rPr>
              <w:t>40</w:t>
            </w:r>
          </w:p>
        </w:tc>
        <w:tc>
          <w:tcPr>
            <w:tcW w:w="787" w:type="pct"/>
            <w:shd w:val="clear" w:color="000000" w:fill="auto"/>
            <w:noWrap/>
            <w:vAlign w:val="center"/>
          </w:tcPr>
          <w:p w14:paraId="2F5580F1">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俞佳莹</w:t>
            </w:r>
          </w:p>
        </w:tc>
        <w:tc>
          <w:tcPr>
            <w:tcW w:w="1121" w:type="pct"/>
            <w:shd w:val="clear" w:color="000000" w:fill="auto"/>
            <w:noWrap/>
            <w:vAlign w:val="center"/>
          </w:tcPr>
          <w:p w14:paraId="1B161D4C">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东方基金</w:t>
            </w:r>
          </w:p>
        </w:tc>
      </w:tr>
      <w:tr w14:paraId="0CBFB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3" w:type="dxa"/>
            <w:shd w:val="clear" w:color="000000" w:fill="auto"/>
            <w:noWrap/>
            <w:vAlign w:val="center"/>
          </w:tcPr>
          <w:p w14:paraId="1D7B455D">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rPr>
              <w:t>41</w:t>
            </w:r>
          </w:p>
        </w:tc>
        <w:tc>
          <w:tcPr>
            <w:tcW w:w="987" w:type="pct"/>
            <w:shd w:val="clear" w:color="000000" w:fill="auto"/>
            <w:noWrap/>
            <w:vAlign w:val="center"/>
          </w:tcPr>
          <w:p w14:paraId="560C86C6">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张小郭</w:t>
            </w:r>
          </w:p>
        </w:tc>
        <w:tc>
          <w:tcPr>
            <w:tcW w:w="1227" w:type="pct"/>
            <w:shd w:val="clear" w:color="000000" w:fill="auto"/>
            <w:noWrap/>
            <w:vAlign w:val="center"/>
          </w:tcPr>
          <w:p w14:paraId="2AD05733">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创金合信基金</w:t>
            </w:r>
          </w:p>
        </w:tc>
        <w:tc>
          <w:tcPr>
            <w:tcW w:w="720" w:type="dxa"/>
            <w:shd w:val="clear" w:color="000000" w:fill="auto"/>
            <w:noWrap/>
            <w:vAlign w:val="center"/>
          </w:tcPr>
          <w:p w14:paraId="15DE13E8">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rPr>
              <w:t>42</w:t>
            </w:r>
          </w:p>
        </w:tc>
        <w:tc>
          <w:tcPr>
            <w:tcW w:w="787" w:type="pct"/>
            <w:shd w:val="clear" w:color="000000" w:fill="auto"/>
            <w:noWrap/>
            <w:vAlign w:val="center"/>
          </w:tcPr>
          <w:p w14:paraId="550C2E61">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魏雅雯</w:t>
            </w:r>
          </w:p>
        </w:tc>
        <w:tc>
          <w:tcPr>
            <w:tcW w:w="1121" w:type="pct"/>
            <w:shd w:val="clear" w:color="000000" w:fill="auto"/>
            <w:noWrap/>
            <w:vAlign w:val="center"/>
          </w:tcPr>
          <w:p w14:paraId="2D76A9F2">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勤远投资</w:t>
            </w:r>
          </w:p>
        </w:tc>
      </w:tr>
      <w:tr w14:paraId="381EA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auto"/>
          <w:tblCellMar>
            <w:top w:w="0" w:type="dxa"/>
            <w:left w:w="108" w:type="dxa"/>
            <w:bottom w:w="0" w:type="dxa"/>
            <w:right w:w="108" w:type="dxa"/>
          </w:tblCellMar>
        </w:tblPrEx>
        <w:trPr>
          <w:trHeight w:val="454" w:hRule="atLeast"/>
          <w:jc w:val="center"/>
        </w:trPr>
        <w:tc>
          <w:tcPr>
            <w:tcW w:w="643" w:type="dxa"/>
            <w:shd w:val="clear" w:color="000000" w:fill="auto"/>
            <w:noWrap/>
            <w:vAlign w:val="center"/>
          </w:tcPr>
          <w:p w14:paraId="48166A60">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43</w:t>
            </w:r>
          </w:p>
        </w:tc>
        <w:tc>
          <w:tcPr>
            <w:tcW w:w="987" w:type="pct"/>
            <w:shd w:val="clear" w:color="000000" w:fill="auto"/>
            <w:noWrap/>
            <w:vAlign w:val="center"/>
          </w:tcPr>
          <w:p w14:paraId="2BB000E1">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刘冬</w:t>
            </w:r>
          </w:p>
        </w:tc>
        <w:tc>
          <w:tcPr>
            <w:tcW w:w="1227" w:type="pct"/>
            <w:shd w:val="clear" w:color="000000" w:fill="auto"/>
            <w:noWrap/>
            <w:vAlign w:val="center"/>
          </w:tcPr>
          <w:p w14:paraId="3660E4D4">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格林基金</w:t>
            </w:r>
          </w:p>
        </w:tc>
        <w:tc>
          <w:tcPr>
            <w:tcW w:w="720" w:type="dxa"/>
            <w:shd w:val="clear" w:color="000000" w:fill="auto"/>
            <w:noWrap/>
            <w:vAlign w:val="center"/>
          </w:tcPr>
          <w:p w14:paraId="74337191">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44</w:t>
            </w:r>
          </w:p>
        </w:tc>
        <w:tc>
          <w:tcPr>
            <w:tcW w:w="787" w:type="pct"/>
            <w:shd w:val="clear" w:color="000000" w:fill="auto"/>
            <w:noWrap/>
            <w:vAlign w:val="center"/>
          </w:tcPr>
          <w:p w14:paraId="293D8155">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武磊</w:t>
            </w:r>
          </w:p>
        </w:tc>
        <w:tc>
          <w:tcPr>
            <w:tcW w:w="1121" w:type="pct"/>
            <w:shd w:val="clear" w:color="000000" w:fill="auto"/>
            <w:noWrap/>
            <w:vAlign w:val="center"/>
          </w:tcPr>
          <w:p w14:paraId="4CFB517C">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富国基金</w:t>
            </w:r>
          </w:p>
        </w:tc>
      </w:tr>
      <w:tr w14:paraId="32509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3" w:type="dxa"/>
            <w:shd w:val="clear" w:color="000000" w:fill="auto"/>
            <w:noWrap/>
            <w:vAlign w:val="center"/>
          </w:tcPr>
          <w:p w14:paraId="108DDC6B">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45</w:t>
            </w:r>
          </w:p>
        </w:tc>
        <w:tc>
          <w:tcPr>
            <w:tcW w:w="987" w:type="pct"/>
            <w:shd w:val="clear" w:color="000000" w:fill="auto"/>
            <w:noWrap/>
            <w:vAlign w:val="center"/>
          </w:tcPr>
          <w:p w14:paraId="19898DDE">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李由</w:t>
            </w:r>
          </w:p>
        </w:tc>
        <w:tc>
          <w:tcPr>
            <w:tcW w:w="1227" w:type="pct"/>
            <w:shd w:val="clear" w:color="000000" w:fill="auto"/>
            <w:noWrap/>
            <w:vAlign w:val="center"/>
          </w:tcPr>
          <w:p w14:paraId="7A7226E7">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东证融汇证券</w:t>
            </w:r>
          </w:p>
        </w:tc>
        <w:tc>
          <w:tcPr>
            <w:tcW w:w="720" w:type="dxa"/>
            <w:shd w:val="clear" w:color="000000" w:fill="auto"/>
            <w:noWrap/>
            <w:vAlign w:val="center"/>
          </w:tcPr>
          <w:p w14:paraId="5D5C1ABF">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46</w:t>
            </w:r>
          </w:p>
        </w:tc>
        <w:tc>
          <w:tcPr>
            <w:tcW w:w="787" w:type="pct"/>
            <w:shd w:val="clear" w:color="000000" w:fill="auto"/>
            <w:noWrap/>
            <w:vAlign w:val="center"/>
          </w:tcPr>
          <w:p w14:paraId="6AE2262D">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倪飞</w:t>
            </w:r>
          </w:p>
        </w:tc>
        <w:tc>
          <w:tcPr>
            <w:tcW w:w="1121" w:type="pct"/>
            <w:shd w:val="clear" w:color="000000" w:fill="auto"/>
            <w:noWrap/>
            <w:vAlign w:val="center"/>
          </w:tcPr>
          <w:p w14:paraId="2FFE7E73">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开思基金</w:t>
            </w:r>
          </w:p>
        </w:tc>
      </w:tr>
      <w:tr w14:paraId="7CEBF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auto"/>
        </w:tblPrEx>
        <w:trPr>
          <w:trHeight w:val="454" w:hRule="atLeast"/>
          <w:jc w:val="center"/>
        </w:trPr>
        <w:tc>
          <w:tcPr>
            <w:tcW w:w="643" w:type="dxa"/>
            <w:shd w:val="clear" w:color="000000" w:fill="auto"/>
            <w:noWrap/>
            <w:vAlign w:val="center"/>
          </w:tcPr>
          <w:p w14:paraId="76501564">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47</w:t>
            </w:r>
          </w:p>
        </w:tc>
        <w:tc>
          <w:tcPr>
            <w:tcW w:w="987" w:type="pct"/>
            <w:shd w:val="clear" w:color="000000" w:fill="auto"/>
            <w:noWrap/>
            <w:vAlign w:val="center"/>
          </w:tcPr>
          <w:p w14:paraId="1D3D93A9">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魏巍</w:t>
            </w:r>
          </w:p>
        </w:tc>
        <w:tc>
          <w:tcPr>
            <w:tcW w:w="1227" w:type="pct"/>
            <w:shd w:val="clear" w:color="000000" w:fill="auto"/>
            <w:noWrap/>
            <w:vAlign w:val="center"/>
          </w:tcPr>
          <w:p w14:paraId="2A56F6A6">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中信期货</w:t>
            </w:r>
          </w:p>
        </w:tc>
        <w:tc>
          <w:tcPr>
            <w:tcW w:w="720" w:type="dxa"/>
            <w:shd w:val="clear" w:color="000000" w:fill="auto"/>
            <w:noWrap/>
            <w:vAlign w:val="center"/>
          </w:tcPr>
          <w:p w14:paraId="61DB7A8C">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48</w:t>
            </w:r>
          </w:p>
        </w:tc>
        <w:tc>
          <w:tcPr>
            <w:tcW w:w="787" w:type="pct"/>
            <w:shd w:val="clear" w:color="000000" w:fill="auto"/>
            <w:noWrap/>
            <w:vAlign w:val="center"/>
          </w:tcPr>
          <w:p w14:paraId="64E0C7EF">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韩骋</w:t>
            </w:r>
          </w:p>
        </w:tc>
        <w:tc>
          <w:tcPr>
            <w:tcW w:w="1121" w:type="pct"/>
            <w:shd w:val="clear" w:color="000000" w:fill="auto"/>
            <w:noWrap/>
            <w:vAlign w:val="center"/>
          </w:tcPr>
          <w:p w14:paraId="0257BA11">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健顺投资</w:t>
            </w:r>
          </w:p>
        </w:tc>
      </w:tr>
      <w:tr w14:paraId="33D3D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auto"/>
          <w:tblCellMar>
            <w:top w:w="0" w:type="dxa"/>
            <w:left w:w="108" w:type="dxa"/>
            <w:bottom w:w="0" w:type="dxa"/>
            <w:right w:w="108" w:type="dxa"/>
          </w:tblCellMar>
        </w:tblPrEx>
        <w:trPr>
          <w:trHeight w:val="454" w:hRule="atLeast"/>
          <w:jc w:val="center"/>
        </w:trPr>
        <w:tc>
          <w:tcPr>
            <w:tcW w:w="643" w:type="dxa"/>
            <w:shd w:val="clear" w:color="000000" w:fill="auto"/>
            <w:noWrap/>
            <w:vAlign w:val="center"/>
          </w:tcPr>
          <w:p w14:paraId="4BDF522B">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49</w:t>
            </w:r>
          </w:p>
        </w:tc>
        <w:tc>
          <w:tcPr>
            <w:tcW w:w="987" w:type="pct"/>
            <w:shd w:val="clear" w:color="000000" w:fill="auto"/>
            <w:noWrap/>
            <w:vAlign w:val="center"/>
          </w:tcPr>
          <w:p w14:paraId="0E293FF4">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刘信一</w:t>
            </w:r>
          </w:p>
        </w:tc>
        <w:tc>
          <w:tcPr>
            <w:tcW w:w="1227" w:type="pct"/>
            <w:shd w:val="clear" w:color="000000" w:fill="auto"/>
            <w:noWrap/>
            <w:vAlign w:val="center"/>
          </w:tcPr>
          <w:p w14:paraId="3DE4F71E">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开思私募</w:t>
            </w:r>
          </w:p>
        </w:tc>
        <w:tc>
          <w:tcPr>
            <w:tcW w:w="720" w:type="dxa"/>
            <w:shd w:val="clear" w:color="000000" w:fill="auto"/>
            <w:noWrap/>
            <w:vAlign w:val="center"/>
          </w:tcPr>
          <w:p w14:paraId="0FEE9D77">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50</w:t>
            </w:r>
          </w:p>
        </w:tc>
        <w:tc>
          <w:tcPr>
            <w:tcW w:w="787" w:type="pct"/>
            <w:shd w:val="clear" w:color="000000" w:fill="auto"/>
            <w:noWrap/>
            <w:vAlign w:val="center"/>
          </w:tcPr>
          <w:p w14:paraId="5049C2A7">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魏巍</w:t>
            </w:r>
          </w:p>
        </w:tc>
        <w:tc>
          <w:tcPr>
            <w:tcW w:w="1121" w:type="pct"/>
            <w:shd w:val="clear" w:color="000000" w:fill="auto"/>
            <w:noWrap/>
            <w:vAlign w:val="center"/>
          </w:tcPr>
          <w:p w14:paraId="36292BE8">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中信期货</w:t>
            </w:r>
          </w:p>
        </w:tc>
      </w:tr>
      <w:tr w14:paraId="11217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3" w:type="dxa"/>
            <w:shd w:val="clear" w:color="000000" w:fill="auto"/>
            <w:noWrap/>
            <w:vAlign w:val="center"/>
          </w:tcPr>
          <w:p w14:paraId="2BAC5B14">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51</w:t>
            </w:r>
          </w:p>
        </w:tc>
        <w:tc>
          <w:tcPr>
            <w:tcW w:w="987" w:type="pct"/>
            <w:shd w:val="clear" w:color="000000" w:fill="auto"/>
            <w:noWrap/>
            <w:vAlign w:val="center"/>
          </w:tcPr>
          <w:p w14:paraId="74903BEB">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谭志强</w:t>
            </w:r>
          </w:p>
        </w:tc>
        <w:tc>
          <w:tcPr>
            <w:tcW w:w="1227" w:type="pct"/>
            <w:shd w:val="clear" w:color="000000" w:fill="auto"/>
            <w:noWrap/>
            <w:vAlign w:val="center"/>
          </w:tcPr>
          <w:p w14:paraId="01E0C842">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申九资产</w:t>
            </w:r>
          </w:p>
        </w:tc>
        <w:tc>
          <w:tcPr>
            <w:tcW w:w="720" w:type="dxa"/>
            <w:shd w:val="clear" w:color="000000" w:fill="auto"/>
            <w:noWrap/>
            <w:vAlign w:val="center"/>
          </w:tcPr>
          <w:p w14:paraId="5D09DEAE">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52</w:t>
            </w:r>
          </w:p>
        </w:tc>
        <w:tc>
          <w:tcPr>
            <w:tcW w:w="787" w:type="pct"/>
            <w:shd w:val="clear" w:color="000000" w:fill="auto"/>
            <w:noWrap/>
            <w:vAlign w:val="center"/>
          </w:tcPr>
          <w:p w14:paraId="00FEC0D5">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Sarah</w:t>
            </w:r>
          </w:p>
        </w:tc>
        <w:tc>
          <w:tcPr>
            <w:tcW w:w="1121" w:type="pct"/>
            <w:shd w:val="clear" w:color="000000" w:fill="auto"/>
            <w:noWrap/>
            <w:vAlign w:val="center"/>
          </w:tcPr>
          <w:p w14:paraId="428E4896">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龙石资本</w:t>
            </w:r>
          </w:p>
        </w:tc>
      </w:tr>
      <w:tr w14:paraId="1BFD5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auto"/>
          <w:tblCellMar>
            <w:top w:w="0" w:type="dxa"/>
            <w:left w:w="108" w:type="dxa"/>
            <w:bottom w:w="0" w:type="dxa"/>
            <w:right w:w="108" w:type="dxa"/>
          </w:tblCellMar>
        </w:tblPrEx>
        <w:trPr>
          <w:trHeight w:val="454" w:hRule="atLeast"/>
          <w:jc w:val="center"/>
        </w:trPr>
        <w:tc>
          <w:tcPr>
            <w:tcW w:w="643" w:type="dxa"/>
            <w:shd w:val="clear" w:color="000000" w:fill="auto"/>
            <w:noWrap/>
            <w:vAlign w:val="center"/>
          </w:tcPr>
          <w:p w14:paraId="602EE427">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53</w:t>
            </w:r>
          </w:p>
        </w:tc>
        <w:tc>
          <w:tcPr>
            <w:tcW w:w="987" w:type="pct"/>
            <w:shd w:val="clear" w:color="000000" w:fill="auto"/>
            <w:noWrap/>
            <w:vAlign w:val="center"/>
          </w:tcPr>
          <w:p w14:paraId="4CA7A174">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姚铁睿</w:t>
            </w:r>
          </w:p>
        </w:tc>
        <w:tc>
          <w:tcPr>
            <w:tcW w:w="1227" w:type="pct"/>
            <w:shd w:val="clear" w:color="000000" w:fill="auto"/>
            <w:noWrap/>
            <w:vAlign w:val="center"/>
          </w:tcPr>
          <w:p w14:paraId="75566DAF">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瑞兆资本</w:t>
            </w:r>
          </w:p>
        </w:tc>
        <w:tc>
          <w:tcPr>
            <w:tcW w:w="720" w:type="dxa"/>
            <w:shd w:val="clear" w:color="000000" w:fill="auto"/>
            <w:noWrap/>
            <w:vAlign w:val="center"/>
          </w:tcPr>
          <w:p w14:paraId="433B2FDD">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54</w:t>
            </w:r>
          </w:p>
        </w:tc>
        <w:tc>
          <w:tcPr>
            <w:tcW w:w="787" w:type="pct"/>
            <w:shd w:val="clear" w:color="000000" w:fill="auto"/>
            <w:noWrap/>
            <w:vAlign w:val="center"/>
          </w:tcPr>
          <w:p w14:paraId="768CD364">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石晨曦</w:t>
            </w:r>
          </w:p>
        </w:tc>
        <w:tc>
          <w:tcPr>
            <w:tcW w:w="1121" w:type="pct"/>
            <w:shd w:val="clear" w:color="000000" w:fill="auto"/>
            <w:noWrap/>
            <w:vAlign w:val="center"/>
          </w:tcPr>
          <w:p w14:paraId="209D3650">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方正证券</w:t>
            </w:r>
          </w:p>
        </w:tc>
      </w:tr>
      <w:tr w14:paraId="28E20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3" w:type="dxa"/>
            <w:shd w:val="clear" w:color="000000" w:fill="auto"/>
            <w:noWrap/>
            <w:vAlign w:val="center"/>
          </w:tcPr>
          <w:p w14:paraId="65BF4C33">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55</w:t>
            </w:r>
          </w:p>
        </w:tc>
        <w:tc>
          <w:tcPr>
            <w:tcW w:w="987" w:type="pct"/>
            <w:shd w:val="clear" w:color="000000" w:fill="auto"/>
            <w:noWrap/>
            <w:vAlign w:val="center"/>
          </w:tcPr>
          <w:p w14:paraId="111FF3C5">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龚宇霆</w:t>
            </w:r>
          </w:p>
        </w:tc>
        <w:tc>
          <w:tcPr>
            <w:tcW w:w="1227" w:type="pct"/>
            <w:shd w:val="clear" w:color="000000" w:fill="auto"/>
            <w:noWrap/>
            <w:vAlign w:val="center"/>
          </w:tcPr>
          <w:p w14:paraId="2E2ACFF2">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永安财产保险</w:t>
            </w:r>
          </w:p>
        </w:tc>
        <w:tc>
          <w:tcPr>
            <w:tcW w:w="720" w:type="dxa"/>
            <w:shd w:val="clear" w:color="000000" w:fill="auto"/>
            <w:noWrap/>
            <w:vAlign w:val="center"/>
          </w:tcPr>
          <w:p w14:paraId="45087035">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56</w:t>
            </w:r>
          </w:p>
        </w:tc>
        <w:tc>
          <w:tcPr>
            <w:tcW w:w="787" w:type="pct"/>
            <w:shd w:val="clear" w:color="000000" w:fill="auto"/>
            <w:noWrap/>
            <w:vAlign w:val="center"/>
          </w:tcPr>
          <w:p w14:paraId="4C1EF26C">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关吴思</w:t>
            </w:r>
          </w:p>
        </w:tc>
        <w:tc>
          <w:tcPr>
            <w:tcW w:w="1121" w:type="pct"/>
            <w:shd w:val="clear" w:color="000000" w:fill="auto"/>
            <w:noWrap/>
            <w:vAlign w:val="center"/>
          </w:tcPr>
          <w:p w14:paraId="6E525B91">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甬兴证券</w:t>
            </w:r>
          </w:p>
        </w:tc>
      </w:tr>
      <w:tr w14:paraId="5D9AE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3" w:type="dxa"/>
            <w:shd w:val="clear" w:color="000000" w:fill="auto"/>
            <w:noWrap/>
            <w:vAlign w:val="center"/>
          </w:tcPr>
          <w:p w14:paraId="0865E29B">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57</w:t>
            </w:r>
          </w:p>
        </w:tc>
        <w:tc>
          <w:tcPr>
            <w:tcW w:w="987" w:type="pct"/>
            <w:shd w:val="clear" w:color="000000" w:fill="auto"/>
            <w:noWrap/>
            <w:vAlign w:val="center"/>
          </w:tcPr>
          <w:p w14:paraId="1A9F3150">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李爽</w:t>
            </w:r>
          </w:p>
        </w:tc>
        <w:tc>
          <w:tcPr>
            <w:tcW w:w="1227" w:type="pct"/>
            <w:shd w:val="clear" w:color="000000" w:fill="auto"/>
            <w:noWrap/>
            <w:vAlign w:val="center"/>
          </w:tcPr>
          <w:p w14:paraId="167BA5CB">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沣沛投资</w:t>
            </w:r>
          </w:p>
        </w:tc>
        <w:tc>
          <w:tcPr>
            <w:tcW w:w="720" w:type="dxa"/>
            <w:shd w:val="clear" w:color="000000" w:fill="auto"/>
            <w:noWrap/>
            <w:vAlign w:val="center"/>
          </w:tcPr>
          <w:p w14:paraId="72DB16F9">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58</w:t>
            </w:r>
          </w:p>
        </w:tc>
        <w:tc>
          <w:tcPr>
            <w:tcW w:w="787" w:type="pct"/>
            <w:shd w:val="clear" w:color="000000" w:fill="auto"/>
            <w:noWrap/>
            <w:vAlign w:val="center"/>
          </w:tcPr>
          <w:p w14:paraId="18CDB300">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罗志薇</w:t>
            </w:r>
          </w:p>
        </w:tc>
        <w:tc>
          <w:tcPr>
            <w:tcW w:w="1121" w:type="pct"/>
            <w:shd w:val="clear" w:color="000000" w:fill="auto"/>
            <w:noWrap/>
            <w:vAlign w:val="center"/>
          </w:tcPr>
          <w:p w14:paraId="21C6F217">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淡水泉</w:t>
            </w:r>
          </w:p>
        </w:tc>
      </w:tr>
      <w:tr w14:paraId="44D9A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auto"/>
          <w:tblCellMar>
            <w:top w:w="0" w:type="dxa"/>
            <w:left w:w="108" w:type="dxa"/>
            <w:bottom w:w="0" w:type="dxa"/>
            <w:right w:w="108" w:type="dxa"/>
          </w:tblCellMar>
        </w:tblPrEx>
        <w:trPr>
          <w:trHeight w:val="454" w:hRule="atLeast"/>
          <w:jc w:val="center"/>
        </w:trPr>
        <w:tc>
          <w:tcPr>
            <w:tcW w:w="643" w:type="dxa"/>
            <w:shd w:val="clear" w:color="000000" w:fill="auto"/>
            <w:noWrap/>
            <w:vAlign w:val="center"/>
          </w:tcPr>
          <w:p w14:paraId="41465837">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59</w:t>
            </w:r>
          </w:p>
        </w:tc>
        <w:tc>
          <w:tcPr>
            <w:tcW w:w="987" w:type="pct"/>
            <w:shd w:val="clear" w:color="000000" w:fill="auto"/>
            <w:noWrap/>
            <w:vAlign w:val="center"/>
          </w:tcPr>
          <w:p w14:paraId="402E0792">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房俊</w:t>
            </w:r>
          </w:p>
        </w:tc>
        <w:tc>
          <w:tcPr>
            <w:tcW w:w="1227" w:type="pct"/>
            <w:shd w:val="clear" w:color="000000" w:fill="auto"/>
            <w:noWrap/>
            <w:vAlign w:val="center"/>
          </w:tcPr>
          <w:p w14:paraId="5D47EEA8">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国金基金</w:t>
            </w:r>
          </w:p>
        </w:tc>
        <w:tc>
          <w:tcPr>
            <w:tcW w:w="720" w:type="dxa"/>
            <w:shd w:val="clear" w:color="000000" w:fill="auto"/>
            <w:noWrap/>
            <w:vAlign w:val="center"/>
          </w:tcPr>
          <w:p w14:paraId="0386D630">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60</w:t>
            </w:r>
          </w:p>
        </w:tc>
        <w:tc>
          <w:tcPr>
            <w:tcW w:w="787" w:type="pct"/>
            <w:shd w:val="clear" w:color="000000" w:fill="auto"/>
            <w:noWrap/>
            <w:vAlign w:val="center"/>
          </w:tcPr>
          <w:p w14:paraId="19A06EAA">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陈凯南</w:t>
            </w:r>
          </w:p>
        </w:tc>
        <w:tc>
          <w:tcPr>
            <w:tcW w:w="1121" w:type="pct"/>
            <w:shd w:val="clear" w:color="000000" w:fill="auto"/>
            <w:noWrap/>
            <w:vAlign w:val="center"/>
          </w:tcPr>
          <w:p w14:paraId="0217FC84">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北京国际信托</w:t>
            </w:r>
          </w:p>
        </w:tc>
      </w:tr>
      <w:tr w14:paraId="3ECEC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3" w:type="dxa"/>
            <w:shd w:val="clear" w:color="000000" w:fill="auto"/>
            <w:noWrap/>
            <w:vAlign w:val="center"/>
          </w:tcPr>
          <w:p w14:paraId="2F60F4B8">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61</w:t>
            </w:r>
          </w:p>
        </w:tc>
        <w:tc>
          <w:tcPr>
            <w:tcW w:w="987" w:type="pct"/>
            <w:shd w:val="clear" w:color="000000" w:fill="auto"/>
            <w:noWrap/>
            <w:vAlign w:val="center"/>
          </w:tcPr>
          <w:p w14:paraId="0539ED47">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林小聪</w:t>
            </w:r>
          </w:p>
        </w:tc>
        <w:tc>
          <w:tcPr>
            <w:tcW w:w="1227" w:type="pct"/>
            <w:shd w:val="clear" w:color="000000" w:fill="auto"/>
            <w:noWrap/>
            <w:vAlign w:val="center"/>
          </w:tcPr>
          <w:p w14:paraId="05CCEBFD">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国泰基金</w:t>
            </w:r>
          </w:p>
        </w:tc>
        <w:tc>
          <w:tcPr>
            <w:tcW w:w="720" w:type="dxa"/>
            <w:shd w:val="clear" w:color="000000" w:fill="auto"/>
            <w:noWrap/>
            <w:vAlign w:val="center"/>
          </w:tcPr>
          <w:p w14:paraId="2C8F9EE7">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61</w:t>
            </w:r>
          </w:p>
        </w:tc>
        <w:tc>
          <w:tcPr>
            <w:tcW w:w="787" w:type="pct"/>
            <w:shd w:val="clear" w:color="000000" w:fill="auto"/>
            <w:noWrap/>
            <w:vAlign w:val="center"/>
          </w:tcPr>
          <w:p w14:paraId="23E2861A">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林仁兴</w:t>
            </w:r>
          </w:p>
        </w:tc>
        <w:tc>
          <w:tcPr>
            <w:tcW w:w="1121" w:type="pct"/>
            <w:shd w:val="clear" w:color="000000" w:fill="auto"/>
            <w:noWrap/>
            <w:vAlign w:val="center"/>
          </w:tcPr>
          <w:p w14:paraId="6E1308E3">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金恩投资</w:t>
            </w:r>
          </w:p>
        </w:tc>
      </w:tr>
      <w:tr w14:paraId="634F1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3" w:type="dxa"/>
            <w:shd w:val="clear" w:color="000000" w:fill="auto"/>
            <w:noWrap/>
            <w:vAlign w:val="center"/>
          </w:tcPr>
          <w:p w14:paraId="00C82BE2">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63</w:t>
            </w:r>
          </w:p>
        </w:tc>
        <w:tc>
          <w:tcPr>
            <w:tcW w:w="987" w:type="pct"/>
            <w:shd w:val="clear" w:color="000000" w:fill="auto"/>
            <w:noWrap/>
            <w:vAlign w:val="center"/>
          </w:tcPr>
          <w:p w14:paraId="6E332BDF">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丁天</w:t>
            </w:r>
          </w:p>
        </w:tc>
        <w:tc>
          <w:tcPr>
            <w:tcW w:w="1227" w:type="pct"/>
            <w:shd w:val="clear" w:color="000000" w:fill="auto"/>
            <w:noWrap/>
            <w:vAlign w:val="center"/>
          </w:tcPr>
          <w:p w14:paraId="03042D96">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华创资管</w:t>
            </w:r>
          </w:p>
        </w:tc>
        <w:tc>
          <w:tcPr>
            <w:tcW w:w="720" w:type="dxa"/>
            <w:shd w:val="clear" w:color="000000" w:fill="auto"/>
            <w:noWrap/>
            <w:vAlign w:val="center"/>
          </w:tcPr>
          <w:p w14:paraId="6CD509CA">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64</w:t>
            </w:r>
          </w:p>
        </w:tc>
        <w:tc>
          <w:tcPr>
            <w:tcW w:w="787" w:type="pct"/>
            <w:shd w:val="clear" w:color="000000" w:fill="auto"/>
            <w:noWrap/>
            <w:vAlign w:val="center"/>
          </w:tcPr>
          <w:p w14:paraId="153B31F5">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陈烁</w:t>
            </w:r>
          </w:p>
        </w:tc>
        <w:tc>
          <w:tcPr>
            <w:tcW w:w="1121" w:type="pct"/>
            <w:shd w:val="clear" w:color="000000" w:fill="auto"/>
            <w:noWrap/>
            <w:vAlign w:val="center"/>
          </w:tcPr>
          <w:p w14:paraId="0443FE70">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信达澳亚基金</w:t>
            </w:r>
          </w:p>
        </w:tc>
      </w:tr>
      <w:tr w14:paraId="23F67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auto"/>
          <w:tblCellMar>
            <w:top w:w="0" w:type="dxa"/>
            <w:left w:w="108" w:type="dxa"/>
            <w:bottom w:w="0" w:type="dxa"/>
            <w:right w:w="108" w:type="dxa"/>
          </w:tblCellMar>
        </w:tblPrEx>
        <w:trPr>
          <w:trHeight w:val="454" w:hRule="atLeast"/>
          <w:jc w:val="center"/>
        </w:trPr>
        <w:tc>
          <w:tcPr>
            <w:tcW w:w="643" w:type="dxa"/>
            <w:shd w:val="clear" w:color="000000" w:fill="auto"/>
            <w:noWrap/>
            <w:vAlign w:val="center"/>
          </w:tcPr>
          <w:p w14:paraId="20D5426F">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65</w:t>
            </w:r>
          </w:p>
        </w:tc>
        <w:tc>
          <w:tcPr>
            <w:tcW w:w="987" w:type="pct"/>
            <w:shd w:val="clear" w:color="000000" w:fill="auto"/>
            <w:noWrap/>
            <w:vAlign w:val="center"/>
          </w:tcPr>
          <w:p w14:paraId="46F96754">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吴坚</w:t>
            </w:r>
          </w:p>
        </w:tc>
        <w:tc>
          <w:tcPr>
            <w:tcW w:w="1227" w:type="pct"/>
            <w:shd w:val="clear" w:color="000000" w:fill="auto"/>
            <w:noWrap/>
            <w:vAlign w:val="center"/>
          </w:tcPr>
          <w:p w14:paraId="509B1531">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国寿安保基金</w:t>
            </w:r>
          </w:p>
        </w:tc>
        <w:tc>
          <w:tcPr>
            <w:tcW w:w="720" w:type="dxa"/>
            <w:shd w:val="clear" w:color="000000" w:fill="auto"/>
            <w:noWrap/>
            <w:vAlign w:val="center"/>
          </w:tcPr>
          <w:p w14:paraId="049E20B9">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66</w:t>
            </w:r>
          </w:p>
        </w:tc>
        <w:tc>
          <w:tcPr>
            <w:tcW w:w="787" w:type="pct"/>
            <w:shd w:val="clear" w:color="000000" w:fill="auto"/>
            <w:noWrap/>
            <w:vAlign w:val="center"/>
          </w:tcPr>
          <w:p w14:paraId="6BEB39C1">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米永峰</w:t>
            </w:r>
          </w:p>
        </w:tc>
        <w:tc>
          <w:tcPr>
            <w:tcW w:w="1121" w:type="pct"/>
            <w:shd w:val="clear" w:color="000000" w:fill="auto"/>
            <w:noWrap/>
            <w:vAlign w:val="center"/>
          </w:tcPr>
          <w:p w14:paraId="7E4988F4">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颐和久富</w:t>
            </w:r>
          </w:p>
        </w:tc>
      </w:tr>
      <w:tr w14:paraId="3CEFC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3" w:type="dxa"/>
            <w:shd w:val="clear" w:color="000000" w:fill="auto"/>
            <w:noWrap/>
            <w:vAlign w:val="center"/>
          </w:tcPr>
          <w:p w14:paraId="355042B9">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67</w:t>
            </w:r>
          </w:p>
        </w:tc>
        <w:tc>
          <w:tcPr>
            <w:tcW w:w="987" w:type="pct"/>
            <w:shd w:val="clear" w:color="000000" w:fill="auto"/>
            <w:noWrap/>
            <w:vAlign w:val="center"/>
          </w:tcPr>
          <w:p w14:paraId="3B63F89C">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姚慕宇</w:t>
            </w:r>
          </w:p>
        </w:tc>
        <w:tc>
          <w:tcPr>
            <w:tcW w:w="1227" w:type="pct"/>
            <w:shd w:val="clear" w:color="000000" w:fill="auto"/>
            <w:noWrap/>
            <w:vAlign w:val="center"/>
          </w:tcPr>
          <w:p w14:paraId="1BE3D141">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中科沃土</w:t>
            </w:r>
          </w:p>
        </w:tc>
        <w:tc>
          <w:tcPr>
            <w:tcW w:w="720" w:type="dxa"/>
            <w:shd w:val="clear" w:color="000000" w:fill="auto"/>
            <w:noWrap/>
            <w:vAlign w:val="center"/>
          </w:tcPr>
          <w:p w14:paraId="7738F692">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68</w:t>
            </w:r>
          </w:p>
        </w:tc>
        <w:tc>
          <w:tcPr>
            <w:tcW w:w="787" w:type="pct"/>
            <w:shd w:val="clear" w:color="000000" w:fill="auto"/>
            <w:noWrap/>
            <w:vAlign w:val="center"/>
          </w:tcPr>
          <w:p w14:paraId="01AB64A6">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邱武斌</w:t>
            </w:r>
          </w:p>
        </w:tc>
        <w:tc>
          <w:tcPr>
            <w:tcW w:w="1121" w:type="pct"/>
            <w:shd w:val="clear" w:color="000000" w:fill="auto"/>
            <w:noWrap/>
            <w:vAlign w:val="center"/>
          </w:tcPr>
          <w:p w14:paraId="578B83B2">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红筹投资</w:t>
            </w:r>
          </w:p>
        </w:tc>
      </w:tr>
      <w:tr w14:paraId="3B17C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auto"/>
          <w:tblCellMar>
            <w:top w:w="0" w:type="dxa"/>
            <w:left w:w="108" w:type="dxa"/>
            <w:bottom w:w="0" w:type="dxa"/>
            <w:right w:w="108" w:type="dxa"/>
          </w:tblCellMar>
        </w:tblPrEx>
        <w:trPr>
          <w:trHeight w:val="454" w:hRule="atLeast"/>
          <w:jc w:val="center"/>
        </w:trPr>
        <w:tc>
          <w:tcPr>
            <w:tcW w:w="643" w:type="dxa"/>
            <w:shd w:val="clear" w:color="000000" w:fill="auto"/>
            <w:noWrap/>
            <w:vAlign w:val="center"/>
          </w:tcPr>
          <w:p w14:paraId="3C3B4C49">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69</w:t>
            </w:r>
          </w:p>
        </w:tc>
        <w:tc>
          <w:tcPr>
            <w:tcW w:w="987" w:type="pct"/>
            <w:shd w:val="clear" w:color="000000" w:fill="auto"/>
            <w:noWrap/>
            <w:vAlign w:val="center"/>
          </w:tcPr>
          <w:p w14:paraId="0AD74B75">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邵锐</w:t>
            </w:r>
          </w:p>
        </w:tc>
        <w:tc>
          <w:tcPr>
            <w:tcW w:w="1227" w:type="pct"/>
            <w:shd w:val="clear" w:color="000000" w:fill="auto"/>
            <w:noWrap/>
            <w:vAlign w:val="center"/>
          </w:tcPr>
          <w:p w14:paraId="3053BB43">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上海证券</w:t>
            </w:r>
          </w:p>
        </w:tc>
        <w:tc>
          <w:tcPr>
            <w:tcW w:w="720" w:type="dxa"/>
            <w:shd w:val="clear" w:color="000000" w:fill="auto"/>
            <w:noWrap/>
            <w:vAlign w:val="center"/>
          </w:tcPr>
          <w:p w14:paraId="72D3F7EC">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70</w:t>
            </w:r>
          </w:p>
        </w:tc>
        <w:tc>
          <w:tcPr>
            <w:tcW w:w="787" w:type="pct"/>
            <w:shd w:val="clear" w:color="000000" w:fill="auto"/>
            <w:noWrap/>
            <w:vAlign w:val="center"/>
          </w:tcPr>
          <w:p w14:paraId="430C82DF">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田垒</w:t>
            </w:r>
          </w:p>
        </w:tc>
        <w:tc>
          <w:tcPr>
            <w:tcW w:w="1121" w:type="pct"/>
            <w:shd w:val="clear" w:color="000000" w:fill="auto"/>
            <w:noWrap/>
            <w:vAlign w:val="center"/>
          </w:tcPr>
          <w:p w14:paraId="4D08077E">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人保资产</w:t>
            </w:r>
          </w:p>
        </w:tc>
      </w:tr>
      <w:tr w14:paraId="5FBE0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3" w:type="dxa"/>
            <w:shd w:val="clear" w:color="000000" w:fill="auto"/>
            <w:noWrap/>
            <w:vAlign w:val="center"/>
          </w:tcPr>
          <w:p w14:paraId="63E2129C">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71</w:t>
            </w:r>
          </w:p>
        </w:tc>
        <w:tc>
          <w:tcPr>
            <w:tcW w:w="987" w:type="pct"/>
            <w:shd w:val="clear" w:color="000000" w:fill="auto"/>
            <w:noWrap/>
            <w:vAlign w:val="center"/>
          </w:tcPr>
          <w:p w14:paraId="4AAC8EF9">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张继光</w:t>
            </w:r>
          </w:p>
        </w:tc>
        <w:tc>
          <w:tcPr>
            <w:tcW w:w="1227" w:type="pct"/>
            <w:shd w:val="clear" w:color="000000" w:fill="auto"/>
            <w:noWrap/>
            <w:vAlign w:val="center"/>
          </w:tcPr>
          <w:p w14:paraId="06225AFD">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凯恩投资</w:t>
            </w:r>
          </w:p>
        </w:tc>
        <w:tc>
          <w:tcPr>
            <w:tcW w:w="720" w:type="dxa"/>
            <w:shd w:val="clear" w:color="000000" w:fill="auto"/>
            <w:noWrap/>
            <w:vAlign w:val="center"/>
          </w:tcPr>
          <w:p w14:paraId="47BDC902">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72</w:t>
            </w:r>
          </w:p>
        </w:tc>
        <w:tc>
          <w:tcPr>
            <w:tcW w:w="787" w:type="pct"/>
            <w:shd w:val="clear" w:color="000000" w:fill="auto"/>
            <w:noWrap/>
            <w:vAlign w:val="center"/>
          </w:tcPr>
          <w:p w14:paraId="4C7195BB">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Michelle温</w:t>
            </w:r>
          </w:p>
        </w:tc>
        <w:tc>
          <w:tcPr>
            <w:tcW w:w="1121" w:type="pct"/>
            <w:shd w:val="clear" w:color="000000" w:fill="auto"/>
            <w:noWrap/>
            <w:vAlign w:val="center"/>
          </w:tcPr>
          <w:p w14:paraId="4C4E94FC">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GSAM</w:t>
            </w:r>
          </w:p>
        </w:tc>
      </w:tr>
      <w:tr w14:paraId="7A8AF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auto"/>
          <w:tblCellMar>
            <w:top w:w="0" w:type="dxa"/>
            <w:left w:w="108" w:type="dxa"/>
            <w:bottom w:w="0" w:type="dxa"/>
            <w:right w:w="108" w:type="dxa"/>
          </w:tblCellMar>
        </w:tblPrEx>
        <w:trPr>
          <w:trHeight w:val="454" w:hRule="atLeast"/>
          <w:jc w:val="center"/>
        </w:trPr>
        <w:tc>
          <w:tcPr>
            <w:tcW w:w="643" w:type="dxa"/>
            <w:shd w:val="clear" w:color="000000" w:fill="auto"/>
            <w:noWrap/>
            <w:vAlign w:val="center"/>
          </w:tcPr>
          <w:p w14:paraId="0FDD41E4">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73</w:t>
            </w:r>
          </w:p>
        </w:tc>
        <w:tc>
          <w:tcPr>
            <w:tcW w:w="987" w:type="pct"/>
            <w:shd w:val="clear" w:color="000000" w:fill="auto"/>
            <w:noWrap/>
            <w:vAlign w:val="center"/>
          </w:tcPr>
          <w:p w14:paraId="232B4731">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孙妤</w:t>
            </w:r>
          </w:p>
        </w:tc>
        <w:tc>
          <w:tcPr>
            <w:tcW w:w="1227" w:type="pct"/>
            <w:shd w:val="clear" w:color="000000" w:fill="auto"/>
            <w:noWrap/>
            <w:vAlign w:val="center"/>
          </w:tcPr>
          <w:p w14:paraId="3B438B73">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招商证券资管</w:t>
            </w:r>
          </w:p>
        </w:tc>
        <w:tc>
          <w:tcPr>
            <w:tcW w:w="720" w:type="dxa"/>
            <w:shd w:val="clear" w:color="000000" w:fill="auto"/>
            <w:noWrap/>
            <w:vAlign w:val="center"/>
          </w:tcPr>
          <w:p w14:paraId="685198F7">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74</w:t>
            </w:r>
          </w:p>
        </w:tc>
        <w:tc>
          <w:tcPr>
            <w:tcW w:w="787" w:type="pct"/>
            <w:shd w:val="clear" w:color="000000" w:fill="auto"/>
            <w:noWrap/>
            <w:vAlign w:val="center"/>
          </w:tcPr>
          <w:p w14:paraId="5C53A7F2">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吴杏</w:t>
            </w:r>
          </w:p>
        </w:tc>
        <w:tc>
          <w:tcPr>
            <w:tcW w:w="1121" w:type="pct"/>
            <w:shd w:val="clear" w:color="000000" w:fill="auto"/>
            <w:noWrap/>
            <w:vAlign w:val="center"/>
          </w:tcPr>
          <w:p w14:paraId="63A1078C">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上海信托</w:t>
            </w:r>
          </w:p>
        </w:tc>
      </w:tr>
      <w:tr w14:paraId="39F26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auto"/>
          <w:tblCellMar>
            <w:top w:w="0" w:type="dxa"/>
            <w:left w:w="108" w:type="dxa"/>
            <w:bottom w:w="0" w:type="dxa"/>
            <w:right w:w="108" w:type="dxa"/>
          </w:tblCellMar>
        </w:tblPrEx>
        <w:trPr>
          <w:trHeight w:val="454" w:hRule="atLeast"/>
          <w:jc w:val="center"/>
        </w:trPr>
        <w:tc>
          <w:tcPr>
            <w:tcW w:w="643" w:type="dxa"/>
            <w:shd w:val="clear" w:color="000000" w:fill="auto"/>
            <w:noWrap/>
            <w:vAlign w:val="center"/>
          </w:tcPr>
          <w:p w14:paraId="044ABEA4">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75</w:t>
            </w:r>
          </w:p>
        </w:tc>
        <w:tc>
          <w:tcPr>
            <w:tcW w:w="987" w:type="pct"/>
            <w:shd w:val="clear" w:color="000000" w:fill="auto"/>
            <w:noWrap/>
            <w:vAlign w:val="center"/>
          </w:tcPr>
          <w:p w14:paraId="6D044FCB">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杨扬</w:t>
            </w:r>
          </w:p>
        </w:tc>
        <w:tc>
          <w:tcPr>
            <w:tcW w:w="1227" w:type="pct"/>
            <w:shd w:val="clear" w:color="000000" w:fill="auto"/>
            <w:noWrap/>
            <w:vAlign w:val="center"/>
          </w:tcPr>
          <w:p w14:paraId="2385CC0D">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湘禾投资</w:t>
            </w:r>
          </w:p>
        </w:tc>
        <w:tc>
          <w:tcPr>
            <w:tcW w:w="720" w:type="dxa"/>
            <w:shd w:val="clear" w:color="000000" w:fill="auto"/>
            <w:noWrap/>
            <w:vAlign w:val="center"/>
          </w:tcPr>
          <w:p w14:paraId="4753D365">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76</w:t>
            </w:r>
          </w:p>
        </w:tc>
        <w:tc>
          <w:tcPr>
            <w:tcW w:w="787" w:type="pct"/>
            <w:shd w:val="clear" w:color="000000" w:fill="auto"/>
            <w:noWrap/>
            <w:vAlign w:val="center"/>
          </w:tcPr>
          <w:p w14:paraId="14D95DB9">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余科苗</w:t>
            </w:r>
          </w:p>
        </w:tc>
        <w:tc>
          <w:tcPr>
            <w:tcW w:w="1121" w:type="pct"/>
            <w:shd w:val="clear" w:color="000000" w:fill="auto"/>
            <w:noWrap/>
            <w:vAlign w:val="center"/>
          </w:tcPr>
          <w:p w14:paraId="6E60D5EE">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上海山楂树投资</w:t>
            </w:r>
          </w:p>
        </w:tc>
      </w:tr>
      <w:tr w14:paraId="06808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3" w:type="dxa"/>
            <w:shd w:val="clear" w:color="000000" w:fill="auto"/>
            <w:noWrap/>
            <w:vAlign w:val="center"/>
          </w:tcPr>
          <w:p w14:paraId="5EE8DC77">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77</w:t>
            </w:r>
          </w:p>
        </w:tc>
        <w:tc>
          <w:tcPr>
            <w:tcW w:w="987" w:type="pct"/>
            <w:shd w:val="clear" w:color="000000" w:fill="auto"/>
            <w:noWrap/>
            <w:vAlign w:val="center"/>
          </w:tcPr>
          <w:p w14:paraId="30292099">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惠博闻</w:t>
            </w:r>
          </w:p>
        </w:tc>
        <w:tc>
          <w:tcPr>
            <w:tcW w:w="1227" w:type="pct"/>
            <w:shd w:val="clear" w:color="000000" w:fill="auto"/>
            <w:noWrap/>
            <w:vAlign w:val="center"/>
          </w:tcPr>
          <w:p w14:paraId="08C6F49B">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聚鸣投资</w:t>
            </w:r>
          </w:p>
        </w:tc>
        <w:tc>
          <w:tcPr>
            <w:tcW w:w="463" w:type="pct"/>
            <w:shd w:val="clear" w:color="000000" w:fill="auto"/>
            <w:noWrap/>
            <w:vAlign w:val="center"/>
          </w:tcPr>
          <w:p w14:paraId="124385A9">
            <w:pPr>
              <w:widowControl/>
              <w:jc w:val="center"/>
              <w:rPr>
                <w:rFonts w:hint="default"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78</w:t>
            </w:r>
          </w:p>
        </w:tc>
        <w:tc>
          <w:tcPr>
            <w:tcW w:w="787" w:type="pct"/>
            <w:shd w:val="clear" w:color="000000" w:fill="auto"/>
            <w:noWrap/>
            <w:vAlign w:val="center"/>
          </w:tcPr>
          <w:p w14:paraId="1709871D">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李博</w:t>
            </w:r>
          </w:p>
        </w:tc>
        <w:tc>
          <w:tcPr>
            <w:tcW w:w="1121" w:type="pct"/>
            <w:shd w:val="clear" w:color="000000" w:fill="auto"/>
            <w:noWrap/>
            <w:vAlign w:val="center"/>
          </w:tcPr>
          <w:p w14:paraId="7371220D">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摩根基金</w:t>
            </w:r>
          </w:p>
        </w:tc>
      </w:tr>
      <w:tr w14:paraId="1A5B2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auto"/>
          <w:tblCellMar>
            <w:top w:w="0" w:type="dxa"/>
            <w:left w:w="108" w:type="dxa"/>
            <w:bottom w:w="0" w:type="dxa"/>
            <w:right w:w="108" w:type="dxa"/>
          </w:tblCellMar>
        </w:tblPrEx>
        <w:trPr>
          <w:trHeight w:val="454" w:hRule="atLeast"/>
          <w:jc w:val="center"/>
        </w:trPr>
        <w:tc>
          <w:tcPr>
            <w:tcW w:w="643" w:type="dxa"/>
            <w:shd w:val="clear" w:color="000000" w:fill="auto"/>
            <w:noWrap/>
            <w:vAlign w:val="center"/>
          </w:tcPr>
          <w:p w14:paraId="1EF7736D">
            <w:pPr>
              <w:widowControl/>
              <w:jc w:val="center"/>
              <w:rPr>
                <w:rFonts w:hint="default"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79</w:t>
            </w:r>
          </w:p>
        </w:tc>
        <w:tc>
          <w:tcPr>
            <w:tcW w:w="987" w:type="pct"/>
            <w:shd w:val="clear" w:color="000000" w:fill="auto"/>
            <w:noWrap/>
            <w:vAlign w:val="center"/>
          </w:tcPr>
          <w:p w14:paraId="4EA7B087">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饶于晨</w:t>
            </w:r>
          </w:p>
        </w:tc>
        <w:tc>
          <w:tcPr>
            <w:tcW w:w="1227" w:type="pct"/>
            <w:shd w:val="clear" w:color="000000" w:fill="auto"/>
            <w:noWrap/>
            <w:vAlign w:val="center"/>
          </w:tcPr>
          <w:p w14:paraId="6059B485">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光大保德信</w:t>
            </w:r>
          </w:p>
        </w:tc>
        <w:tc>
          <w:tcPr>
            <w:tcW w:w="463" w:type="pct"/>
            <w:shd w:val="clear" w:color="000000" w:fill="auto"/>
            <w:noWrap/>
            <w:vAlign w:val="center"/>
          </w:tcPr>
          <w:p w14:paraId="0D3B91B0">
            <w:pPr>
              <w:widowControl/>
              <w:jc w:val="center"/>
              <w:rPr>
                <w:rFonts w:hint="default"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80</w:t>
            </w:r>
          </w:p>
        </w:tc>
        <w:tc>
          <w:tcPr>
            <w:tcW w:w="787" w:type="pct"/>
            <w:shd w:val="clear" w:color="000000" w:fill="auto"/>
            <w:noWrap/>
            <w:vAlign w:val="center"/>
          </w:tcPr>
          <w:p w14:paraId="041A2678">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张雅绮</w:t>
            </w:r>
          </w:p>
        </w:tc>
        <w:tc>
          <w:tcPr>
            <w:tcW w:w="1121" w:type="pct"/>
            <w:shd w:val="clear" w:color="000000" w:fill="auto"/>
            <w:noWrap/>
            <w:vAlign w:val="center"/>
          </w:tcPr>
          <w:p w14:paraId="4A057041">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太平资产</w:t>
            </w:r>
          </w:p>
        </w:tc>
      </w:tr>
      <w:tr w14:paraId="6FEDF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3" w:type="dxa"/>
            <w:shd w:val="clear" w:color="000000" w:fill="auto"/>
            <w:noWrap/>
            <w:vAlign w:val="center"/>
          </w:tcPr>
          <w:p w14:paraId="5C053BEF">
            <w:pPr>
              <w:widowControl/>
              <w:jc w:val="center"/>
              <w:rPr>
                <w:rFonts w:hint="default"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81</w:t>
            </w:r>
          </w:p>
        </w:tc>
        <w:tc>
          <w:tcPr>
            <w:tcW w:w="987" w:type="pct"/>
            <w:shd w:val="clear" w:color="000000" w:fill="auto"/>
            <w:noWrap/>
            <w:vAlign w:val="center"/>
          </w:tcPr>
          <w:p w14:paraId="3117A76A">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周维</w:t>
            </w:r>
          </w:p>
        </w:tc>
        <w:tc>
          <w:tcPr>
            <w:tcW w:w="1227" w:type="pct"/>
            <w:shd w:val="clear" w:color="000000" w:fill="auto"/>
            <w:noWrap/>
            <w:vAlign w:val="center"/>
          </w:tcPr>
          <w:p w14:paraId="40604BF1">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人保公募</w:t>
            </w:r>
          </w:p>
        </w:tc>
        <w:tc>
          <w:tcPr>
            <w:tcW w:w="463" w:type="pct"/>
            <w:shd w:val="clear" w:color="000000" w:fill="auto"/>
            <w:noWrap/>
            <w:vAlign w:val="center"/>
          </w:tcPr>
          <w:p w14:paraId="760C9608">
            <w:pPr>
              <w:widowControl/>
              <w:jc w:val="center"/>
              <w:rPr>
                <w:rFonts w:hint="default"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82</w:t>
            </w:r>
          </w:p>
        </w:tc>
        <w:tc>
          <w:tcPr>
            <w:tcW w:w="787" w:type="pct"/>
            <w:shd w:val="clear" w:color="000000" w:fill="auto"/>
            <w:noWrap/>
            <w:vAlign w:val="center"/>
          </w:tcPr>
          <w:p w14:paraId="0622CA67">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徐文卉</w:t>
            </w:r>
          </w:p>
        </w:tc>
        <w:tc>
          <w:tcPr>
            <w:tcW w:w="1121" w:type="pct"/>
            <w:shd w:val="clear" w:color="000000" w:fill="auto"/>
            <w:noWrap/>
            <w:vAlign w:val="center"/>
          </w:tcPr>
          <w:p w14:paraId="0BE7C7A3">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农银汇理基金</w:t>
            </w:r>
          </w:p>
        </w:tc>
      </w:tr>
      <w:tr w14:paraId="2CB3C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3" w:type="dxa"/>
            <w:shd w:val="clear" w:color="000000" w:fill="auto"/>
            <w:noWrap/>
            <w:vAlign w:val="center"/>
          </w:tcPr>
          <w:p w14:paraId="0F822102">
            <w:pPr>
              <w:widowControl/>
              <w:jc w:val="center"/>
              <w:rPr>
                <w:rFonts w:hint="default"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83</w:t>
            </w:r>
          </w:p>
        </w:tc>
        <w:tc>
          <w:tcPr>
            <w:tcW w:w="987" w:type="pct"/>
            <w:shd w:val="clear" w:color="000000" w:fill="auto"/>
            <w:noWrap/>
            <w:vAlign w:val="center"/>
          </w:tcPr>
          <w:p w14:paraId="184C10DF">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袁维</w:t>
            </w:r>
          </w:p>
        </w:tc>
        <w:tc>
          <w:tcPr>
            <w:tcW w:w="1227" w:type="pct"/>
            <w:shd w:val="clear" w:color="000000" w:fill="auto"/>
            <w:noWrap/>
            <w:vAlign w:val="center"/>
          </w:tcPr>
          <w:p w14:paraId="6D4B8E5F">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复胜资产</w:t>
            </w:r>
          </w:p>
        </w:tc>
        <w:tc>
          <w:tcPr>
            <w:tcW w:w="463" w:type="pct"/>
            <w:shd w:val="clear" w:color="000000" w:fill="auto"/>
            <w:noWrap/>
            <w:vAlign w:val="center"/>
          </w:tcPr>
          <w:p w14:paraId="45915449">
            <w:pPr>
              <w:widowControl/>
              <w:jc w:val="center"/>
              <w:rPr>
                <w:rFonts w:hint="default"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84</w:t>
            </w:r>
          </w:p>
        </w:tc>
        <w:tc>
          <w:tcPr>
            <w:tcW w:w="787" w:type="pct"/>
            <w:shd w:val="clear" w:color="000000" w:fill="auto"/>
            <w:noWrap/>
            <w:vAlign w:val="center"/>
          </w:tcPr>
          <w:p w14:paraId="0941BF9A">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童宇</w:t>
            </w:r>
          </w:p>
        </w:tc>
        <w:tc>
          <w:tcPr>
            <w:tcW w:w="1121" w:type="pct"/>
            <w:shd w:val="clear" w:color="000000" w:fill="auto"/>
            <w:noWrap/>
            <w:vAlign w:val="center"/>
          </w:tcPr>
          <w:p w14:paraId="18891809">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诺安基金</w:t>
            </w:r>
          </w:p>
        </w:tc>
      </w:tr>
      <w:tr w14:paraId="650FF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3" w:type="dxa"/>
            <w:shd w:val="clear" w:color="000000" w:fill="auto"/>
            <w:noWrap/>
            <w:vAlign w:val="center"/>
          </w:tcPr>
          <w:p w14:paraId="50517377">
            <w:pPr>
              <w:widowControl/>
              <w:jc w:val="center"/>
              <w:rPr>
                <w:rFonts w:hint="default"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85</w:t>
            </w:r>
          </w:p>
        </w:tc>
        <w:tc>
          <w:tcPr>
            <w:tcW w:w="987" w:type="pct"/>
            <w:shd w:val="clear" w:color="000000" w:fill="auto"/>
            <w:noWrap/>
            <w:vAlign w:val="center"/>
          </w:tcPr>
          <w:p w14:paraId="38BAB1B2">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鲁建伟</w:t>
            </w:r>
          </w:p>
        </w:tc>
        <w:tc>
          <w:tcPr>
            <w:tcW w:w="1227" w:type="pct"/>
            <w:shd w:val="clear" w:color="000000" w:fill="auto"/>
            <w:noWrap/>
            <w:vAlign w:val="center"/>
          </w:tcPr>
          <w:p w14:paraId="00165D79">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上海睿胜私募</w:t>
            </w:r>
          </w:p>
        </w:tc>
        <w:tc>
          <w:tcPr>
            <w:tcW w:w="463" w:type="pct"/>
            <w:shd w:val="clear" w:color="000000" w:fill="auto"/>
            <w:noWrap/>
            <w:vAlign w:val="center"/>
          </w:tcPr>
          <w:p w14:paraId="2FB2DDFA">
            <w:pPr>
              <w:widowControl/>
              <w:jc w:val="center"/>
              <w:rPr>
                <w:rFonts w:hint="default"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86</w:t>
            </w:r>
          </w:p>
        </w:tc>
        <w:tc>
          <w:tcPr>
            <w:tcW w:w="787" w:type="pct"/>
            <w:shd w:val="clear" w:color="000000" w:fill="auto"/>
            <w:noWrap/>
            <w:vAlign w:val="center"/>
          </w:tcPr>
          <w:p w14:paraId="2059D5DB">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何旺</w:t>
            </w:r>
          </w:p>
        </w:tc>
        <w:tc>
          <w:tcPr>
            <w:tcW w:w="1121" w:type="pct"/>
            <w:shd w:val="clear" w:color="000000" w:fill="auto"/>
            <w:noWrap/>
            <w:vAlign w:val="center"/>
          </w:tcPr>
          <w:p w14:paraId="45F42D3F">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汇添富基金</w:t>
            </w:r>
          </w:p>
        </w:tc>
      </w:tr>
      <w:tr w14:paraId="4288E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auto"/>
          <w:tblCellMar>
            <w:top w:w="0" w:type="dxa"/>
            <w:left w:w="108" w:type="dxa"/>
            <w:bottom w:w="0" w:type="dxa"/>
            <w:right w:w="108" w:type="dxa"/>
          </w:tblCellMar>
        </w:tblPrEx>
        <w:trPr>
          <w:trHeight w:val="454" w:hRule="atLeast"/>
          <w:jc w:val="center"/>
        </w:trPr>
        <w:tc>
          <w:tcPr>
            <w:tcW w:w="643" w:type="dxa"/>
            <w:shd w:val="clear" w:color="000000" w:fill="auto"/>
            <w:noWrap/>
            <w:vAlign w:val="center"/>
          </w:tcPr>
          <w:p w14:paraId="4DE0C6D1">
            <w:pPr>
              <w:widowControl/>
              <w:jc w:val="center"/>
              <w:rPr>
                <w:rFonts w:hint="default"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87</w:t>
            </w:r>
          </w:p>
        </w:tc>
        <w:tc>
          <w:tcPr>
            <w:tcW w:w="987" w:type="pct"/>
            <w:shd w:val="clear" w:color="000000" w:fill="auto"/>
            <w:noWrap/>
            <w:vAlign w:val="center"/>
          </w:tcPr>
          <w:p w14:paraId="1A37AC7A">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费馨涵</w:t>
            </w:r>
          </w:p>
        </w:tc>
        <w:tc>
          <w:tcPr>
            <w:tcW w:w="1227" w:type="pct"/>
            <w:shd w:val="clear" w:color="000000" w:fill="auto"/>
            <w:noWrap/>
            <w:vAlign w:val="center"/>
          </w:tcPr>
          <w:p w14:paraId="4FD01798">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汇丰晋信</w:t>
            </w:r>
          </w:p>
        </w:tc>
        <w:tc>
          <w:tcPr>
            <w:tcW w:w="463" w:type="pct"/>
            <w:shd w:val="clear" w:color="000000" w:fill="auto"/>
            <w:noWrap/>
            <w:vAlign w:val="center"/>
          </w:tcPr>
          <w:p w14:paraId="221C303E">
            <w:pPr>
              <w:widowControl/>
              <w:jc w:val="center"/>
              <w:rPr>
                <w:rFonts w:hint="default"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88</w:t>
            </w:r>
          </w:p>
        </w:tc>
        <w:tc>
          <w:tcPr>
            <w:tcW w:w="787" w:type="pct"/>
            <w:shd w:val="clear" w:color="000000" w:fill="auto"/>
            <w:noWrap/>
            <w:vAlign w:val="center"/>
          </w:tcPr>
          <w:p w14:paraId="01D9E08E">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于青青</w:t>
            </w:r>
          </w:p>
        </w:tc>
        <w:tc>
          <w:tcPr>
            <w:tcW w:w="1121" w:type="pct"/>
            <w:shd w:val="clear" w:color="000000" w:fill="auto"/>
            <w:noWrap/>
            <w:vAlign w:val="center"/>
          </w:tcPr>
          <w:p w14:paraId="2A06712C">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歌斐资产</w:t>
            </w:r>
          </w:p>
        </w:tc>
      </w:tr>
      <w:tr w14:paraId="783D9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auto"/>
          <w:tblCellMar>
            <w:top w:w="0" w:type="dxa"/>
            <w:left w:w="108" w:type="dxa"/>
            <w:bottom w:w="0" w:type="dxa"/>
            <w:right w:w="108" w:type="dxa"/>
          </w:tblCellMar>
        </w:tblPrEx>
        <w:trPr>
          <w:trHeight w:val="454" w:hRule="atLeast"/>
          <w:jc w:val="center"/>
        </w:trPr>
        <w:tc>
          <w:tcPr>
            <w:tcW w:w="643" w:type="dxa"/>
            <w:shd w:val="clear" w:color="000000" w:fill="auto"/>
            <w:noWrap/>
            <w:vAlign w:val="center"/>
          </w:tcPr>
          <w:p w14:paraId="6E201D58">
            <w:pPr>
              <w:widowControl/>
              <w:jc w:val="center"/>
              <w:rPr>
                <w:rFonts w:hint="default"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89</w:t>
            </w:r>
          </w:p>
        </w:tc>
        <w:tc>
          <w:tcPr>
            <w:tcW w:w="987" w:type="pct"/>
            <w:shd w:val="clear" w:color="000000" w:fill="auto"/>
            <w:noWrap/>
            <w:vAlign w:val="center"/>
          </w:tcPr>
          <w:p w14:paraId="46FD0F1B">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王叶</w:t>
            </w:r>
          </w:p>
        </w:tc>
        <w:tc>
          <w:tcPr>
            <w:tcW w:w="1227" w:type="pct"/>
            <w:shd w:val="clear" w:color="000000" w:fill="auto"/>
            <w:noWrap/>
            <w:vAlign w:val="center"/>
          </w:tcPr>
          <w:p w14:paraId="05154BBD">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兴证全球</w:t>
            </w:r>
          </w:p>
        </w:tc>
        <w:tc>
          <w:tcPr>
            <w:tcW w:w="463" w:type="pct"/>
            <w:shd w:val="clear" w:color="000000" w:fill="auto"/>
            <w:noWrap/>
            <w:vAlign w:val="center"/>
          </w:tcPr>
          <w:p w14:paraId="76735C5B">
            <w:pPr>
              <w:widowControl/>
              <w:jc w:val="center"/>
              <w:rPr>
                <w:rFonts w:hint="default"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90</w:t>
            </w:r>
          </w:p>
        </w:tc>
        <w:tc>
          <w:tcPr>
            <w:tcW w:w="787" w:type="pct"/>
            <w:shd w:val="clear" w:color="000000" w:fill="auto"/>
            <w:noWrap/>
            <w:vAlign w:val="center"/>
          </w:tcPr>
          <w:p w14:paraId="0F2DC8B5">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刘冬</w:t>
            </w:r>
          </w:p>
        </w:tc>
        <w:tc>
          <w:tcPr>
            <w:tcW w:w="1121" w:type="pct"/>
            <w:shd w:val="clear" w:color="000000" w:fill="auto"/>
            <w:noWrap/>
            <w:vAlign w:val="center"/>
          </w:tcPr>
          <w:p w14:paraId="6DD2C5D9">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格林基金</w:t>
            </w:r>
          </w:p>
        </w:tc>
      </w:tr>
      <w:tr w14:paraId="7E7D2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auto"/>
          <w:tblCellMar>
            <w:top w:w="0" w:type="dxa"/>
            <w:left w:w="108" w:type="dxa"/>
            <w:bottom w:w="0" w:type="dxa"/>
            <w:right w:w="108" w:type="dxa"/>
          </w:tblCellMar>
        </w:tblPrEx>
        <w:trPr>
          <w:trHeight w:val="454" w:hRule="atLeast"/>
          <w:jc w:val="center"/>
        </w:trPr>
        <w:tc>
          <w:tcPr>
            <w:tcW w:w="643" w:type="dxa"/>
            <w:shd w:val="clear" w:color="000000" w:fill="auto"/>
            <w:noWrap/>
            <w:vAlign w:val="center"/>
          </w:tcPr>
          <w:p w14:paraId="4A563A44">
            <w:pPr>
              <w:widowControl/>
              <w:jc w:val="center"/>
              <w:rPr>
                <w:rFonts w:hint="default"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91</w:t>
            </w:r>
          </w:p>
        </w:tc>
        <w:tc>
          <w:tcPr>
            <w:tcW w:w="987" w:type="pct"/>
            <w:shd w:val="clear" w:color="000000" w:fill="auto"/>
            <w:noWrap/>
            <w:vAlign w:val="center"/>
          </w:tcPr>
          <w:p w14:paraId="46D58FED">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徐佳熹</w:t>
            </w:r>
          </w:p>
        </w:tc>
        <w:tc>
          <w:tcPr>
            <w:tcW w:w="1227" w:type="pct"/>
            <w:shd w:val="clear" w:color="000000" w:fill="auto"/>
            <w:noWrap/>
            <w:vAlign w:val="center"/>
          </w:tcPr>
          <w:p w14:paraId="58742861">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兴业自营</w:t>
            </w:r>
          </w:p>
        </w:tc>
        <w:tc>
          <w:tcPr>
            <w:tcW w:w="463" w:type="pct"/>
            <w:shd w:val="clear" w:color="000000" w:fill="auto"/>
            <w:noWrap/>
            <w:vAlign w:val="center"/>
          </w:tcPr>
          <w:p w14:paraId="134BB771">
            <w:pPr>
              <w:widowControl/>
              <w:jc w:val="center"/>
              <w:rPr>
                <w:rFonts w:hint="default"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92</w:t>
            </w:r>
          </w:p>
        </w:tc>
        <w:tc>
          <w:tcPr>
            <w:tcW w:w="787" w:type="pct"/>
            <w:shd w:val="clear" w:color="000000" w:fill="auto"/>
            <w:noWrap/>
            <w:vAlign w:val="center"/>
          </w:tcPr>
          <w:p w14:paraId="7257A1C4">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黄浩</w:t>
            </w:r>
          </w:p>
        </w:tc>
        <w:tc>
          <w:tcPr>
            <w:tcW w:w="1121" w:type="pct"/>
            <w:shd w:val="clear" w:color="000000" w:fill="auto"/>
            <w:noWrap/>
            <w:vAlign w:val="center"/>
          </w:tcPr>
          <w:p w14:paraId="0676FA6A">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太平养老</w:t>
            </w:r>
          </w:p>
        </w:tc>
      </w:tr>
      <w:tr w14:paraId="381FF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auto"/>
          <w:tblCellMar>
            <w:top w:w="0" w:type="dxa"/>
            <w:left w:w="108" w:type="dxa"/>
            <w:bottom w:w="0" w:type="dxa"/>
            <w:right w:w="108" w:type="dxa"/>
          </w:tblCellMar>
        </w:tblPrEx>
        <w:trPr>
          <w:trHeight w:val="454" w:hRule="atLeast"/>
          <w:jc w:val="center"/>
        </w:trPr>
        <w:tc>
          <w:tcPr>
            <w:tcW w:w="643" w:type="dxa"/>
            <w:shd w:val="clear" w:color="000000" w:fill="auto"/>
            <w:noWrap/>
            <w:vAlign w:val="center"/>
          </w:tcPr>
          <w:p w14:paraId="09EDD8A2">
            <w:pPr>
              <w:widowControl/>
              <w:jc w:val="center"/>
              <w:rPr>
                <w:rFonts w:hint="default"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93</w:t>
            </w:r>
          </w:p>
        </w:tc>
        <w:tc>
          <w:tcPr>
            <w:tcW w:w="987" w:type="pct"/>
            <w:shd w:val="clear" w:color="000000" w:fill="auto"/>
            <w:noWrap/>
            <w:vAlign w:val="center"/>
          </w:tcPr>
          <w:p w14:paraId="219218D3">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徐劭冉</w:t>
            </w:r>
          </w:p>
        </w:tc>
        <w:tc>
          <w:tcPr>
            <w:tcW w:w="1227" w:type="pct"/>
            <w:shd w:val="clear" w:color="000000" w:fill="auto"/>
            <w:noWrap/>
            <w:vAlign w:val="center"/>
          </w:tcPr>
          <w:p w14:paraId="521E06D0">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太平资产</w:t>
            </w:r>
          </w:p>
        </w:tc>
        <w:tc>
          <w:tcPr>
            <w:tcW w:w="463" w:type="pct"/>
            <w:shd w:val="clear" w:color="000000" w:fill="auto"/>
            <w:noWrap/>
            <w:vAlign w:val="center"/>
          </w:tcPr>
          <w:p w14:paraId="423E23C3">
            <w:pPr>
              <w:widowControl/>
              <w:jc w:val="center"/>
              <w:rPr>
                <w:rFonts w:hint="default"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94</w:t>
            </w:r>
          </w:p>
        </w:tc>
        <w:tc>
          <w:tcPr>
            <w:tcW w:w="787" w:type="pct"/>
            <w:shd w:val="clear" w:color="000000" w:fill="auto"/>
            <w:noWrap/>
            <w:vAlign w:val="center"/>
          </w:tcPr>
          <w:p w14:paraId="445D87B6">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钱栋彪</w:t>
            </w:r>
          </w:p>
        </w:tc>
        <w:tc>
          <w:tcPr>
            <w:tcW w:w="1121" w:type="pct"/>
            <w:shd w:val="clear" w:color="000000" w:fill="auto"/>
            <w:noWrap/>
            <w:vAlign w:val="center"/>
          </w:tcPr>
          <w:p w14:paraId="03D95787">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泰信基金</w:t>
            </w:r>
          </w:p>
        </w:tc>
      </w:tr>
      <w:tr w14:paraId="3E3D7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3" w:type="dxa"/>
            <w:shd w:val="clear" w:color="000000" w:fill="auto"/>
            <w:noWrap/>
            <w:vAlign w:val="center"/>
          </w:tcPr>
          <w:p w14:paraId="3699EF27">
            <w:pPr>
              <w:widowControl/>
              <w:jc w:val="center"/>
              <w:rPr>
                <w:rFonts w:hint="default"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95</w:t>
            </w:r>
          </w:p>
        </w:tc>
        <w:tc>
          <w:tcPr>
            <w:tcW w:w="987" w:type="pct"/>
            <w:shd w:val="clear" w:color="000000" w:fill="auto"/>
            <w:noWrap/>
            <w:vAlign w:val="center"/>
          </w:tcPr>
          <w:p w14:paraId="245B9D82">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应依恬</w:t>
            </w:r>
          </w:p>
        </w:tc>
        <w:tc>
          <w:tcPr>
            <w:tcW w:w="1227" w:type="pct"/>
            <w:shd w:val="clear" w:color="000000" w:fill="auto"/>
            <w:noWrap/>
            <w:vAlign w:val="center"/>
          </w:tcPr>
          <w:p w14:paraId="1EFA7C86">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华夏基金</w:t>
            </w:r>
          </w:p>
        </w:tc>
        <w:tc>
          <w:tcPr>
            <w:tcW w:w="463" w:type="pct"/>
            <w:shd w:val="clear" w:color="000000" w:fill="auto"/>
            <w:noWrap/>
            <w:vAlign w:val="center"/>
          </w:tcPr>
          <w:p w14:paraId="3A141CAE">
            <w:pPr>
              <w:widowControl/>
              <w:jc w:val="center"/>
              <w:rPr>
                <w:rFonts w:hint="default"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96</w:t>
            </w:r>
          </w:p>
        </w:tc>
        <w:tc>
          <w:tcPr>
            <w:tcW w:w="787" w:type="pct"/>
            <w:shd w:val="clear" w:color="000000" w:fill="auto"/>
            <w:noWrap/>
            <w:vAlign w:val="center"/>
          </w:tcPr>
          <w:p w14:paraId="332A615A">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马响</w:t>
            </w:r>
          </w:p>
        </w:tc>
        <w:tc>
          <w:tcPr>
            <w:tcW w:w="1121" w:type="pct"/>
            <w:shd w:val="clear" w:color="000000" w:fill="auto"/>
            <w:noWrap/>
            <w:vAlign w:val="center"/>
          </w:tcPr>
          <w:p w14:paraId="0C4D5104">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上海牧鑫私募</w:t>
            </w:r>
          </w:p>
        </w:tc>
      </w:tr>
      <w:tr w14:paraId="4C1EE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auto"/>
          <w:tblCellMar>
            <w:top w:w="0" w:type="dxa"/>
            <w:left w:w="108" w:type="dxa"/>
            <w:bottom w:w="0" w:type="dxa"/>
            <w:right w:w="108" w:type="dxa"/>
          </w:tblCellMar>
        </w:tblPrEx>
        <w:trPr>
          <w:trHeight w:val="454" w:hRule="atLeast"/>
          <w:jc w:val="center"/>
        </w:trPr>
        <w:tc>
          <w:tcPr>
            <w:tcW w:w="643" w:type="dxa"/>
            <w:shd w:val="clear" w:color="000000" w:fill="auto"/>
            <w:noWrap/>
            <w:vAlign w:val="center"/>
          </w:tcPr>
          <w:p w14:paraId="40244F94">
            <w:pPr>
              <w:widowControl/>
              <w:jc w:val="center"/>
              <w:rPr>
                <w:rFonts w:hint="default"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97</w:t>
            </w:r>
          </w:p>
        </w:tc>
        <w:tc>
          <w:tcPr>
            <w:tcW w:w="987" w:type="pct"/>
            <w:shd w:val="clear" w:color="000000" w:fill="auto"/>
            <w:noWrap/>
            <w:vAlign w:val="center"/>
          </w:tcPr>
          <w:p w14:paraId="5EE77717">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王婧</w:t>
            </w:r>
          </w:p>
        </w:tc>
        <w:tc>
          <w:tcPr>
            <w:tcW w:w="1227" w:type="pct"/>
            <w:shd w:val="clear" w:color="000000" w:fill="auto"/>
            <w:noWrap/>
            <w:vAlign w:val="center"/>
          </w:tcPr>
          <w:p w14:paraId="36AAEDD3">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浙商自营</w:t>
            </w:r>
          </w:p>
        </w:tc>
        <w:tc>
          <w:tcPr>
            <w:tcW w:w="463" w:type="pct"/>
            <w:shd w:val="clear" w:color="000000" w:fill="auto"/>
            <w:noWrap/>
            <w:vAlign w:val="center"/>
          </w:tcPr>
          <w:p w14:paraId="45C2574D">
            <w:pPr>
              <w:widowControl/>
              <w:jc w:val="center"/>
              <w:rPr>
                <w:rFonts w:hint="default"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98</w:t>
            </w:r>
          </w:p>
        </w:tc>
        <w:tc>
          <w:tcPr>
            <w:tcW w:w="787" w:type="pct"/>
            <w:shd w:val="clear" w:color="000000" w:fill="auto"/>
            <w:noWrap/>
            <w:vAlign w:val="center"/>
          </w:tcPr>
          <w:p w14:paraId="4646879A">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段怡帆</w:t>
            </w:r>
          </w:p>
        </w:tc>
        <w:tc>
          <w:tcPr>
            <w:tcW w:w="1121" w:type="pct"/>
            <w:shd w:val="clear" w:color="000000" w:fill="auto"/>
            <w:noWrap/>
            <w:vAlign w:val="center"/>
          </w:tcPr>
          <w:p w14:paraId="4C97E4AB">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开源自营</w:t>
            </w:r>
          </w:p>
        </w:tc>
      </w:tr>
      <w:tr w14:paraId="618C1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3" w:type="dxa"/>
            <w:shd w:val="clear" w:color="000000" w:fill="auto"/>
            <w:noWrap/>
            <w:vAlign w:val="center"/>
          </w:tcPr>
          <w:p w14:paraId="541FBB18">
            <w:pPr>
              <w:widowControl/>
              <w:jc w:val="center"/>
              <w:rPr>
                <w:rFonts w:hint="default"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99</w:t>
            </w:r>
          </w:p>
        </w:tc>
        <w:tc>
          <w:tcPr>
            <w:tcW w:w="987" w:type="pct"/>
            <w:shd w:val="clear" w:color="000000" w:fill="auto"/>
            <w:noWrap/>
            <w:vAlign w:val="center"/>
          </w:tcPr>
          <w:p w14:paraId="297E63A5">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聂嘉雯</w:t>
            </w:r>
          </w:p>
        </w:tc>
        <w:tc>
          <w:tcPr>
            <w:tcW w:w="1227" w:type="pct"/>
            <w:shd w:val="clear" w:color="000000" w:fill="auto"/>
            <w:noWrap/>
            <w:vAlign w:val="center"/>
          </w:tcPr>
          <w:p w14:paraId="6711074A">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华富基金</w:t>
            </w:r>
          </w:p>
        </w:tc>
        <w:tc>
          <w:tcPr>
            <w:tcW w:w="463" w:type="pct"/>
            <w:shd w:val="clear" w:color="000000" w:fill="auto"/>
            <w:noWrap/>
            <w:vAlign w:val="center"/>
          </w:tcPr>
          <w:p w14:paraId="1808F9F6">
            <w:pPr>
              <w:widowControl/>
              <w:jc w:val="center"/>
              <w:rPr>
                <w:rFonts w:hint="default"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100</w:t>
            </w:r>
          </w:p>
        </w:tc>
        <w:tc>
          <w:tcPr>
            <w:tcW w:w="787" w:type="pct"/>
            <w:shd w:val="clear" w:color="000000" w:fill="auto"/>
            <w:noWrap/>
            <w:vAlign w:val="center"/>
          </w:tcPr>
          <w:p w14:paraId="0334212C">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刘璐丹</w:t>
            </w:r>
          </w:p>
        </w:tc>
        <w:tc>
          <w:tcPr>
            <w:tcW w:w="1121" w:type="pct"/>
            <w:shd w:val="clear" w:color="000000" w:fill="auto"/>
            <w:noWrap/>
            <w:vAlign w:val="center"/>
          </w:tcPr>
          <w:p w14:paraId="0186A1CB">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兴业自营</w:t>
            </w:r>
          </w:p>
        </w:tc>
      </w:tr>
      <w:tr w14:paraId="22F77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3" w:type="dxa"/>
            <w:shd w:val="clear" w:color="000000" w:fill="auto"/>
            <w:noWrap/>
            <w:vAlign w:val="center"/>
          </w:tcPr>
          <w:p w14:paraId="7C7DD9BC">
            <w:pPr>
              <w:widowControl/>
              <w:jc w:val="center"/>
              <w:rPr>
                <w:rFonts w:hint="default"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101</w:t>
            </w:r>
          </w:p>
        </w:tc>
        <w:tc>
          <w:tcPr>
            <w:tcW w:w="987" w:type="pct"/>
            <w:shd w:val="clear" w:color="000000" w:fill="auto"/>
            <w:noWrap/>
            <w:vAlign w:val="center"/>
          </w:tcPr>
          <w:p w14:paraId="4403C24A">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董旭</w:t>
            </w:r>
          </w:p>
        </w:tc>
        <w:tc>
          <w:tcPr>
            <w:tcW w:w="1227" w:type="pct"/>
            <w:shd w:val="clear" w:color="000000" w:fill="auto"/>
            <w:noWrap/>
            <w:vAlign w:val="center"/>
          </w:tcPr>
          <w:p w14:paraId="3121B804">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光大保德信</w:t>
            </w:r>
          </w:p>
        </w:tc>
        <w:tc>
          <w:tcPr>
            <w:tcW w:w="463" w:type="pct"/>
            <w:shd w:val="clear" w:color="000000" w:fill="auto"/>
            <w:noWrap/>
            <w:vAlign w:val="center"/>
          </w:tcPr>
          <w:p w14:paraId="5CFE8D8E">
            <w:pPr>
              <w:widowControl/>
              <w:jc w:val="center"/>
              <w:rPr>
                <w:rFonts w:hint="default"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102</w:t>
            </w:r>
          </w:p>
        </w:tc>
        <w:tc>
          <w:tcPr>
            <w:tcW w:w="787" w:type="pct"/>
            <w:shd w:val="clear" w:color="000000" w:fill="auto"/>
            <w:noWrap/>
            <w:vAlign w:val="center"/>
          </w:tcPr>
          <w:p w14:paraId="15C509E3">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张雨晴</w:t>
            </w:r>
          </w:p>
        </w:tc>
        <w:tc>
          <w:tcPr>
            <w:tcW w:w="1121" w:type="pct"/>
            <w:shd w:val="clear" w:color="000000" w:fill="auto"/>
            <w:noWrap/>
            <w:vAlign w:val="center"/>
          </w:tcPr>
          <w:p w14:paraId="4F7EAEA7">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富国基金</w:t>
            </w:r>
          </w:p>
        </w:tc>
      </w:tr>
      <w:tr w14:paraId="40073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auto"/>
          <w:tblCellMar>
            <w:top w:w="0" w:type="dxa"/>
            <w:left w:w="108" w:type="dxa"/>
            <w:bottom w:w="0" w:type="dxa"/>
            <w:right w:w="108" w:type="dxa"/>
          </w:tblCellMar>
        </w:tblPrEx>
        <w:trPr>
          <w:trHeight w:val="454" w:hRule="atLeast"/>
          <w:jc w:val="center"/>
        </w:trPr>
        <w:tc>
          <w:tcPr>
            <w:tcW w:w="643" w:type="dxa"/>
            <w:shd w:val="clear" w:color="000000" w:fill="auto"/>
            <w:noWrap/>
            <w:vAlign w:val="center"/>
          </w:tcPr>
          <w:p w14:paraId="5F90A76D">
            <w:pPr>
              <w:widowControl/>
              <w:jc w:val="center"/>
              <w:rPr>
                <w:rFonts w:hint="default"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103</w:t>
            </w:r>
          </w:p>
        </w:tc>
        <w:tc>
          <w:tcPr>
            <w:tcW w:w="987" w:type="pct"/>
            <w:shd w:val="clear" w:color="000000" w:fill="auto"/>
            <w:noWrap/>
            <w:vAlign w:val="center"/>
          </w:tcPr>
          <w:p w14:paraId="60DB2E0D">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于玥</w:t>
            </w:r>
          </w:p>
        </w:tc>
        <w:tc>
          <w:tcPr>
            <w:tcW w:w="1227" w:type="pct"/>
            <w:shd w:val="clear" w:color="000000" w:fill="auto"/>
            <w:noWrap/>
            <w:vAlign w:val="center"/>
          </w:tcPr>
          <w:p w14:paraId="1B62C895">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博时基金</w:t>
            </w:r>
          </w:p>
        </w:tc>
        <w:tc>
          <w:tcPr>
            <w:tcW w:w="463" w:type="pct"/>
            <w:shd w:val="clear" w:color="000000" w:fill="auto"/>
            <w:noWrap/>
            <w:vAlign w:val="center"/>
          </w:tcPr>
          <w:p w14:paraId="25BDFA87">
            <w:pPr>
              <w:widowControl/>
              <w:jc w:val="center"/>
              <w:rPr>
                <w:rFonts w:hint="eastAsia" w:ascii="Times New Roman" w:hAnsi="Times New Roman" w:cs="Times New Roman"/>
                <w:color w:val="000000"/>
                <w:kern w:val="0"/>
                <w:sz w:val="21"/>
                <w:szCs w:val="22"/>
                <w:lang w:val="en-US" w:eastAsia="zh-CN"/>
              </w:rPr>
            </w:pPr>
          </w:p>
        </w:tc>
        <w:tc>
          <w:tcPr>
            <w:tcW w:w="787" w:type="pct"/>
            <w:shd w:val="clear" w:color="000000" w:fill="auto"/>
            <w:noWrap/>
            <w:vAlign w:val="center"/>
          </w:tcPr>
          <w:p w14:paraId="6B4A1B74">
            <w:pPr>
              <w:widowControl/>
              <w:jc w:val="center"/>
              <w:rPr>
                <w:rFonts w:hint="eastAsia" w:ascii="Times New Roman" w:hAnsi="Times New Roman" w:cs="Times New Roman"/>
                <w:color w:val="000000"/>
                <w:kern w:val="0"/>
                <w:sz w:val="21"/>
                <w:szCs w:val="22"/>
              </w:rPr>
            </w:pPr>
          </w:p>
        </w:tc>
        <w:tc>
          <w:tcPr>
            <w:tcW w:w="1121" w:type="pct"/>
            <w:shd w:val="clear" w:color="000000" w:fill="auto"/>
            <w:noWrap/>
            <w:vAlign w:val="center"/>
          </w:tcPr>
          <w:p w14:paraId="2ED6FF1E">
            <w:pPr>
              <w:widowControl/>
              <w:jc w:val="center"/>
              <w:rPr>
                <w:rFonts w:hint="eastAsia" w:ascii="Times New Roman" w:hAnsi="Times New Roman" w:cs="Times New Roman"/>
                <w:color w:val="000000"/>
                <w:kern w:val="0"/>
                <w:sz w:val="21"/>
                <w:szCs w:val="22"/>
                <w:lang w:val="en-US" w:eastAsia="zh-CN"/>
              </w:rPr>
            </w:pPr>
          </w:p>
        </w:tc>
      </w:tr>
    </w:tbl>
    <w:p w14:paraId="503142E1">
      <w:pPr>
        <w:spacing w:line="360" w:lineRule="auto"/>
        <w:rPr>
          <w:rFonts w:hint="eastAsia" w:eastAsia="宋体"/>
          <w:b/>
          <w:bCs/>
          <w:lang w:val="en-US" w:eastAsia="zh-CN"/>
        </w:rPr>
      </w:pPr>
      <w:r>
        <w:rPr>
          <w:rFonts w:hint="eastAsia" w:ascii="Times New Roman" w:hAnsi="Times New Roman" w:cs="Times New Roman"/>
          <w:b/>
          <w:bCs/>
        </w:rPr>
        <w:t>202</w:t>
      </w:r>
      <w:r>
        <w:rPr>
          <w:rFonts w:hint="eastAsia" w:ascii="Times New Roman" w:hAnsi="Times New Roman" w:cs="Times New Roman"/>
          <w:b/>
          <w:bCs/>
          <w:lang w:val="en-US" w:eastAsia="zh-CN"/>
        </w:rPr>
        <w:t>6</w:t>
      </w:r>
      <w:r>
        <w:rPr>
          <w:rFonts w:hint="eastAsia"/>
          <w:b/>
          <w:bCs/>
        </w:rPr>
        <w:t>年</w:t>
      </w:r>
      <w:r>
        <w:rPr>
          <w:rFonts w:hint="eastAsia" w:ascii="Times New Roman" w:hAnsi="Times New Roman" w:cs="Times New Roman"/>
          <w:b/>
          <w:bCs/>
          <w:lang w:val="en-US" w:eastAsia="zh-CN"/>
        </w:rPr>
        <w:t>06</w:t>
      </w:r>
      <w:r>
        <w:rPr>
          <w:rFonts w:hint="eastAsia"/>
          <w:b/>
          <w:bCs/>
        </w:rPr>
        <w:t>月</w:t>
      </w:r>
      <w:r>
        <w:rPr>
          <w:rFonts w:hint="eastAsia"/>
          <w:b/>
          <w:bCs/>
          <w:lang w:val="en-US" w:eastAsia="zh-CN"/>
        </w:rPr>
        <w:t>12</w:t>
      </w:r>
      <w:r>
        <w:rPr>
          <w:rFonts w:hint="eastAsia"/>
          <w:b/>
          <w:bCs/>
        </w:rPr>
        <w:t>日，</w:t>
      </w:r>
      <w:r>
        <w:rPr>
          <w:rFonts w:hint="eastAsia"/>
          <w:b/>
          <w:bCs/>
          <w:lang w:val="en-US" w:eastAsia="zh-CN"/>
        </w:rPr>
        <w:t>参加金石资本组织的线下调研</w:t>
      </w:r>
      <w:r>
        <w:rPr>
          <w:rFonts w:hint="eastAsia"/>
          <w:b/>
          <w:bCs/>
        </w:rPr>
        <w:t>。</w:t>
      </w:r>
    </w:p>
    <w:tbl>
      <w:tblPr>
        <w:tblStyle w:val="9"/>
        <w:tblW w:w="456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auto"/>
        <w:tblLayout w:type="fixed"/>
        <w:tblCellMar>
          <w:top w:w="0" w:type="dxa"/>
          <w:left w:w="108" w:type="dxa"/>
          <w:bottom w:w="0" w:type="dxa"/>
          <w:right w:w="108" w:type="dxa"/>
        </w:tblCellMar>
      </w:tblPr>
      <w:tblGrid>
        <w:gridCol w:w="643"/>
        <w:gridCol w:w="1536"/>
        <w:gridCol w:w="1908"/>
        <w:gridCol w:w="720"/>
        <w:gridCol w:w="1224"/>
        <w:gridCol w:w="1744"/>
      </w:tblGrid>
      <w:tr w14:paraId="701B0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auto"/>
          <w:tblCellMar>
            <w:top w:w="0" w:type="dxa"/>
            <w:left w:w="108" w:type="dxa"/>
            <w:bottom w:w="0" w:type="dxa"/>
            <w:right w:w="108" w:type="dxa"/>
          </w:tblCellMar>
        </w:tblPrEx>
        <w:trPr>
          <w:trHeight w:val="454" w:hRule="atLeast"/>
          <w:jc w:val="center"/>
        </w:trPr>
        <w:tc>
          <w:tcPr>
            <w:tcW w:w="413" w:type="pct"/>
            <w:shd w:val="clear" w:color="auto" w:fill="D8D8D8" w:themeFill="background1" w:themeFillShade="D9"/>
            <w:noWrap/>
            <w:vAlign w:val="center"/>
          </w:tcPr>
          <w:p w14:paraId="3BA2C133">
            <w:pPr>
              <w:widowControl/>
              <w:jc w:val="center"/>
              <w:rPr>
                <w:rFonts w:ascii="Times New Roman" w:hAnsi="Times New Roman" w:cs="Times New Roman"/>
                <w:b/>
                <w:color w:val="000000"/>
                <w:kern w:val="0"/>
                <w:sz w:val="21"/>
                <w:szCs w:val="22"/>
              </w:rPr>
            </w:pPr>
            <w:r>
              <w:rPr>
                <w:rFonts w:hint="eastAsia" w:ascii="Times New Roman" w:hAnsi="Times New Roman" w:cs="Times New Roman"/>
                <w:b/>
                <w:color w:val="000000"/>
                <w:kern w:val="0"/>
                <w:sz w:val="21"/>
                <w:szCs w:val="22"/>
              </w:rPr>
              <w:t>序号</w:t>
            </w:r>
          </w:p>
        </w:tc>
        <w:tc>
          <w:tcPr>
            <w:tcW w:w="987" w:type="pct"/>
            <w:shd w:val="clear" w:color="auto" w:fill="D8D8D8" w:themeFill="background1" w:themeFillShade="D9"/>
            <w:noWrap/>
            <w:vAlign w:val="center"/>
          </w:tcPr>
          <w:p w14:paraId="0C825644">
            <w:pPr>
              <w:widowControl/>
              <w:jc w:val="center"/>
              <w:rPr>
                <w:rFonts w:hint="eastAsia" w:ascii="Times New Roman" w:hAnsi="Times New Roman" w:eastAsia="宋体" w:cs="Times New Roman"/>
                <w:b/>
                <w:color w:val="000000"/>
                <w:kern w:val="0"/>
                <w:sz w:val="21"/>
                <w:szCs w:val="22"/>
                <w:lang w:val="en-US" w:eastAsia="zh-CN"/>
              </w:rPr>
            </w:pPr>
            <w:r>
              <w:rPr>
                <w:rFonts w:hint="eastAsia" w:ascii="Times New Roman" w:hAnsi="Times New Roman" w:cs="Times New Roman"/>
                <w:b/>
                <w:color w:val="000000"/>
                <w:kern w:val="0"/>
                <w:sz w:val="21"/>
                <w:szCs w:val="22"/>
                <w:lang w:val="en-US" w:eastAsia="zh-CN"/>
              </w:rPr>
              <w:t>姓名</w:t>
            </w:r>
          </w:p>
        </w:tc>
        <w:tc>
          <w:tcPr>
            <w:tcW w:w="1227" w:type="pct"/>
            <w:shd w:val="clear" w:color="auto" w:fill="D8D8D8" w:themeFill="background1" w:themeFillShade="D9"/>
            <w:noWrap/>
            <w:vAlign w:val="center"/>
          </w:tcPr>
          <w:p w14:paraId="5A3B0267">
            <w:pPr>
              <w:widowControl/>
              <w:jc w:val="center"/>
              <w:rPr>
                <w:rFonts w:hint="eastAsia" w:ascii="Times New Roman" w:hAnsi="Times New Roman" w:eastAsia="宋体" w:cs="Times New Roman"/>
                <w:b/>
                <w:color w:val="000000"/>
                <w:kern w:val="0"/>
                <w:sz w:val="21"/>
                <w:szCs w:val="22"/>
                <w:lang w:val="en-US" w:eastAsia="zh-CN"/>
              </w:rPr>
            </w:pPr>
            <w:r>
              <w:rPr>
                <w:rFonts w:hint="eastAsia" w:ascii="Times New Roman" w:hAnsi="Times New Roman" w:cs="Times New Roman"/>
                <w:b/>
                <w:color w:val="000000"/>
                <w:kern w:val="0"/>
                <w:sz w:val="21"/>
                <w:szCs w:val="22"/>
                <w:lang w:val="en-US" w:eastAsia="zh-CN"/>
              </w:rPr>
              <w:t>机构</w:t>
            </w:r>
          </w:p>
        </w:tc>
        <w:tc>
          <w:tcPr>
            <w:tcW w:w="463" w:type="pct"/>
            <w:shd w:val="clear" w:color="auto" w:fill="D8D8D8" w:themeFill="background1" w:themeFillShade="D9"/>
            <w:noWrap/>
            <w:vAlign w:val="center"/>
          </w:tcPr>
          <w:p w14:paraId="66128887">
            <w:pPr>
              <w:widowControl/>
              <w:jc w:val="center"/>
              <w:rPr>
                <w:rFonts w:ascii="Times New Roman" w:hAnsi="Times New Roman" w:cs="Times New Roman"/>
                <w:b/>
                <w:color w:val="000000"/>
                <w:kern w:val="0"/>
                <w:sz w:val="21"/>
                <w:szCs w:val="22"/>
              </w:rPr>
            </w:pPr>
            <w:r>
              <w:rPr>
                <w:rFonts w:hint="eastAsia" w:ascii="Times New Roman" w:hAnsi="Times New Roman" w:cs="Times New Roman"/>
                <w:b/>
                <w:color w:val="000000"/>
                <w:kern w:val="0"/>
                <w:sz w:val="21"/>
                <w:szCs w:val="22"/>
              </w:rPr>
              <w:t>序号</w:t>
            </w:r>
          </w:p>
        </w:tc>
        <w:tc>
          <w:tcPr>
            <w:tcW w:w="787" w:type="pct"/>
            <w:shd w:val="clear" w:color="auto" w:fill="D8D8D8" w:themeFill="background1" w:themeFillShade="D9"/>
            <w:noWrap/>
            <w:vAlign w:val="center"/>
          </w:tcPr>
          <w:p w14:paraId="69108359">
            <w:pPr>
              <w:widowControl/>
              <w:jc w:val="center"/>
              <w:rPr>
                <w:rFonts w:hint="eastAsia" w:ascii="Times New Roman" w:hAnsi="Times New Roman" w:cs="Times New Roman"/>
                <w:b/>
                <w:color w:val="000000"/>
                <w:kern w:val="0"/>
                <w:sz w:val="21"/>
                <w:szCs w:val="22"/>
              </w:rPr>
            </w:pPr>
            <w:r>
              <w:rPr>
                <w:rFonts w:hint="eastAsia" w:ascii="Times New Roman" w:hAnsi="Times New Roman" w:cs="Times New Roman"/>
                <w:b/>
                <w:color w:val="000000"/>
                <w:kern w:val="0"/>
                <w:sz w:val="21"/>
                <w:szCs w:val="22"/>
                <w:lang w:val="en-US" w:eastAsia="zh-CN"/>
              </w:rPr>
              <w:t>姓名</w:t>
            </w:r>
          </w:p>
        </w:tc>
        <w:tc>
          <w:tcPr>
            <w:tcW w:w="1121" w:type="pct"/>
            <w:shd w:val="clear" w:color="auto" w:fill="D8D8D8" w:themeFill="background1" w:themeFillShade="D9"/>
            <w:noWrap/>
            <w:vAlign w:val="center"/>
          </w:tcPr>
          <w:p w14:paraId="55408B78">
            <w:pPr>
              <w:widowControl/>
              <w:jc w:val="center"/>
              <w:rPr>
                <w:rFonts w:hint="eastAsia" w:ascii="Times New Roman" w:hAnsi="Times New Roman" w:cs="Times New Roman"/>
                <w:b/>
                <w:color w:val="000000"/>
                <w:kern w:val="0"/>
                <w:sz w:val="21"/>
                <w:szCs w:val="22"/>
              </w:rPr>
            </w:pPr>
            <w:r>
              <w:rPr>
                <w:rFonts w:hint="eastAsia" w:ascii="Times New Roman" w:hAnsi="Times New Roman" w:cs="Times New Roman"/>
                <w:b/>
                <w:color w:val="000000"/>
                <w:kern w:val="0"/>
                <w:sz w:val="21"/>
                <w:szCs w:val="22"/>
                <w:lang w:val="en-US" w:eastAsia="zh-CN"/>
              </w:rPr>
              <w:t>机构</w:t>
            </w:r>
          </w:p>
        </w:tc>
      </w:tr>
      <w:tr w14:paraId="25D48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auto"/>
          <w:tblCellMar>
            <w:top w:w="0" w:type="dxa"/>
            <w:left w:w="108" w:type="dxa"/>
            <w:bottom w:w="0" w:type="dxa"/>
            <w:right w:w="108" w:type="dxa"/>
          </w:tblCellMar>
        </w:tblPrEx>
        <w:trPr>
          <w:trHeight w:val="454" w:hRule="atLeast"/>
          <w:jc w:val="center"/>
        </w:trPr>
        <w:tc>
          <w:tcPr>
            <w:tcW w:w="413" w:type="pct"/>
            <w:shd w:val="clear" w:color="000000" w:fill="auto"/>
            <w:noWrap/>
            <w:vAlign w:val="center"/>
          </w:tcPr>
          <w:p w14:paraId="262FDB43">
            <w:pPr>
              <w:widowControl/>
              <w:jc w:val="center"/>
              <w:rPr>
                <w:rFonts w:hint="default"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1</w:t>
            </w:r>
          </w:p>
        </w:tc>
        <w:tc>
          <w:tcPr>
            <w:tcW w:w="987" w:type="pct"/>
            <w:shd w:val="clear" w:color="000000" w:fill="auto"/>
            <w:noWrap/>
            <w:vAlign w:val="center"/>
          </w:tcPr>
          <w:p w14:paraId="502CFCD3">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范磊</w:t>
            </w:r>
          </w:p>
        </w:tc>
        <w:tc>
          <w:tcPr>
            <w:tcW w:w="1227" w:type="pct"/>
            <w:shd w:val="clear" w:color="000000" w:fill="auto"/>
            <w:noWrap/>
            <w:vAlign w:val="center"/>
          </w:tcPr>
          <w:p w14:paraId="584D4064">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金石资本</w:t>
            </w:r>
          </w:p>
        </w:tc>
        <w:tc>
          <w:tcPr>
            <w:tcW w:w="463" w:type="pct"/>
            <w:shd w:val="clear" w:color="000000" w:fill="auto"/>
            <w:noWrap/>
            <w:vAlign w:val="center"/>
          </w:tcPr>
          <w:p w14:paraId="49D9ED92">
            <w:pPr>
              <w:widowControl/>
              <w:jc w:val="center"/>
              <w:rPr>
                <w:rFonts w:hint="default"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2</w:t>
            </w:r>
          </w:p>
        </w:tc>
        <w:tc>
          <w:tcPr>
            <w:tcW w:w="787" w:type="pct"/>
            <w:shd w:val="clear" w:color="000000" w:fill="auto"/>
            <w:noWrap/>
            <w:vAlign w:val="center"/>
          </w:tcPr>
          <w:p w14:paraId="029CC6A2">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周宏良</w:t>
            </w:r>
          </w:p>
        </w:tc>
        <w:tc>
          <w:tcPr>
            <w:tcW w:w="1121" w:type="pct"/>
            <w:shd w:val="clear" w:color="000000" w:fill="auto"/>
            <w:noWrap/>
            <w:vAlign w:val="center"/>
          </w:tcPr>
          <w:p w14:paraId="3C546529">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宁波泽添投资</w:t>
            </w:r>
          </w:p>
        </w:tc>
      </w:tr>
      <w:tr w14:paraId="3E0F3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auto"/>
          <w:tblCellMar>
            <w:top w:w="0" w:type="dxa"/>
            <w:left w:w="108" w:type="dxa"/>
            <w:bottom w:w="0" w:type="dxa"/>
            <w:right w:w="108" w:type="dxa"/>
          </w:tblCellMar>
        </w:tblPrEx>
        <w:trPr>
          <w:trHeight w:val="454" w:hRule="atLeast"/>
          <w:jc w:val="center"/>
        </w:trPr>
        <w:tc>
          <w:tcPr>
            <w:tcW w:w="413" w:type="pct"/>
            <w:shd w:val="clear" w:color="000000" w:fill="auto"/>
            <w:noWrap/>
            <w:vAlign w:val="center"/>
          </w:tcPr>
          <w:p w14:paraId="6503C133">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3</w:t>
            </w:r>
          </w:p>
        </w:tc>
        <w:tc>
          <w:tcPr>
            <w:tcW w:w="987" w:type="pct"/>
            <w:shd w:val="clear" w:color="000000" w:fill="auto"/>
            <w:noWrap/>
            <w:vAlign w:val="center"/>
          </w:tcPr>
          <w:p w14:paraId="53F8A8C2">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李强</w:t>
            </w:r>
          </w:p>
        </w:tc>
        <w:tc>
          <w:tcPr>
            <w:tcW w:w="1227" w:type="pct"/>
            <w:shd w:val="clear" w:color="000000" w:fill="auto"/>
            <w:noWrap/>
            <w:vAlign w:val="center"/>
          </w:tcPr>
          <w:p w14:paraId="5B896517">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融暄投资</w:t>
            </w:r>
          </w:p>
        </w:tc>
        <w:tc>
          <w:tcPr>
            <w:tcW w:w="463" w:type="pct"/>
            <w:shd w:val="clear" w:color="000000" w:fill="auto"/>
            <w:noWrap/>
            <w:vAlign w:val="center"/>
          </w:tcPr>
          <w:p w14:paraId="55266CE2">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4</w:t>
            </w:r>
          </w:p>
        </w:tc>
        <w:tc>
          <w:tcPr>
            <w:tcW w:w="787" w:type="pct"/>
            <w:shd w:val="clear" w:color="000000" w:fill="auto"/>
            <w:noWrap/>
            <w:vAlign w:val="center"/>
          </w:tcPr>
          <w:p w14:paraId="77646452">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武文韬</w:t>
            </w:r>
          </w:p>
        </w:tc>
        <w:tc>
          <w:tcPr>
            <w:tcW w:w="1121" w:type="pct"/>
            <w:shd w:val="clear" w:color="000000" w:fill="auto"/>
            <w:noWrap/>
            <w:vAlign w:val="center"/>
          </w:tcPr>
          <w:p w14:paraId="1921E10D">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融暄投资</w:t>
            </w:r>
          </w:p>
        </w:tc>
      </w:tr>
      <w:tr w14:paraId="0F4F6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auto"/>
          <w:tblCellMar>
            <w:top w:w="0" w:type="dxa"/>
            <w:left w:w="108" w:type="dxa"/>
            <w:bottom w:w="0" w:type="dxa"/>
            <w:right w:w="108" w:type="dxa"/>
          </w:tblCellMar>
        </w:tblPrEx>
        <w:trPr>
          <w:trHeight w:val="454" w:hRule="atLeast"/>
          <w:jc w:val="center"/>
        </w:trPr>
        <w:tc>
          <w:tcPr>
            <w:tcW w:w="413" w:type="pct"/>
            <w:shd w:val="clear" w:color="000000" w:fill="auto"/>
            <w:noWrap/>
            <w:vAlign w:val="center"/>
          </w:tcPr>
          <w:p w14:paraId="488B7F18">
            <w:pPr>
              <w:widowControl/>
              <w:jc w:val="center"/>
              <w:rPr>
                <w:rFonts w:hint="default"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5</w:t>
            </w:r>
          </w:p>
        </w:tc>
        <w:tc>
          <w:tcPr>
            <w:tcW w:w="987" w:type="pct"/>
            <w:shd w:val="clear" w:color="000000" w:fill="auto"/>
            <w:noWrap/>
            <w:vAlign w:val="center"/>
          </w:tcPr>
          <w:p w14:paraId="7E207AF3">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杨薇</w:t>
            </w:r>
          </w:p>
        </w:tc>
        <w:tc>
          <w:tcPr>
            <w:tcW w:w="1227" w:type="pct"/>
            <w:shd w:val="clear" w:color="000000" w:fill="auto"/>
            <w:noWrap/>
            <w:vAlign w:val="center"/>
          </w:tcPr>
          <w:p w14:paraId="7A4D6D8B">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金石资本</w:t>
            </w:r>
          </w:p>
        </w:tc>
        <w:tc>
          <w:tcPr>
            <w:tcW w:w="463" w:type="pct"/>
            <w:shd w:val="clear" w:color="000000" w:fill="auto"/>
            <w:noWrap/>
            <w:vAlign w:val="center"/>
          </w:tcPr>
          <w:p w14:paraId="627723C7">
            <w:pPr>
              <w:widowControl/>
              <w:jc w:val="center"/>
              <w:rPr>
                <w:rFonts w:hint="default"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6</w:t>
            </w:r>
          </w:p>
        </w:tc>
        <w:tc>
          <w:tcPr>
            <w:tcW w:w="787" w:type="pct"/>
            <w:shd w:val="clear" w:color="000000" w:fill="auto"/>
            <w:noWrap/>
            <w:vAlign w:val="center"/>
          </w:tcPr>
          <w:p w14:paraId="62FD9401">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吴文贵</w:t>
            </w:r>
          </w:p>
        </w:tc>
        <w:tc>
          <w:tcPr>
            <w:tcW w:w="1121" w:type="pct"/>
            <w:shd w:val="clear" w:color="000000" w:fill="auto"/>
            <w:noWrap/>
            <w:vAlign w:val="center"/>
          </w:tcPr>
          <w:p w14:paraId="1821A569">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北斗星资本</w:t>
            </w:r>
          </w:p>
        </w:tc>
      </w:tr>
      <w:tr w14:paraId="60735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auto"/>
          <w:tblCellMar>
            <w:top w:w="0" w:type="dxa"/>
            <w:left w:w="108" w:type="dxa"/>
            <w:bottom w:w="0" w:type="dxa"/>
            <w:right w:w="108" w:type="dxa"/>
          </w:tblCellMar>
        </w:tblPrEx>
        <w:trPr>
          <w:trHeight w:val="454" w:hRule="atLeast"/>
          <w:jc w:val="center"/>
        </w:trPr>
        <w:tc>
          <w:tcPr>
            <w:tcW w:w="413" w:type="pct"/>
            <w:shd w:val="clear" w:color="000000" w:fill="auto"/>
            <w:noWrap/>
            <w:vAlign w:val="center"/>
          </w:tcPr>
          <w:p w14:paraId="07CB148C">
            <w:pPr>
              <w:widowControl/>
              <w:jc w:val="center"/>
              <w:rPr>
                <w:rFonts w:hint="default"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7</w:t>
            </w:r>
          </w:p>
        </w:tc>
        <w:tc>
          <w:tcPr>
            <w:tcW w:w="987" w:type="pct"/>
            <w:shd w:val="clear" w:color="000000" w:fill="auto"/>
            <w:noWrap/>
            <w:vAlign w:val="center"/>
          </w:tcPr>
          <w:p w14:paraId="797D22B8">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付友焕</w:t>
            </w:r>
          </w:p>
        </w:tc>
        <w:tc>
          <w:tcPr>
            <w:tcW w:w="1227" w:type="pct"/>
            <w:shd w:val="clear" w:color="000000" w:fill="auto"/>
            <w:noWrap/>
            <w:vAlign w:val="center"/>
          </w:tcPr>
          <w:p w14:paraId="7237D129">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威速医疗器械</w:t>
            </w:r>
          </w:p>
        </w:tc>
        <w:tc>
          <w:tcPr>
            <w:tcW w:w="463" w:type="pct"/>
            <w:shd w:val="clear" w:color="000000" w:fill="auto"/>
            <w:noWrap/>
            <w:vAlign w:val="center"/>
          </w:tcPr>
          <w:p w14:paraId="1421F000">
            <w:pPr>
              <w:widowControl/>
              <w:jc w:val="center"/>
              <w:rPr>
                <w:rFonts w:hint="default"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8</w:t>
            </w:r>
          </w:p>
        </w:tc>
        <w:tc>
          <w:tcPr>
            <w:tcW w:w="787" w:type="pct"/>
            <w:shd w:val="clear" w:color="000000" w:fill="auto"/>
            <w:noWrap/>
            <w:vAlign w:val="center"/>
          </w:tcPr>
          <w:p w14:paraId="1C09BF8E">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郑楚广</w:t>
            </w:r>
          </w:p>
        </w:tc>
        <w:tc>
          <w:tcPr>
            <w:tcW w:w="1121" w:type="pct"/>
            <w:shd w:val="clear" w:color="000000" w:fill="auto"/>
            <w:noWrap/>
            <w:vAlign w:val="center"/>
          </w:tcPr>
          <w:p w14:paraId="4A02A9C8">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宁波知远投资</w:t>
            </w:r>
          </w:p>
        </w:tc>
      </w:tr>
      <w:tr w14:paraId="430DD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13" w:type="pct"/>
            <w:shd w:val="clear" w:color="000000" w:fill="auto"/>
            <w:noWrap/>
            <w:vAlign w:val="center"/>
          </w:tcPr>
          <w:p w14:paraId="08643BE7">
            <w:pPr>
              <w:widowControl/>
              <w:jc w:val="center"/>
              <w:rPr>
                <w:rFonts w:hint="default"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9</w:t>
            </w:r>
          </w:p>
        </w:tc>
        <w:tc>
          <w:tcPr>
            <w:tcW w:w="987" w:type="pct"/>
            <w:shd w:val="clear" w:color="000000" w:fill="auto"/>
            <w:noWrap/>
            <w:vAlign w:val="center"/>
          </w:tcPr>
          <w:p w14:paraId="0BC17688">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王秀丽</w:t>
            </w:r>
          </w:p>
        </w:tc>
        <w:tc>
          <w:tcPr>
            <w:tcW w:w="1227" w:type="pct"/>
            <w:shd w:val="clear" w:color="000000" w:fill="auto"/>
            <w:noWrap/>
            <w:vAlign w:val="center"/>
          </w:tcPr>
          <w:p w14:paraId="6EB31E02">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富安基金</w:t>
            </w:r>
          </w:p>
        </w:tc>
        <w:tc>
          <w:tcPr>
            <w:tcW w:w="463" w:type="pct"/>
            <w:shd w:val="clear" w:color="000000" w:fill="auto"/>
            <w:noWrap/>
            <w:vAlign w:val="center"/>
          </w:tcPr>
          <w:p w14:paraId="319E421E">
            <w:pPr>
              <w:widowControl/>
              <w:jc w:val="center"/>
              <w:rPr>
                <w:rFonts w:hint="default"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10</w:t>
            </w:r>
          </w:p>
        </w:tc>
        <w:tc>
          <w:tcPr>
            <w:tcW w:w="787" w:type="pct"/>
            <w:shd w:val="clear" w:color="000000" w:fill="auto"/>
            <w:noWrap/>
            <w:vAlign w:val="center"/>
          </w:tcPr>
          <w:p w14:paraId="41F70D5F">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姜兴权</w:t>
            </w:r>
          </w:p>
        </w:tc>
        <w:tc>
          <w:tcPr>
            <w:tcW w:w="1121" w:type="pct"/>
            <w:shd w:val="clear" w:color="000000" w:fill="auto"/>
            <w:noWrap/>
            <w:vAlign w:val="center"/>
          </w:tcPr>
          <w:p w14:paraId="0B4C1E5C">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金时资管</w:t>
            </w:r>
          </w:p>
        </w:tc>
      </w:tr>
    </w:tbl>
    <w:p w14:paraId="6C4AE1E7">
      <w:pPr>
        <w:spacing w:line="360" w:lineRule="auto"/>
        <w:rPr>
          <w:rFonts w:hint="eastAsia" w:eastAsia="宋体"/>
          <w:b/>
          <w:bCs/>
          <w:lang w:val="en-US" w:eastAsia="zh-CN"/>
        </w:rPr>
      </w:pPr>
      <w:r>
        <w:rPr>
          <w:rFonts w:hint="eastAsia" w:ascii="Times New Roman" w:hAnsi="Times New Roman" w:cs="Times New Roman"/>
          <w:b/>
          <w:bCs/>
        </w:rPr>
        <w:t>202</w:t>
      </w:r>
      <w:r>
        <w:rPr>
          <w:rFonts w:hint="eastAsia" w:ascii="Times New Roman" w:hAnsi="Times New Roman" w:cs="Times New Roman"/>
          <w:b/>
          <w:bCs/>
          <w:lang w:val="en-US" w:eastAsia="zh-CN"/>
        </w:rPr>
        <w:t>6</w:t>
      </w:r>
      <w:r>
        <w:rPr>
          <w:rFonts w:hint="eastAsia"/>
          <w:b/>
          <w:bCs/>
        </w:rPr>
        <w:t>年</w:t>
      </w:r>
      <w:r>
        <w:rPr>
          <w:rFonts w:hint="eastAsia" w:ascii="Times New Roman" w:hAnsi="Times New Roman" w:cs="Times New Roman"/>
          <w:b/>
          <w:bCs/>
          <w:lang w:val="en-US" w:eastAsia="zh-CN"/>
        </w:rPr>
        <w:t>06</w:t>
      </w:r>
      <w:r>
        <w:rPr>
          <w:rFonts w:hint="eastAsia"/>
          <w:b/>
          <w:bCs/>
        </w:rPr>
        <w:t>月</w:t>
      </w:r>
      <w:r>
        <w:rPr>
          <w:rFonts w:hint="eastAsia"/>
          <w:b/>
          <w:bCs/>
          <w:lang w:val="en-US" w:eastAsia="zh-CN"/>
        </w:rPr>
        <w:t>16</w:t>
      </w:r>
      <w:r>
        <w:rPr>
          <w:rFonts w:hint="eastAsia"/>
          <w:b/>
          <w:bCs/>
        </w:rPr>
        <w:t>日，</w:t>
      </w:r>
      <w:r>
        <w:rPr>
          <w:rFonts w:hint="eastAsia"/>
          <w:b/>
          <w:bCs/>
          <w:lang w:val="en-US" w:eastAsia="zh-CN"/>
        </w:rPr>
        <w:t>参加华福证券组织的线下调研</w:t>
      </w:r>
      <w:r>
        <w:rPr>
          <w:rFonts w:hint="eastAsia"/>
          <w:b/>
          <w:bCs/>
        </w:rPr>
        <w:t>。</w:t>
      </w:r>
    </w:p>
    <w:tbl>
      <w:tblPr>
        <w:tblStyle w:val="9"/>
        <w:tblW w:w="456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auto"/>
        <w:tblLayout w:type="fixed"/>
        <w:tblCellMar>
          <w:top w:w="0" w:type="dxa"/>
          <w:left w:w="108" w:type="dxa"/>
          <w:bottom w:w="0" w:type="dxa"/>
          <w:right w:w="108" w:type="dxa"/>
        </w:tblCellMar>
      </w:tblPr>
      <w:tblGrid>
        <w:gridCol w:w="643"/>
        <w:gridCol w:w="1536"/>
        <w:gridCol w:w="1908"/>
        <w:gridCol w:w="720"/>
        <w:gridCol w:w="1224"/>
        <w:gridCol w:w="1744"/>
      </w:tblGrid>
      <w:tr w14:paraId="25A7F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auto"/>
          <w:tblCellMar>
            <w:top w:w="0" w:type="dxa"/>
            <w:left w:w="108" w:type="dxa"/>
            <w:bottom w:w="0" w:type="dxa"/>
            <w:right w:w="108" w:type="dxa"/>
          </w:tblCellMar>
        </w:tblPrEx>
        <w:trPr>
          <w:trHeight w:val="454" w:hRule="atLeast"/>
          <w:jc w:val="center"/>
        </w:trPr>
        <w:tc>
          <w:tcPr>
            <w:tcW w:w="413" w:type="pct"/>
            <w:shd w:val="clear" w:color="auto" w:fill="D8D8D8" w:themeFill="background1" w:themeFillShade="D9"/>
            <w:noWrap/>
            <w:vAlign w:val="center"/>
          </w:tcPr>
          <w:p w14:paraId="146844E8">
            <w:pPr>
              <w:widowControl/>
              <w:jc w:val="center"/>
              <w:rPr>
                <w:rFonts w:ascii="Times New Roman" w:hAnsi="Times New Roman" w:cs="Times New Roman"/>
                <w:b/>
                <w:color w:val="000000"/>
                <w:kern w:val="0"/>
                <w:sz w:val="21"/>
                <w:szCs w:val="22"/>
              </w:rPr>
            </w:pPr>
            <w:r>
              <w:rPr>
                <w:rFonts w:hint="eastAsia" w:ascii="Times New Roman" w:hAnsi="Times New Roman" w:cs="Times New Roman"/>
                <w:b/>
                <w:color w:val="000000"/>
                <w:kern w:val="0"/>
                <w:sz w:val="21"/>
                <w:szCs w:val="22"/>
              </w:rPr>
              <w:t>序号</w:t>
            </w:r>
          </w:p>
        </w:tc>
        <w:tc>
          <w:tcPr>
            <w:tcW w:w="987" w:type="pct"/>
            <w:shd w:val="clear" w:color="auto" w:fill="D8D8D8" w:themeFill="background1" w:themeFillShade="D9"/>
            <w:noWrap/>
            <w:vAlign w:val="center"/>
          </w:tcPr>
          <w:p w14:paraId="65AC3AD1">
            <w:pPr>
              <w:widowControl/>
              <w:jc w:val="center"/>
              <w:rPr>
                <w:rFonts w:hint="eastAsia" w:ascii="Times New Roman" w:hAnsi="Times New Roman" w:eastAsia="宋体" w:cs="Times New Roman"/>
                <w:b/>
                <w:color w:val="000000"/>
                <w:kern w:val="0"/>
                <w:sz w:val="21"/>
                <w:szCs w:val="22"/>
                <w:lang w:val="en-US" w:eastAsia="zh-CN"/>
              </w:rPr>
            </w:pPr>
            <w:r>
              <w:rPr>
                <w:rFonts w:hint="eastAsia" w:ascii="Times New Roman" w:hAnsi="Times New Roman" w:cs="Times New Roman"/>
                <w:b/>
                <w:color w:val="000000"/>
                <w:kern w:val="0"/>
                <w:sz w:val="21"/>
                <w:szCs w:val="22"/>
                <w:lang w:val="en-US" w:eastAsia="zh-CN"/>
              </w:rPr>
              <w:t>姓名</w:t>
            </w:r>
          </w:p>
        </w:tc>
        <w:tc>
          <w:tcPr>
            <w:tcW w:w="1227" w:type="pct"/>
            <w:shd w:val="clear" w:color="auto" w:fill="D8D8D8" w:themeFill="background1" w:themeFillShade="D9"/>
            <w:noWrap/>
            <w:vAlign w:val="center"/>
          </w:tcPr>
          <w:p w14:paraId="4EF2861B">
            <w:pPr>
              <w:widowControl/>
              <w:jc w:val="center"/>
              <w:rPr>
                <w:rFonts w:hint="eastAsia" w:ascii="Times New Roman" w:hAnsi="Times New Roman" w:eastAsia="宋体" w:cs="Times New Roman"/>
                <w:b/>
                <w:color w:val="000000"/>
                <w:kern w:val="0"/>
                <w:sz w:val="21"/>
                <w:szCs w:val="22"/>
                <w:lang w:val="en-US" w:eastAsia="zh-CN"/>
              </w:rPr>
            </w:pPr>
            <w:r>
              <w:rPr>
                <w:rFonts w:hint="eastAsia" w:ascii="Times New Roman" w:hAnsi="Times New Roman" w:cs="Times New Roman"/>
                <w:b/>
                <w:color w:val="000000"/>
                <w:kern w:val="0"/>
                <w:sz w:val="21"/>
                <w:szCs w:val="22"/>
                <w:lang w:val="en-US" w:eastAsia="zh-CN"/>
              </w:rPr>
              <w:t>机构</w:t>
            </w:r>
          </w:p>
        </w:tc>
        <w:tc>
          <w:tcPr>
            <w:tcW w:w="463" w:type="pct"/>
            <w:shd w:val="clear" w:color="auto" w:fill="D8D8D8" w:themeFill="background1" w:themeFillShade="D9"/>
            <w:noWrap/>
            <w:vAlign w:val="center"/>
          </w:tcPr>
          <w:p w14:paraId="5B67EC77">
            <w:pPr>
              <w:widowControl/>
              <w:jc w:val="center"/>
              <w:rPr>
                <w:rFonts w:ascii="Times New Roman" w:hAnsi="Times New Roman" w:cs="Times New Roman"/>
                <w:b/>
                <w:color w:val="000000"/>
                <w:kern w:val="0"/>
                <w:sz w:val="21"/>
                <w:szCs w:val="22"/>
              </w:rPr>
            </w:pPr>
            <w:r>
              <w:rPr>
                <w:rFonts w:hint="eastAsia" w:ascii="Times New Roman" w:hAnsi="Times New Roman" w:cs="Times New Roman"/>
                <w:b/>
                <w:color w:val="000000"/>
                <w:kern w:val="0"/>
                <w:sz w:val="21"/>
                <w:szCs w:val="22"/>
              </w:rPr>
              <w:t>序号</w:t>
            </w:r>
          </w:p>
        </w:tc>
        <w:tc>
          <w:tcPr>
            <w:tcW w:w="787" w:type="pct"/>
            <w:shd w:val="clear" w:color="auto" w:fill="D8D8D8" w:themeFill="background1" w:themeFillShade="D9"/>
            <w:noWrap/>
            <w:vAlign w:val="center"/>
          </w:tcPr>
          <w:p w14:paraId="5FA361EA">
            <w:pPr>
              <w:widowControl/>
              <w:jc w:val="center"/>
              <w:rPr>
                <w:rFonts w:hint="eastAsia" w:ascii="Times New Roman" w:hAnsi="Times New Roman" w:cs="Times New Roman"/>
                <w:b/>
                <w:color w:val="000000"/>
                <w:kern w:val="0"/>
                <w:sz w:val="21"/>
                <w:szCs w:val="22"/>
              </w:rPr>
            </w:pPr>
            <w:r>
              <w:rPr>
                <w:rFonts w:hint="eastAsia" w:ascii="Times New Roman" w:hAnsi="Times New Roman" w:cs="Times New Roman"/>
                <w:b/>
                <w:color w:val="000000"/>
                <w:kern w:val="0"/>
                <w:sz w:val="21"/>
                <w:szCs w:val="22"/>
                <w:lang w:val="en-US" w:eastAsia="zh-CN"/>
              </w:rPr>
              <w:t>姓名</w:t>
            </w:r>
          </w:p>
        </w:tc>
        <w:tc>
          <w:tcPr>
            <w:tcW w:w="1121" w:type="pct"/>
            <w:shd w:val="clear" w:color="auto" w:fill="D8D8D8" w:themeFill="background1" w:themeFillShade="D9"/>
            <w:noWrap/>
            <w:vAlign w:val="center"/>
          </w:tcPr>
          <w:p w14:paraId="45C66A95">
            <w:pPr>
              <w:widowControl/>
              <w:jc w:val="center"/>
              <w:rPr>
                <w:rFonts w:hint="eastAsia" w:ascii="Times New Roman" w:hAnsi="Times New Roman" w:cs="Times New Roman"/>
                <w:b/>
                <w:color w:val="000000"/>
                <w:kern w:val="0"/>
                <w:sz w:val="21"/>
                <w:szCs w:val="22"/>
              </w:rPr>
            </w:pPr>
            <w:r>
              <w:rPr>
                <w:rFonts w:hint="eastAsia" w:ascii="Times New Roman" w:hAnsi="Times New Roman" w:cs="Times New Roman"/>
                <w:b/>
                <w:color w:val="000000"/>
                <w:kern w:val="0"/>
                <w:sz w:val="21"/>
                <w:szCs w:val="22"/>
                <w:lang w:val="en-US" w:eastAsia="zh-CN"/>
              </w:rPr>
              <w:t>机构</w:t>
            </w:r>
          </w:p>
        </w:tc>
      </w:tr>
      <w:tr w14:paraId="6D68C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auto"/>
          <w:tblCellMar>
            <w:top w:w="0" w:type="dxa"/>
            <w:left w:w="108" w:type="dxa"/>
            <w:bottom w:w="0" w:type="dxa"/>
            <w:right w:w="108" w:type="dxa"/>
          </w:tblCellMar>
        </w:tblPrEx>
        <w:trPr>
          <w:trHeight w:val="454" w:hRule="atLeast"/>
          <w:jc w:val="center"/>
        </w:trPr>
        <w:tc>
          <w:tcPr>
            <w:tcW w:w="413" w:type="pct"/>
            <w:shd w:val="clear" w:color="000000" w:fill="auto"/>
            <w:noWrap/>
            <w:vAlign w:val="center"/>
          </w:tcPr>
          <w:p w14:paraId="2BED8F1C">
            <w:pPr>
              <w:widowControl/>
              <w:jc w:val="center"/>
              <w:rPr>
                <w:rFonts w:hint="default"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1</w:t>
            </w:r>
          </w:p>
        </w:tc>
        <w:tc>
          <w:tcPr>
            <w:tcW w:w="987" w:type="pct"/>
            <w:shd w:val="clear" w:color="000000" w:fill="auto"/>
            <w:noWrap/>
            <w:vAlign w:val="center"/>
          </w:tcPr>
          <w:p w14:paraId="3E98D467">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唐博伦</w:t>
            </w:r>
          </w:p>
        </w:tc>
        <w:tc>
          <w:tcPr>
            <w:tcW w:w="1227" w:type="pct"/>
            <w:shd w:val="clear" w:color="000000" w:fill="auto"/>
            <w:noWrap/>
            <w:vAlign w:val="center"/>
          </w:tcPr>
          <w:p w14:paraId="1C63E708">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易方达</w:t>
            </w:r>
          </w:p>
        </w:tc>
        <w:tc>
          <w:tcPr>
            <w:tcW w:w="463" w:type="pct"/>
            <w:shd w:val="clear" w:color="000000" w:fill="auto"/>
            <w:noWrap/>
            <w:vAlign w:val="center"/>
          </w:tcPr>
          <w:p w14:paraId="5F7F407D">
            <w:pPr>
              <w:widowControl/>
              <w:jc w:val="center"/>
              <w:rPr>
                <w:rFonts w:hint="default"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2</w:t>
            </w:r>
          </w:p>
        </w:tc>
        <w:tc>
          <w:tcPr>
            <w:tcW w:w="787" w:type="pct"/>
            <w:shd w:val="clear" w:color="000000" w:fill="auto"/>
            <w:noWrap/>
            <w:vAlign w:val="center"/>
          </w:tcPr>
          <w:p w14:paraId="78F6E909">
            <w:pPr>
              <w:widowControl/>
              <w:jc w:val="center"/>
              <w:rPr>
                <w:rFonts w:hint="eastAsia" w:ascii="Times New Roman" w:hAnsi="Times New Roman" w:cs="Times New Roman"/>
                <w:color w:val="000000"/>
                <w:kern w:val="0"/>
                <w:sz w:val="21"/>
                <w:szCs w:val="22"/>
              </w:rPr>
            </w:pPr>
            <w:r>
              <w:rPr>
                <w:rFonts w:hint="eastAsia" w:ascii="Times New Roman" w:hAnsi="Times New Roman" w:cs="Times New Roman"/>
                <w:color w:val="000000"/>
                <w:kern w:val="0"/>
                <w:sz w:val="21"/>
                <w:szCs w:val="22"/>
              </w:rPr>
              <w:t>金铭</w:t>
            </w:r>
          </w:p>
        </w:tc>
        <w:tc>
          <w:tcPr>
            <w:tcW w:w="1121" w:type="pct"/>
            <w:shd w:val="clear" w:color="000000" w:fill="auto"/>
            <w:noWrap/>
            <w:vAlign w:val="center"/>
          </w:tcPr>
          <w:p w14:paraId="1425002E">
            <w:pPr>
              <w:widowControl/>
              <w:jc w:val="center"/>
              <w:rPr>
                <w:rFonts w:hint="eastAsia" w:ascii="Times New Roman" w:hAnsi="Times New Roman" w:cs="Times New Roman"/>
                <w:color w:val="000000"/>
                <w:kern w:val="0"/>
                <w:sz w:val="21"/>
                <w:szCs w:val="22"/>
                <w:lang w:val="en-US" w:eastAsia="zh-CN"/>
              </w:rPr>
            </w:pPr>
            <w:r>
              <w:rPr>
                <w:rFonts w:hint="eastAsia" w:ascii="Times New Roman" w:hAnsi="Times New Roman" w:cs="Times New Roman"/>
                <w:color w:val="000000"/>
                <w:kern w:val="0"/>
                <w:sz w:val="21"/>
                <w:szCs w:val="22"/>
                <w:lang w:val="en-US" w:eastAsia="zh-CN"/>
              </w:rPr>
              <w:t>易方达</w:t>
            </w:r>
          </w:p>
        </w:tc>
      </w:tr>
    </w:tbl>
    <w:p w14:paraId="4E6524D0">
      <w:pPr>
        <w:rPr>
          <w:rFonts w:hint="default" w:eastAsia="宋体"/>
          <w:b/>
          <w:bCs/>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Wingdings 2">
    <w:panose1 w:val="05020102010507070707"/>
    <w:charset w:val="02"/>
    <w:family w:val="roman"/>
    <w:pitch w:val="default"/>
    <w:sig w:usb0="00000000" w:usb1="00000000" w:usb2="00000000" w:usb3="00000000" w:csb0="80000000"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NmNDIwMmIzYTlhZjU1YzFjMDBiYTY2ZGM3ZjRjOTIifQ=="/>
  </w:docVars>
  <w:rsids>
    <w:rsidRoot w:val="00303DF0"/>
    <w:rsid w:val="000007DA"/>
    <w:rsid w:val="000018C2"/>
    <w:rsid w:val="00005E69"/>
    <w:rsid w:val="000106C0"/>
    <w:rsid w:val="0001098C"/>
    <w:rsid w:val="000117BF"/>
    <w:rsid w:val="000124E2"/>
    <w:rsid w:val="000134A1"/>
    <w:rsid w:val="00016ADE"/>
    <w:rsid w:val="00021805"/>
    <w:rsid w:val="00021901"/>
    <w:rsid w:val="00031B5F"/>
    <w:rsid w:val="00031CE3"/>
    <w:rsid w:val="000353FE"/>
    <w:rsid w:val="000368E8"/>
    <w:rsid w:val="00043800"/>
    <w:rsid w:val="000442B9"/>
    <w:rsid w:val="00053EDA"/>
    <w:rsid w:val="0005483B"/>
    <w:rsid w:val="0006007E"/>
    <w:rsid w:val="00060BE5"/>
    <w:rsid w:val="00062FEE"/>
    <w:rsid w:val="00064982"/>
    <w:rsid w:val="00067148"/>
    <w:rsid w:val="0007078A"/>
    <w:rsid w:val="000733FA"/>
    <w:rsid w:val="00073ED8"/>
    <w:rsid w:val="00076ECD"/>
    <w:rsid w:val="00077157"/>
    <w:rsid w:val="00077430"/>
    <w:rsid w:val="0008412A"/>
    <w:rsid w:val="0008474D"/>
    <w:rsid w:val="000852A7"/>
    <w:rsid w:val="00094014"/>
    <w:rsid w:val="000960EC"/>
    <w:rsid w:val="000A120D"/>
    <w:rsid w:val="000A162B"/>
    <w:rsid w:val="000A2D0D"/>
    <w:rsid w:val="000A5F4C"/>
    <w:rsid w:val="000B5D32"/>
    <w:rsid w:val="000B7CB8"/>
    <w:rsid w:val="000C10FA"/>
    <w:rsid w:val="000C5F93"/>
    <w:rsid w:val="000D09D7"/>
    <w:rsid w:val="000D2AEF"/>
    <w:rsid w:val="000D5E74"/>
    <w:rsid w:val="000E4659"/>
    <w:rsid w:val="000E4D7E"/>
    <w:rsid w:val="000E4DF7"/>
    <w:rsid w:val="000E507F"/>
    <w:rsid w:val="000E751A"/>
    <w:rsid w:val="000F1458"/>
    <w:rsid w:val="000F4B06"/>
    <w:rsid w:val="000F593E"/>
    <w:rsid w:val="00101436"/>
    <w:rsid w:val="00101C04"/>
    <w:rsid w:val="00102359"/>
    <w:rsid w:val="00102540"/>
    <w:rsid w:val="001072E4"/>
    <w:rsid w:val="001079AD"/>
    <w:rsid w:val="0011165C"/>
    <w:rsid w:val="00114C15"/>
    <w:rsid w:val="00114E7B"/>
    <w:rsid w:val="0013090C"/>
    <w:rsid w:val="00136E21"/>
    <w:rsid w:val="00143653"/>
    <w:rsid w:val="001462EC"/>
    <w:rsid w:val="00146453"/>
    <w:rsid w:val="00152A84"/>
    <w:rsid w:val="00153B69"/>
    <w:rsid w:val="001540AF"/>
    <w:rsid w:val="00154AB4"/>
    <w:rsid w:val="0015608A"/>
    <w:rsid w:val="00164202"/>
    <w:rsid w:val="001671AD"/>
    <w:rsid w:val="00167605"/>
    <w:rsid w:val="0017048E"/>
    <w:rsid w:val="00171161"/>
    <w:rsid w:val="00171862"/>
    <w:rsid w:val="00177177"/>
    <w:rsid w:val="00177E76"/>
    <w:rsid w:val="00180FC9"/>
    <w:rsid w:val="001813D3"/>
    <w:rsid w:val="00182032"/>
    <w:rsid w:val="00190313"/>
    <w:rsid w:val="00192AFD"/>
    <w:rsid w:val="00193456"/>
    <w:rsid w:val="001A09B4"/>
    <w:rsid w:val="001A0C91"/>
    <w:rsid w:val="001B57D3"/>
    <w:rsid w:val="001B7FF3"/>
    <w:rsid w:val="001C2328"/>
    <w:rsid w:val="001C233C"/>
    <w:rsid w:val="001C3BEC"/>
    <w:rsid w:val="001C609C"/>
    <w:rsid w:val="001C688E"/>
    <w:rsid w:val="001D2801"/>
    <w:rsid w:val="001D2A75"/>
    <w:rsid w:val="001D2C1F"/>
    <w:rsid w:val="001D6AB8"/>
    <w:rsid w:val="001E0088"/>
    <w:rsid w:val="001E42C8"/>
    <w:rsid w:val="001E5DF0"/>
    <w:rsid w:val="001E6D59"/>
    <w:rsid w:val="001F0B74"/>
    <w:rsid w:val="001F0E09"/>
    <w:rsid w:val="001F24F4"/>
    <w:rsid w:val="001F3131"/>
    <w:rsid w:val="002016F0"/>
    <w:rsid w:val="002025A4"/>
    <w:rsid w:val="00202FC3"/>
    <w:rsid w:val="00205163"/>
    <w:rsid w:val="0020749E"/>
    <w:rsid w:val="00207FEF"/>
    <w:rsid w:val="00210200"/>
    <w:rsid w:val="0021136A"/>
    <w:rsid w:val="002128B7"/>
    <w:rsid w:val="00213C6A"/>
    <w:rsid w:val="00214457"/>
    <w:rsid w:val="00214BF1"/>
    <w:rsid w:val="00215EDF"/>
    <w:rsid w:val="0021663D"/>
    <w:rsid w:val="002171A5"/>
    <w:rsid w:val="0021725B"/>
    <w:rsid w:val="00221140"/>
    <w:rsid w:val="00225590"/>
    <w:rsid w:val="0023171A"/>
    <w:rsid w:val="00234885"/>
    <w:rsid w:val="00237D11"/>
    <w:rsid w:val="0024108F"/>
    <w:rsid w:val="00241D60"/>
    <w:rsid w:val="002444A0"/>
    <w:rsid w:val="0025363E"/>
    <w:rsid w:val="0025444F"/>
    <w:rsid w:val="0025482A"/>
    <w:rsid w:val="00257D5E"/>
    <w:rsid w:val="00260307"/>
    <w:rsid w:val="00260C57"/>
    <w:rsid w:val="002634D0"/>
    <w:rsid w:val="00263533"/>
    <w:rsid w:val="00266697"/>
    <w:rsid w:val="002670C6"/>
    <w:rsid w:val="002672BF"/>
    <w:rsid w:val="00275407"/>
    <w:rsid w:val="002816C6"/>
    <w:rsid w:val="00282183"/>
    <w:rsid w:val="00284021"/>
    <w:rsid w:val="00287BD9"/>
    <w:rsid w:val="00290770"/>
    <w:rsid w:val="00290BF4"/>
    <w:rsid w:val="00291177"/>
    <w:rsid w:val="00292362"/>
    <w:rsid w:val="00294054"/>
    <w:rsid w:val="00297F73"/>
    <w:rsid w:val="002A0378"/>
    <w:rsid w:val="002A1C53"/>
    <w:rsid w:val="002A41FC"/>
    <w:rsid w:val="002A47A7"/>
    <w:rsid w:val="002A5472"/>
    <w:rsid w:val="002A7287"/>
    <w:rsid w:val="002B0060"/>
    <w:rsid w:val="002B10F9"/>
    <w:rsid w:val="002B19A1"/>
    <w:rsid w:val="002B1C17"/>
    <w:rsid w:val="002B41FC"/>
    <w:rsid w:val="002B4D8F"/>
    <w:rsid w:val="002B666C"/>
    <w:rsid w:val="002C041B"/>
    <w:rsid w:val="002C1699"/>
    <w:rsid w:val="002C1756"/>
    <w:rsid w:val="002C29A6"/>
    <w:rsid w:val="002C5042"/>
    <w:rsid w:val="002C5A13"/>
    <w:rsid w:val="002C7A23"/>
    <w:rsid w:val="002C7D4D"/>
    <w:rsid w:val="002D0117"/>
    <w:rsid w:val="002D05AE"/>
    <w:rsid w:val="002D0A37"/>
    <w:rsid w:val="002D11F5"/>
    <w:rsid w:val="002D75B8"/>
    <w:rsid w:val="002E56E7"/>
    <w:rsid w:val="002F1838"/>
    <w:rsid w:val="002F2D5A"/>
    <w:rsid w:val="002F563A"/>
    <w:rsid w:val="002F61C1"/>
    <w:rsid w:val="003009B8"/>
    <w:rsid w:val="00301FFC"/>
    <w:rsid w:val="00303DF0"/>
    <w:rsid w:val="003052B7"/>
    <w:rsid w:val="003055CE"/>
    <w:rsid w:val="00305F72"/>
    <w:rsid w:val="0030656D"/>
    <w:rsid w:val="00315AA4"/>
    <w:rsid w:val="003232B5"/>
    <w:rsid w:val="003269A0"/>
    <w:rsid w:val="00333ABA"/>
    <w:rsid w:val="003403D6"/>
    <w:rsid w:val="003412B6"/>
    <w:rsid w:val="0034186E"/>
    <w:rsid w:val="00341EC8"/>
    <w:rsid w:val="00342133"/>
    <w:rsid w:val="00344944"/>
    <w:rsid w:val="00344D23"/>
    <w:rsid w:val="003456A2"/>
    <w:rsid w:val="003469C6"/>
    <w:rsid w:val="003514E2"/>
    <w:rsid w:val="00351B60"/>
    <w:rsid w:val="00351E56"/>
    <w:rsid w:val="00352407"/>
    <w:rsid w:val="00352D58"/>
    <w:rsid w:val="003536A4"/>
    <w:rsid w:val="00354115"/>
    <w:rsid w:val="00355ECA"/>
    <w:rsid w:val="00356F75"/>
    <w:rsid w:val="00357DDD"/>
    <w:rsid w:val="00357E3F"/>
    <w:rsid w:val="003609A9"/>
    <w:rsid w:val="003647BF"/>
    <w:rsid w:val="0036662B"/>
    <w:rsid w:val="00366EC7"/>
    <w:rsid w:val="00367E07"/>
    <w:rsid w:val="00374887"/>
    <w:rsid w:val="00375ED8"/>
    <w:rsid w:val="003763DE"/>
    <w:rsid w:val="00376A3F"/>
    <w:rsid w:val="00383278"/>
    <w:rsid w:val="0038368F"/>
    <w:rsid w:val="003852DB"/>
    <w:rsid w:val="0039169E"/>
    <w:rsid w:val="0039185B"/>
    <w:rsid w:val="00392ED7"/>
    <w:rsid w:val="0039545E"/>
    <w:rsid w:val="00395F3D"/>
    <w:rsid w:val="00397747"/>
    <w:rsid w:val="003A194B"/>
    <w:rsid w:val="003A526E"/>
    <w:rsid w:val="003A590E"/>
    <w:rsid w:val="003A7B39"/>
    <w:rsid w:val="003B208E"/>
    <w:rsid w:val="003B6FDF"/>
    <w:rsid w:val="003C2A3D"/>
    <w:rsid w:val="003C3B69"/>
    <w:rsid w:val="003C5001"/>
    <w:rsid w:val="003C6F09"/>
    <w:rsid w:val="003C728C"/>
    <w:rsid w:val="003D4D5E"/>
    <w:rsid w:val="003D5072"/>
    <w:rsid w:val="003D53DE"/>
    <w:rsid w:val="003D6281"/>
    <w:rsid w:val="003E0992"/>
    <w:rsid w:val="003E2822"/>
    <w:rsid w:val="003E39B7"/>
    <w:rsid w:val="003E57F8"/>
    <w:rsid w:val="003E7ADC"/>
    <w:rsid w:val="003F26DB"/>
    <w:rsid w:val="003F2845"/>
    <w:rsid w:val="003F4427"/>
    <w:rsid w:val="003F508C"/>
    <w:rsid w:val="003F5238"/>
    <w:rsid w:val="003F6B75"/>
    <w:rsid w:val="004019EF"/>
    <w:rsid w:val="00402BA5"/>
    <w:rsid w:val="00404218"/>
    <w:rsid w:val="00406422"/>
    <w:rsid w:val="004103E7"/>
    <w:rsid w:val="00412BEE"/>
    <w:rsid w:val="00415A94"/>
    <w:rsid w:val="0042034D"/>
    <w:rsid w:val="004229CF"/>
    <w:rsid w:val="00422B10"/>
    <w:rsid w:val="00423FCF"/>
    <w:rsid w:val="004242E5"/>
    <w:rsid w:val="00427419"/>
    <w:rsid w:val="004321FF"/>
    <w:rsid w:val="00434A0E"/>
    <w:rsid w:val="00440632"/>
    <w:rsid w:val="0044086D"/>
    <w:rsid w:val="00442847"/>
    <w:rsid w:val="004434BD"/>
    <w:rsid w:val="004451E8"/>
    <w:rsid w:val="004523F3"/>
    <w:rsid w:val="00453BFB"/>
    <w:rsid w:val="0045412D"/>
    <w:rsid w:val="00454CFB"/>
    <w:rsid w:val="0046085F"/>
    <w:rsid w:val="00461BDE"/>
    <w:rsid w:val="0046521F"/>
    <w:rsid w:val="00467105"/>
    <w:rsid w:val="00476B94"/>
    <w:rsid w:val="00477767"/>
    <w:rsid w:val="00477E13"/>
    <w:rsid w:val="00485912"/>
    <w:rsid w:val="004860CD"/>
    <w:rsid w:val="00487654"/>
    <w:rsid w:val="004941F1"/>
    <w:rsid w:val="00497C0C"/>
    <w:rsid w:val="004A303C"/>
    <w:rsid w:val="004A67BC"/>
    <w:rsid w:val="004A7CB4"/>
    <w:rsid w:val="004B03C7"/>
    <w:rsid w:val="004B0C79"/>
    <w:rsid w:val="004B1C43"/>
    <w:rsid w:val="004B1C58"/>
    <w:rsid w:val="004B7BE9"/>
    <w:rsid w:val="004C299F"/>
    <w:rsid w:val="004D26EA"/>
    <w:rsid w:val="004D299C"/>
    <w:rsid w:val="004D5422"/>
    <w:rsid w:val="004E1B44"/>
    <w:rsid w:val="004E2B9D"/>
    <w:rsid w:val="004E5A03"/>
    <w:rsid w:val="004E6107"/>
    <w:rsid w:val="004F0F01"/>
    <w:rsid w:val="004F2F79"/>
    <w:rsid w:val="004F5A13"/>
    <w:rsid w:val="00500CE9"/>
    <w:rsid w:val="00500D8E"/>
    <w:rsid w:val="005011E4"/>
    <w:rsid w:val="00503647"/>
    <w:rsid w:val="00503656"/>
    <w:rsid w:val="00503825"/>
    <w:rsid w:val="0050474F"/>
    <w:rsid w:val="00505B63"/>
    <w:rsid w:val="00506B1E"/>
    <w:rsid w:val="00507F10"/>
    <w:rsid w:val="005149ED"/>
    <w:rsid w:val="005211BF"/>
    <w:rsid w:val="00522096"/>
    <w:rsid w:val="005220E9"/>
    <w:rsid w:val="0052343A"/>
    <w:rsid w:val="0052412F"/>
    <w:rsid w:val="0052524A"/>
    <w:rsid w:val="00531BE7"/>
    <w:rsid w:val="00532ADF"/>
    <w:rsid w:val="00536314"/>
    <w:rsid w:val="005375C9"/>
    <w:rsid w:val="005377A0"/>
    <w:rsid w:val="0054238E"/>
    <w:rsid w:val="0054799F"/>
    <w:rsid w:val="0055170B"/>
    <w:rsid w:val="00552D08"/>
    <w:rsid w:val="00555CFF"/>
    <w:rsid w:val="005561F2"/>
    <w:rsid w:val="005575E0"/>
    <w:rsid w:val="00557AA9"/>
    <w:rsid w:val="0056020B"/>
    <w:rsid w:val="00560A19"/>
    <w:rsid w:val="0056172B"/>
    <w:rsid w:val="00562E81"/>
    <w:rsid w:val="005634D5"/>
    <w:rsid w:val="005663D7"/>
    <w:rsid w:val="00571CA3"/>
    <w:rsid w:val="0057208D"/>
    <w:rsid w:val="00575BD6"/>
    <w:rsid w:val="00577CD7"/>
    <w:rsid w:val="00581620"/>
    <w:rsid w:val="00582E38"/>
    <w:rsid w:val="0058355B"/>
    <w:rsid w:val="00585ECD"/>
    <w:rsid w:val="00585F32"/>
    <w:rsid w:val="0059107A"/>
    <w:rsid w:val="00593C6B"/>
    <w:rsid w:val="005949BA"/>
    <w:rsid w:val="00594F5F"/>
    <w:rsid w:val="005951F8"/>
    <w:rsid w:val="00596573"/>
    <w:rsid w:val="005968A8"/>
    <w:rsid w:val="005975D2"/>
    <w:rsid w:val="005A3304"/>
    <w:rsid w:val="005A47DB"/>
    <w:rsid w:val="005A75D6"/>
    <w:rsid w:val="005B216A"/>
    <w:rsid w:val="005B30ED"/>
    <w:rsid w:val="005B3347"/>
    <w:rsid w:val="005B33E0"/>
    <w:rsid w:val="005C03C6"/>
    <w:rsid w:val="005D0F6E"/>
    <w:rsid w:val="005D18E7"/>
    <w:rsid w:val="005D2910"/>
    <w:rsid w:val="005D2BAA"/>
    <w:rsid w:val="005D4701"/>
    <w:rsid w:val="005D66B1"/>
    <w:rsid w:val="005D7F14"/>
    <w:rsid w:val="005E08C5"/>
    <w:rsid w:val="005E2879"/>
    <w:rsid w:val="005E2EFE"/>
    <w:rsid w:val="005E33C6"/>
    <w:rsid w:val="005E4FAA"/>
    <w:rsid w:val="005E7E9E"/>
    <w:rsid w:val="005F0840"/>
    <w:rsid w:val="005F4618"/>
    <w:rsid w:val="005F593B"/>
    <w:rsid w:val="005F7356"/>
    <w:rsid w:val="005F78BA"/>
    <w:rsid w:val="00602187"/>
    <w:rsid w:val="00603450"/>
    <w:rsid w:val="00603CCF"/>
    <w:rsid w:val="006053CA"/>
    <w:rsid w:val="00607CBD"/>
    <w:rsid w:val="00610475"/>
    <w:rsid w:val="00611301"/>
    <w:rsid w:val="00612122"/>
    <w:rsid w:val="0061725D"/>
    <w:rsid w:val="006217A8"/>
    <w:rsid w:val="006221DC"/>
    <w:rsid w:val="00623602"/>
    <w:rsid w:val="00625623"/>
    <w:rsid w:val="0062791B"/>
    <w:rsid w:val="0063041B"/>
    <w:rsid w:val="00635C82"/>
    <w:rsid w:val="0064189E"/>
    <w:rsid w:val="00641E8B"/>
    <w:rsid w:val="00643DF3"/>
    <w:rsid w:val="0065028D"/>
    <w:rsid w:val="00654A3B"/>
    <w:rsid w:val="0065525E"/>
    <w:rsid w:val="00656C48"/>
    <w:rsid w:val="00660364"/>
    <w:rsid w:val="00660D9E"/>
    <w:rsid w:val="00666D88"/>
    <w:rsid w:val="00670B5F"/>
    <w:rsid w:val="006733FE"/>
    <w:rsid w:val="00673FF2"/>
    <w:rsid w:val="006749DA"/>
    <w:rsid w:val="00674DE2"/>
    <w:rsid w:val="006753D2"/>
    <w:rsid w:val="00676B83"/>
    <w:rsid w:val="006834B5"/>
    <w:rsid w:val="00685827"/>
    <w:rsid w:val="00691B9D"/>
    <w:rsid w:val="00692AC4"/>
    <w:rsid w:val="006972E9"/>
    <w:rsid w:val="006B1EA6"/>
    <w:rsid w:val="006B24BF"/>
    <w:rsid w:val="006B4B73"/>
    <w:rsid w:val="006B78B0"/>
    <w:rsid w:val="006B7E8F"/>
    <w:rsid w:val="006C0B1F"/>
    <w:rsid w:val="006C59F4"/>
    <w:rsid w:val="006C6A2D"/>
    <w:rsid w:val="006D1E92"/>
    <w:rsid w:val="006D3F24"/>
    <w:rsid w:val="006D7D28"/>
    <w:rsid w:val="006E1044"/>
    <w:rsid w:val="006E49FB"/>
    <w:rsid w:val="006E6A9E"/>
    <w:rsid w:val="006E7048"/>
    <w:rsid w:val="006E7C17"/>
    <w:rsid w:val="006E7CEB"/>
    <w:rsid w:val="006F1E9F"/>
    <w:rsid w:val="006F5F37"/>
    <w:rsid w:val="00700AAC"/>
    <w:rsid w:val="00700F85"/>
    <w:rsid w:val="007066CA"/>
    <w:rsid w:val="0071193C"/>
    <w:rsid w:val="0071353D"/>
    <w:rsid w:val="007140BC"/>
    <w:rsid w:val="00714515"/>
    <w:rsid w:val="00721051"/>
    <w:rsid w:val="00722A5E"/>
    <w:rsid w:val="00726751"/>
    <w:rsid w:val="00727F47"/>
    <w:rsid w:val="00730E57"/>
    <w:rsid w:val="007346CD"/>
    <w:rsid w:val="007358D2"/>
    <w:rsid w:val="007378F3"/>
    <w:rsid w:val="00740A2D"/>
    <w:rsid w:val="007428F0"/>
    <w:rsid w:val="007454DD"/>
    <w:rsid w:val="007458A2"/>
    <w:rsid w:val="00746917"/>
    <w:rsid w:val="0075109A"/>
    <w:rsid w:val="00751F1A"/>
    <w:rsid w:val="007526A9"/>
    <w:rsid w:val="00752C47"/>
    <w:rsid w:val="00760E03"/>
    <w:rsid w:val="00764387"/>
    <w:rsid w:val="00765354"/>
    <w:rsid w:val="00767A7B"/>
    <w:rsid w:val="00767D56"/>
    <w:rsid w:val="00771059"/>
    <w:rsid w:val="00772A38"/>
    <w:rsid w:val="00775176"/>
    <w:rsid w:val="00777306"/>
    <w:rsid w:val="00777E06"/>
    <w:rsid w:val="00777FA6"/>
    <w:rsid w:val="00781E86"/>
    <w:rsid w:val="00783729"/>
    <w:rsid w:val="007878B8"/>
    <w:rsid w:val="00787CDE"/>
    <w:rsid w:val="00790A74"/>
    <w:rsid w:val="00791BA9"/>
    <w:rsid w:val="0079508F"/>
    <w:rsid w:val="00795588"/>
    <w:rsid w:val="007A046F"/>
    <w:rsid w:val="007A0599"/>
    <w:rsid w:val="007A13AF"/>
    <w:rsid w:val="007A1ED0"/>
    <w:rsid w:val="007A382A"/>
    <w:rsid w:val="007A387D"/>
    <w:rsid w:val="007A50BE"/>
    <w:rsid w:val="007A5ABA"/>
    <w:rsid w:val="007A65C5"/>
    <w:rsid w:val="007B107D"/>
    <w:rsid w:val="007B120E"/>
    <w:rsid w:val="007B38DD"/>
    <w:rsid w:val="007B4267"/>
    <w:rsid w:val="007B5F42"/>
    <w:rsid w:val="007B6279"/>
    <w:rsid w:val="007C1BB4"/>
    <w:rsid w:val="007C40A2"/>
    <w:rsid w:val="007C44AD"/>
    <w:rsid w:val="007C452A"/>
    <w:rsid w:val="007C4EFF"/>
    <w:rsid w:val="007C57CA"/>
    <w:rsid w:val="007E1C6A"/>
    <w:rsid w:val="007E35C5"/>
    <w:rsid w:val="007E54FA"/>
    <w:rsid w:val="007E633B"/>
    <w:rsid w:val="007E63B3"/>
    <w:rsid w:val="007E72E4"/>
    <w:rsid w:val="007F1580"/>
    <w:rsid w:val="007F1BBA"/>
    <w:rsid w:val="00811CD7"/>
    <w:rsid w:val="0081451E"/>
    <w:rsid w:val="00820025"/>
    <w:rsid w:val="0082417F"/>
    <w:rsid w:val="008319FF"/>
    <w:rsid w:val="00834101"/>
    <w:rsid w:val="008346C9"/>
    <w:rsid w:val="00837A8D"/>
    <w:rsid w:val="00837C8E"/>
    <w:rsid w:val="00840832"/>
    <w:rsid w:val="00840928"/>
    <w:rsid w:val="00840F78"/>
    <w:rsid w:val="00842EE0"/>
    <w:rsid w:val="00844C71"/>
    <w:rsid w:val="00844EB1"/>
    <w:rsid w:val="00847224"/>
    <w:rsid w:val="0085099F"/>
    <w:rsid w:val="008511BE"/>
    <w:rsid w:val="00851887"/>
    <w:rsid w:val="00851CE0"/>
    <w:rsid w:val="0085661C"/>
    <w:rsid w:val="00860A5E"/>
    <w:rsid w:val="00860B11"/>
    <w:rsid w:val="00863529"/>
    <w:rsid w:val="00865741"/>
    <w:rsid w:val="00867BED"/>
    <w:rsid w:val="00871920"/>
    <w:rsid w:val="00872596"/>
    <w:rsid w:val="008739E9"/>
    <w:rsid w:val="0087465E"/>
    <w:rsid w:val="00875E19"/>
    <w:rsid w:val="00876FFF"/>
    <w:rsid w:val="0088155D"/>
    <w:rsid w:val="008910D9"/>
    <w:rsid w:val="0089250A"/>
    <w:rsid w:val="008946E6"/>
    <w:rsid w:val="008950C9"/>
    <w:rsid w:val="008A0013"/>
    <w:rsid w:val="008A2B78"/>
    <w:rsid w:val="008A53D3"/>
    <w:rsid w:val="008B0ED3"/>
    <w:rsid w:val="008B4914"/>
    <w:rsid w:val="008B60F0"/>
    <w:rsid w:val="008B6592"/>
    <w:rsid w:val="008B7248"/>
    <w:rsid w:val="008C22DA"/>
    <w:rsid w:val="008C2612"/>
    <w:rsid w:val="008C4328"/>
    <w:rsid w:val="008D2C48"/>
    <w:rsid w:val="008D4246"/>
    <w:rsid w:val="008D50D5"/>
    <w:rsid w:val="008D6B4C"/>
    <w:rsid w:val="008E17C2"/>
    <w:rsid w:val="008E40C5"/>
    <w:rsid w:val="008E5B8E"/>
    <w:rsid w:val="008E617E"/>
    <w:rsid w:val="008F12BB"/>
    <w:rsid w:val="008F199A"/>
    <w:rsid w:val="008F652A"/>
    <w:rsid w:val="0090140C"/>
    <w:rsid w:val="00901C27"/>
    <w:rsid w:val="00902111"/>
    <w:rsid w:val="00902993"/>
    <w:rsid w:val="009037E2"/>
    <w:rsid w:val="00904957"/>
    <w:rsid w:val="00906F33"/>
    <w:rsid w:val="00916ADA"/>
    <w:rsid w:val="0092026A"/>
    <w:rsid w:val="00920D76"/>
    <w:rsid w:val="009220A8"/>
    <w:rsid w:val="0092413C"/>
    <w:rsid w:val="009241FF"/>
    <w:rsid w:val="00926502"/>
    <w:rsid w:val="00927930"/>
    <w:rsid w:val="00931B50"/>
    <w:rsid w:val="00933AE0"/>
    <w:rsid w:val="00933DC2"/>
    <w:rsid w:val="00942BC3"/>
    <w:rsid w:val="009437DA"/>
    <w:rsid w:val="009465D8"/>
    <w:rsid w:val="00951010"/>
    <w:rsid w:val="0095109E"/>
    <w:rsid w:val="0095229E"/>
    <w:rsid w:val="0095253F"/>
    <w:rsid w:val="009542D0"/>
    <w:rsid w:val="00954C27"/>
    <w:rsid w:val="00955277"/>
    <w:rsid w:val="00956D2A"/>
    <w:rsid w:val="009639BE"/>
    <w:rsid w:val="009666C1"/>
    <w:rsid w:val="00970104"/>
    <w:rsid w:val="00971726"/>
    <w:rsid w:val="00973BB4"/>
    <w:rsid w:val="00973F0F"/>
    <w:rsid w:val="0097438F"/>
    <w:rsid w:val="00982729"/>
    <w:rsid w:val="00982BB4"/>
    <w:rsid w:val="009838E5"/>
    <w:rsid w:val="00987312"/>
    <w:rsid w:val="009A3B8E"/>
    <w:rsid w:val="009A45B8"/>
    <w:rsid w:val="009B1B2B"/>
    <w:rsid w:val="009B24DA"/>
    <w:rsid w:val="009B315B"/>
    <w:rsid w:val="009B516B"/>
    <w:rsid w:val="009B5CBF"/>
    <w:rsid w:val="009C104F"/>
    <w:rsid w:val="009C1161"/>
    <w:rsid w:val="009D3A3E"/>
    <w:rsid w:val="009D512F"/>
    <w:rsid w:val="009D52E7"/>
    <w:rsid w:val="009E03B0"/>
    <w:rsid w:val="009E7733"/>
    <w:rsid w:val="009F3708"/>
    <w:rsid w:val="009F50AB"/>
    <w:rsid w:val="009F6011"/>
    <w:rsid w:val="00A0263E"/>
    <w:rsid w:val="00A02883"/>
    <w:rsid w:val="00A03C1D"/>
    <w:rsid w:val="00A059B9"/>
    <w:rsid w:val="00A05B22"/>
    <w:rsid w:val="00A07879"/>
    <w:rsid w:val="00A07F1F"/>
    <w:rsid w:val="00A10E9A"/>
    <w:rsid w:val="00A11371"/>
    <w:rsid w:val="00A1617C"/>
    <w:rsid w:val="00A17005"/>
    <w:rsid w:val="00A17E09"/>
    <w:rsid w:val="00A22DDF"/>
    <w:rsid w:val="00A2453D"/>
    <w:rsid w:val="00A25184"/>
    <w:rsid w:val="00A334F6"/>
    <w:rsid w:val="00A336F9"/>
    <w:rsid w:val="00A357CB"/>
    <w:rsid w:val="00A43C61"/>
    <w:rsid w:val="00A45DE9"/>
    <w:rsid w:val="00A47BE7"/>
    <w:rsid w:val="00A50E16"/>
    <w:rsid w:val="00A51D96"/>
    <w:rsid w:val="00A54243"/>
    <w:rsid w:val="00A57D52"/>
    <w:rsid w:val="00A60C37"/>
    <w:rsid w:val="00A6330C"/>
    <w:rsid w:val="00A63B9B"/>
    <w:rsid w:val="00A63CDF"/>
    <w:rsid w:val="00A63D05"/>
    <w:rsid w:val="00A65D1B"/>
    <w:rsid w:val="00A65F63"/>
    <w:rsid w:val="00A66706"/>
    <w:rsid w:val="00A71B75"/>
    <w:rsid w:val="00A7249B"/>
    <w:rsid w:val="00A73529"/>
    <w:rsid w:val="00A75208"/>
    <w:rsid w:val="00A75BDD"/>
    <w:rsid w:val="00A76AD7"/>
    <w:rsid w:val="00A815FB"/>
    <w:rsid w:val="00A82FE5"/>
    <w:rsid w:val="00A837BA"/>
    <w:rsid w:val="00A8655D"/>
    <w:rsid w:val="00A87854"/>
    <w:rsid w:val="00A9239E"/>
    <w:rsid w:val="00A9471B"/>
    <w:rsid w:val="00A97266"/>
    <w:rsid w:val="00AA076F"/>
    <w:rsid w:val="00AA0C1F"/>
    <w:rsid w:val="00AA182A"/>
    <w:rsid w:val="00AA30F5"/>
    <w:rsid w:val="00AA5266"/>
    <w:rsid w:val="00AA5AE3"/>
    <w:rsid w:val="00AA6D13"/>
    <w:rsid w:val="00AB06DA"/>
    <w:rsid w:val="00AB2526"/>
    <w:rsid w:val="00AB6AC1"/>
    <w:rsid w:val="00AC3887"/>
    <w:rsid w:val="00AC420A"/>
    <w:rsid w:val="00AC42B4"/>
    <w:rsid w:val="00AC4F18"/>
    <w:rsid w:val="00AC67A9"/>
    <w:rsid w:val="00AE1C10"/>
    <w:rsid w:val="00AE4346"/>
    <w:rsid w:val="00AE61FC"/>
    <w:rsid w:val="00AF2AD9"/>
    <w:rsid w:val="00B10FCC"/>
    <w:rsid w:val="00B11BB8"/>
    <w:rsid w:val="00B11ED3"/>
    <w:rsid w:val="00B12435"/>
    <w:rsid w:val="00B126D9"/>
    <w:rsid w:val="00B12C13"/>
    <w:rsid w:val="00B16A57"/>
    <w:rsid w:val="00B2009C"/>
    <w:rsid w:val="00B20AAE"/>
    <w:rsid w:val="00B20C1E"/>
    <w:rsid w:val="00B20EC5"/>
    <w:rsid w:val="00B21C8F"/>
    <w:rsid w:val="00B238E6"/>
    <w:rsid w:val="00B242A0"/>
    <w:rsid w:val="00B24410"/>
    <w:rsid w:val="00B250F8"/>
    <w:rsid w:val="00B2535A"/>
    <w:rsid w:val="00B26B7F"/>
    <w:rsid w:val="00B27E93"/>
    <w:rsid w:val="00B30140"/>
    <w:rsid w:val="00B32D39"/>
    <w:rsid w:val="00B35999"/>
    <w:rsid w:val="00B372CC"/>
    <w:rsid w:val="00B427C3"/>
    <w:rsid w:val="00B42C7D"/>
    <w:rsid w:val="00B46B0F"/>
    <w:rsid w:val="00B5276A"/>
    <w:rsid w:val="00B56727"/>
    <w:rsid w:val="00B60C0C"/>
    <w:rsid w:val="00B623B5"/>
    <w:rsid w:val="00B63B7D"/>
    <w:rsid w:val="00B6436D"/>
    <w:rsid w:val="00B709DC"/>
    <w:rsid w:val="00B76336"/>
    <w:rsid w:val="00B777ED"/>
    <w:rsid w:val="00B86B57"/>
    <w:rsid w:val="00B91DF5"/>
    <w:rsid w:val="00B91ED4"/>
    <w:rsid w:val="00B92647"/>
    <w:rsid w:val="00B92CB4"/>
    <w:rsid w:val="00B92CC2"/>
    <w:rsid w:val="00B92EDF"/>
    <w:rsid w:val="00B94787"/>
    <w:rsid w:val="00B94F61"/>
    <w:rsid w:val="00B975EA"/>
    <w:rsid w:val="00B977BE"/>
    <w:rsid w:val="00BA1939"/>
    <w:rsid w:val="00BA1B86"/>
    <w:rsid w:val="00BA24E7"/>
    <w:rsid w:val="00BA271F"/>
    <w:rsid w:val="00BA2B55"/>
    <w:rsid w:val="00BA30D8"/>
    <w:rsid w:val="00BA4E2C"/>
    <w:rsid w:val="00BA76E2"/>
    <w:rsid w:val="00BB0EFE"/>
    <w:rsid w:val="00BB15B4"/>
    <w:rsid w:val="00BB17B6"/>
    <w:rsid w:val="00BB4E00"/>
    <w:rsid w:val="00BB7AA9"/>
    <w:rsid w:val="00BC0180"/>
    <w:rsid w:val="00BC0337"/>
    <w:rsid w:val="00BC20E0"/>
    <w:rsid w:val="00BC2C4E"/>
    <w:rsid w:val="00BC3CB9"/>
    <w:rsid w:val="00BC3F74"/>
    <w:rsid w:val="00BC6C57"/>
    <w:rsid w:val="00BD03D3"/>
    <w:rsid w:val="00BD36C6"/>
    <w:rsid w:val="00BD3B96"/>
    <w:rsid w:val="00BD50E9"/>
    <w:rsid w:val="00BD66D2"/>
    <w:rsid w:val="00BE2646"/>
    <w:rsid w:val="00BE6647"/>
    <w:rsid w:val="00BE6F00"/>
    <w:rsid w:val="00BF052C"/>
    <w:rsid w:val="00BF1399"/>
    <w:rsid w:val="00BF15DF"/>
    <w:rsid w:val="00C02591"/>
    <w:rsid w:val="00C02D32"/>
    <w:rsid w:val="00C0362A"/>
    <w:rsid w:val="00C0572A"/>
    <w:rsid w:val="00C07860"/>
    <w:rsid w:val="00C160C5"/>
    <w:rsid w:val="00C22548"/>
    <w:rsid w:val="00C22618"/>
    <w:rsid w:val="00C22B32"/>
    <w:rsid w:val="00C234EC"/>
    <w:rsid w:val="00C31CE8"/>
    <w:rsid w:val="00C36403"/>
    <w:rsid w:val="00C364DB"/>
    <w:rsid w:val="00C3768C"/>
    <w:rsid w:val="00C37DF6"/>
    <w:rsid w:val="00C40E58"/>
    <w:rsid w:val="00C45356"/>
    <w:rsid w:val="00C46599"/>
    <w:rsid w:val="00C476C4"/>
    <w:rsid w:val="00C50C80"/>
    <w:rsid w:val="00C513A4"/>
    <w:rsid w:val="00C5154B"/>
    <w:rsid w:val="00C5159F"/>
    <w:rsid w:val="00C51B7E"/>
    <w:rsid w:val="00C54536"/>
    <w:rsid w:val="00C577EA"/>
    <w:rsid w:val="00C57A36"/>
    <w:rsid w:val="00C60C00"/>
    <w:rsid w:val="00C60C07"/>
    <w:rsid w:val="00C6121B"/>
    <w:rsid w:val="00C61F89"/>
    <w:rsid w:val="00C63433"/>
    <w:rsid w:val="00C6641F"/>
    <w:rsid w:val="00C66C9B"/>
    <w:rsid w:val="00C67532"/>
    <w:rsid w:val="00C675F8"/>
    <w:rsid w:val="00C71158"/>
    <w:rsid w:val="00C73C69"/>
    <w:rsid w:val="00C76789"/>
    <w:rsid w:val="00C7776C"/>
    <w:rsid w:val="00C811C1"/>
    <w:rsid w:val="00C85A52"/>
    <w:rsid w:val="00C85FF6"/>
    <w:rsid w:val="00C86760"/>
    <w:rsid w:val="00C94F65"/>
    <w:rsid w:val="00C952FB"/>
    <w:rsid w:val="00C97250"/>
    <w:rsid w:val="00C97C82"/>
    <w:rsid w:val="00CA40DD"/>
    <w:rsid w:val="00CA4C78"/>
    <w:rsid w:val="00CA4DA7"/>
    <w:rsid w:val="00CA5600"/>
    <w:rsid w:val="00CA5B78"/>
    <w:rsid w:val="00CA793C"/>
    <w:rsid w:val="00CA7AD2"/>
    <w:rsid w:val="00CB2F52"/>
    <w:rsid w:val="00CB3F19"/>
    <w:rsid w:val="00CB53EC"/>
    <w:rsid w:val="00CC1CB5"/>
    <w:rsid w:val="00CC4544"/>
    <w:rsid w:val="00CC50BC"/>
    <w:rsid w:val="00CD26FB"/>
    <w:rsid w:val="00CD28D8"/>
    <w:rsid w:val="00CD5341"/>
    <w:rsid w:val="00CD77B1"/>
    <w:rsid w:val="00CD7C8D"/>
    <w:rsid w:val="00CE1872"/>
    <w:rsid w:val="00CE3B19"/>
    <w:rsid w:val="00CE4835"/>
    <w:rsid w:val="00CE49D2"/>
    <w:rsid w:val="00CE4B2A"/>
    <w:rsid w:val="00CF0AD5"/>
    <w:rsid w:val="00CF19D5"/>
    <w:rsid w:val="00CF3B56"/>
    <w:rsid w:val="00CF4F52"/>
    <w:rsid w:val="00CF5BEE"/>
    <w:rsid w:val="00CF6EA4"/>
    <w:rsid w:val="00CF6F58"/>
    <w:rsid w:val="00D02795"/>
    <w:rsid w:val="00D02A74"/>
    <w:rsid w:val="00D02BEA"/>
    <w:rsid w:val="00D02CF5"/>
    <w:rsid w:val="00D04792"/>
    <w:rsid w:val="00D05C20"/>
    <w:rsid w:val="00D150A3"/>
    <w:rsid w:val="00D15F46"/>
    <w:rsid w:val="00D169B1"/>
    <w:rsid w:val="00D217A5"/>
    <w:rsid w:val="00D248FA"/>
    <w:rsid w:val="00D27533"/>
    <w:rsid w:val="00D3719B"/>
    <w:rsid w:val="00D37395"/>
    <w:rsid w:val="00D41529"/>
    <w:rsid w:val="00D4246A"/>
    <w:rsid w:val="00D428A8"/>
    <w:rsid w:val="00D43944"/>
    <w:rsid w:val="00D46BB2"/>
    <w:rsid w:val="00D47100"/>
    <w:rsid w:val="00D52A01"/>
    <w:rsid w:val="00D53A7D"/>
    <w:rsid w:val="00D552EE"/>
    <w:rsid w:val="00D55E0A"/>
    <w:rsid w:val="00D564DF"/>
    <w:rsid w:val="00D60F28"/>
    <w:rsid w:val="00D61F19"/>
    <w:rsid w:val="00D701B5"/>
    <w:rsid w:val="00D72B6E"/>
    <w:rsid w:val="00D7344F"/>
    <w:rsid w:val="00D735BD"/>
    <w:rsid w:val="00D73D88"/>
    <w:rsid w:val="00D76E2B"/>
    <w:rsid w:val="00D83371"/>
    <w:rsid w:val="00D8484D"/>
    <w:rsid w:val="00D85BD5"/>
    <w:rsid w:val="00D86D5C"/>
    <w:rsid w:val="00D8765F"/>
    <w:rsid w:val="00D91368"/>
    <w:rsid w:val="00D934E0"/>
    <w:rsid w:val="00D96120"/>
    <w:rsid w:val="00DA6D1B"/>
    <w:rsid w:val="00DB2910"/>
    <w:rsid w:val="00DB4382"/>
    <w:rsid w:val="00DC3580"/>
    <w:rsid w:val="00DC5580"/>
    <w:rsid w:val="00DC5E53"/>
    <w:rsid w:val="00DD23B0"/>
    <w:rsid w:val="00DD2605"/>
    <w:rsid w:val="00DD6E19"/>
    <w:rsid w:val="00DE0E6A"/>
    <w:rsid w:val="00DE41BF"/>
    <w:rsid w:val="00DE507D"/>
    <w:rsid w:val="00DE7EC7"/>
    <w:rsid w:val="00DF041C"/>
    <w:rsid w:val="00DF2301"/>
    <w:rsid w:val="00DF30EC"/>
    <w:rsid w:val="00DF3786"/>
    <w:rsid w:val="00DF4EF1"/>
    <w:rsid w:val="00DF594C"/>
    <w:rsid w:val="00DF7D33"/>
    <w:rsid w:val="00E0026E"/>
    <w:rsid w:val="00E01018"/>
    <w:rsid w:val="00E01877"/>
    <w:rsid w:val="00E01B57"/>
    <w:rsid w:val="00E01C9A"/>
    <w:rsid w:val="00E01F0B"/>
    <w:rsid w:val="00E039A2"/>
    <w:rsid w:val="00E0549E"/>
    <w:rsid w:val="00E056F2"/>
    <w:rsid w:val="00E06E7D"/>
    <w:rsid w:val="00E11043"/>
    <w:rsid w:val="00E11B4D"/>
    <w:rsid w:val="00E13682"/>
    <w:rsid w:val="00E15743"/>
    <w:rsid w:val="00E15FD3"/>
    <w:rsid w:val="00E17B5D"/>
    <w:rsid w:val="00E22A27"/>
    <w:rsid w:val="00E2702F"/>
    <w:rsid w:val="00E30202"/>
    <w:rsid w:val="00E3262D"/>
    <w:rsid w:val="00E32C05"/>
    <w:rsid w:val="00E33805"/>
    <w:rsid w:val="00E34883"/>
    <w:rsid w:val="00E36657"/>
    <w:rsid w:val="00E3759F"/>
    <w:rsid w:val="00E37C03"/>
    <w:rsid w:val="00E40845"/>
    <w:rsid w:val="00E41035"/>
    <w:rsid w:val="00E45231"/>
    <w:rsid w:val="00E538B6"/>
    <w:rsid w:val="00E55E8B"/>
    <w:rsid w:val="00E61633"/>
    <w:rsid w:val="00E624AE"/>
    <w:rsid w:val="00E64B1B"/>
    <w:rsid w:val="00E64F9E"/>
    <w:rsid w:val="00E67E8D"/>
    <w:rsid w:val="00E72C78"/>
    <w:rsid w:val="00E73CA2"/>
    <w:rsid w:val="00E7487D"/>
    <w:rsid w:val="00E814E3"/>
    <w:rsid w:val="00E91BD7"/>
    <w:rsid w:val="00E91CCF"/>
    <w:rsid w:val="00E92067"/>
    <w:rsid w:val="00E9503D"/>
    <w:rsid w:val="00E9614F"/>
    <w:rsid w:val="00E96D00"/>
    <w:rsid w:val="00EA0427"/>
    <w:rsid w:val="00EA1A5B"/>
    <w:rsid w:val="00EA3460"/>
    <w:rsid w:val="00EA71E3"/>
    <w:rsid w:val="00EB0824"/>
    <w:rsid w:val="00EB225C"/>
    <w:rsid w:val="00EB452F"/>
    <w:rsid w:val="00EB50C4"/>
    <w:rsid w:val="00EB7EFD"/>
    <w:rsid w:val="00EC04EF"/>
    <w:rsid w:val="00EC08D3"/>
    <w:rsid w:val="00EC1724"/>
    <w:rsid w:val="00EC1D6F"/>
    <w:rsid w:val="00EC3BA6"/>
    <w:rsid w:val="00ED0E02"/>
    <w:rsid w:val="00ED1BCD"/>
    <w:rsid w:val="00ED25F1"/>
    <w:rsid w:val="00ED45A8"/>
    <w:rsid w:val="00ED6CBE"/>
    <w:rsid w:val="00EE48A8"/>
    <w:rsid w:val="00EE6124"/>
    <w:rsid w:val="00EE7CCB"/>
    <w:rsid w:val="00EF1665"/>
    <w:rsid w:val="00EF21E5"/>
    <w:rsid w:val="00EF2C31"/>
    <w:rsid w:val="00EF4B50"/>
    <w:rsid w:val="00EF4EA1"/>
    <w:rsid w:val="00F00BC7"/>
    <w:rsid w:val="00F015E9"/>
    <w:rsid w:val="00F06AF5"/>
    <w:rsid w:val="00F10CAE"/>
    <w:rsid w:val="00F1277E"/>
    <w:rsid w:val="00F15041"/>
    <w:rsid w:val="00F15202"/>
    <w:rsid w:val="00F17C9F"/>
    <w:rsid w:val="00F17F64"/>
    <w:rsid w:val="00F21062"/>
    <w:rsid w:val="00F22A9D"/>
    <w:rsid w:val="00F22DB1"/>
    <w:rsid w:val="00F230F0"/>
    <w:rsid w:val="00F25551"/>
    <w:rsid w:val="00F255A2"/>
    <w:rsid w:val="00F27DD9"/>
    <w:rsid w:val="00F32265"/>
    <w:rsid w:val="00F3720C"/>
    <w:rsid w:val="00F4152B"/>
    <w:rsid w:val="00F472EF"/>
    <w:rsid w:val="00F5131B"/>
    <w:rsid w:val="00F52B63"/>
    <w:rsid w:val="00F537FF"/>
    <w:rsid w:val="00F53B3E"/>
    <w:rsid w:val="00F70653"/>
    <w:rsid w:val="00F71A77"/>
    <w:rsid w:val="00F76BF0"/>
    <w:rsid w:val="00F8287D"/>
    <w:rsid w:val="00F83701"/>
    <w:rsid w:val="00F85FD1"/>
    <w:rsid w:val="00F86D7E"/>
    <w:rsid w:val="00F87CD5"/>
    <w:rsid w:val="00F9125C"/>
    <w:rsid w:val="00F91B80"/>
    <w:rsid w:val="00F925DF"/>
    <w:rsid w:val="00F928FA"/>
    <w:rsid w:val="00F9537B"/>
    <w:rsid w:val="00F97C66"/>
    <w:rsid w:val="00FA1470"/>
    <w:rsid w:val="00FA2412"/>
    <w:rsid w:val="00FA2B14"/>
    <w:rsid w:val="00FA343D"/>
    <w:rsid w:val="00FA3DEB"/>
    <w:rsid w:val="00FA65A7"/>
    <w:rsid w:val="00FA7976"/>
    <w:rsid w:val="00FB6AA5"/>
    <w:rsid w:val="00FB7FA4"/>
    <w:rsid w:val="00FC0662"/>
    <w:rsid w:val="00FC178E"/>
    <w:rsid w:val="00FC1F1D"/>
    <w:rsid w:val="00FC3847"/>
    <w:rsid w:val="00FD0DAF"/>
    <w:rsid w:val="00FD0F23"/>
    <w:rsid w:val="00FE1002"/>
    <w:rsid w:val="00FE107F"/>
    <w:rsid w:val="00FE13EC"/>
    <w:rsid w:val="00FE2617"/>
    <w:rsid w:val="00FE285A"/>
    <w:rsid w:val="00FE2A25"/>
    <w:rsid w:val="00FE5D4A"/>
    <w:rsid w:val="00FF0904"/>
    <w:rsid w:val="00FF0F5F"/>
    <w:rsid w:val="00FF16FD"/>
    <w:rsid w:val="00FF79CD"/>
    <w:rsid w:val="00FF7BF5"/>
    <w:rsid w:val="01374066"/>
    <w:rsid w:val="01535D88"/>
    <w:rsid w:val="01543C8F"/>
    <w:rsid w:val="016C4B77"/>
    <w:rsid w:val="02E91BE1"/>
    <w:rsid w:val="03CE043D"/>
    <w:rsid w:val="04057CDE"/>
    <w:rsid w:val="044F7581"/>
    <w:rsid w:val="051A496A"/>
    <w:rsid w:val="059A1AD9"/>
    <w:rsid w:val="05E86A8D"/>
    <w:rsid w:val="06093CAB"/>
    <w:rsid w:val="06355421"/>
    <w:rsid w:val="078136D5"/>
    <w:rsid w:val="07820E55"/>
    <w:rsid w:val="09375960"/>
    <w:rsid w:val="0946716E"/>
    <w:rsid w:val="09941A13"/>
    <w:rsid w:val="0A4F0C69"/>
    <w:rsid w:val="0AAB4A16"/>
    <w:rsid w:val="0C5E028B"/>
    <w:rsid w:val="0C8C699B"/>
    <w:rsid w:val="0CB31911"/>
    <w:rsid w:val="0D086942"/>
    <w:rsid w:val="0D321014"/>
    <w:rsid w:val="0D43042C"/>
    <w:rsid w:val="0DDB1650"/>
    <w:rsid w:val="0F1F361D"/>
    <w:rsid w:val="0F543255"/>
    <w:rsid w:val="0F7C0E6B"/>
    <w:rsid w:val="11182353"/>
    <w:rsid w:val="11E553F4"/>
    <w:rsid w:val="12234CEF"/>
    <w:rsid w:val="122A4C8C"/>
    <w:rsid w:val="12F9464B"/>
    <w:rsid w:val="13676870"/>
    <w:rsid w:val="143C53A9"/>
    <w:rsid w:val="147A7951"/>
    <w:rsid w:val="14DF4D6C"/>
    <w:rsid w:val="157E70AA"/>
    <w:rsid w:val="15CD6478"/>
    <w:rsid w:val="16130725"/>
    <w:rsid w:val="166242C9"/>
    <w:rsid w:val="168C3456"/>
    <w:rsid w:val="169D5A42"/>
    <w:rsid w:val="172140B0"/>
    <w:rsid w:val="18054A91"/>
    <w:rsid w:val="19C96A66"/>
    <w:rsid w:val="19FE3BD8"/>
    <w:rsid w:val="1AB66376"/>
    <w:rsid w:val="1B561322"/>
    <w:rsid w:val="1BCF4AD7"/>
    <w:rsid w:val="1C716685"/>
    <w:rsid w:val="1C7A6836"/>
    <w:rsid w:val="1C995229"/>
    <w:rsid w:val="1D3D6511"/>
    <w:rsid w:val="1E734F46"/>
    <w:rsid w:val="1F6F0961"/>
    <w:rsid w:val="206E7A43"/>
    <w:rsid w:val="21C173F0"/>
    <w:rsid w:val="22703CE0"/>
    <w:rsid w:val="22AD0DF7"/>
    <w:rsid w:val="22B26082"/>
    <w:rsid w:val="232C41AF"/>
    <w:rsid w:val="23452FA8"/>
    <w:rsid w:val="23880F5A"/>
    <w:rsid w:val="23A26A54"/>
    <w:rsid w:val="25C56A6A"/>
    <w:rsid w:val="25C91DCC"/>
    <w:rsid w:val="25F74556"/>
    <w:rsid w:val="277A4531"/>
    <w:rsid w:val="285F2D5E"/>
    <w:rsid w:val="290C0B43"/>
    <w:rsid w:val="2962566A"/>
    <w:rsid w:val="29B36163"/>
    <w:rsid w:val="29C76E0D"/>
    <w:rsid w:val="2A78151F"/>
    <w:rsid w:val="2B6D334E"/>
    <w:rsid w:val="2B6D3BBE"/>
    <w:rsid w:val="2C4D29BC"/>
    <w:rsid w:val="2C8B5253"/>
    <w:rsid w:val="2D471A28"/>
    <w:rsid w:val="2E1B7BA7"/>
    <w:rsid w:val="2EA53F96"/>
    <w:rsid w:val="2FA331DA"/>
    <w:rsid w:val="309C1C53"/>
    <w:rsid w:val="30F61916"/>
    <w:rsid w:val="312526FC"/>
    <w:rsid w:val="32583FC9"/>
    <w:rsid w:val="32986918"/>
    <w:rsid w:val="33330E1D"/>
    <w:rsid w:val="334B2535"/>
    <w:rsid w:val="33D10520"/>
    <w:rsid w:val="33DA33A1"/>
    <w:rsid w:val="34D32641"/>
    <w:rsid w:val="35831D17"/>
    <w:rsid w:val="35D07E47"/>
    <w:rsid w:val="36CA0EAC"/>
    <w:rsid w:val="37F60215"/>
    <w:rsid w:val="3A0F6392"/>
    <w:rsid w:val="3A7725AB"/>
    <w:rsid w:val="3BA2183F"/>
    <w:rsid w:val="3C0C3F4D"/>
    <w:rsid w:val="3D553963"/>
    <w:rsid w:val="3E254B69"/>
    <w:rsid w:val="3EC91F92"/>
    <w:rsid w:val="3F47688E"/>
    <w:rsid w:val="3F4A5E42"/>
    <w:rsid w:val="3F5F5823"/>
    <w:rsid w:val="3F643DD7"/>
    <w:rsid w:val="3FC76DF5"/>
    <w:rsid w:val="3FD47EC6"/>
    <w:rsid w:val="40C426E7"/>
    <w:rsid w:val="40D47B1C"/>
    <w:rsid w:val="40F84A65"/>
    <w:rsid w:val="410D244D"/>
    <w:rsid w:val="416D7F8A"/>
    <w:rsid w:val="41F0138A"/>
    <w:rsid w:val="43460762"/>
    <w:rsid w:val="434F6737"/>
    <w:rsid w:val="43A830DB"/>
    <w:rsid w:val="442D7BD0"/>
    <w:rsid w:val="44C06D59"/>
    <w:rsid w:val="44D15102"/>
    <w:rsid w:val="458F421F"/>
    <w:rsid w:val="46785106"/>
    <w:rsid w:val="468F54D8"/>
    <w:rsid w:val="47086400"/>
    <w:rsid w:val="473F183B"/>
    <w:rsid w:val="48580F04"/>
    <w:rsid w:val="48847974"/>
    <w:rsid w:val="48885E37"/>
    <w:rsid w:val="48EF4ED7"/>
    <w:rsid w:val="49EF0A30"/>
    <w:rsid w:val="49EF76AF"/>
    <w:rsid w:val="4A836A71"/>
    <w:rsid w:val="4A9C27A6"/>
    <w:rsid w:val="4B6C7FA5"/>
    <w:rsid w:val="4BED5E07"/>
    <w:rsid w:val="4C085DCC"/>
    <w:rsid w:val="4C34068F"/>
    <w:rsid w:val="4C553495"/>
    <w:rsid w:val="4D3B0886"/>
    <w:rsid w:val="4D8B4870"/>
    <w:rsid w:val="4E4F54BF"/>
    <w:rsid w:val="4E6E2FFB"/>
    <w:rsid w:val="4F314D4D"/>
    <w:rsid w:val="4F76452D"/>
    <w:rsid w:val="4FB62885"/>
    <w:rsid w:val="504A5E5D"/>
    <w:rsid w:val="52766199"/>
    <w:rsid w:val="53FF36F6"/>
    <w:rsid w:val="55860D08"/>
    <w:rsid w:val="566F30E7"/>
    <w:rsid w:val="570F125E"/>
    <w:rsid w:val="575B186C"/>
    <w:rsid w:val="57B26A94"/>
    <w:rsid w:val="58461E1E"/>
    <w:rsid w:val="594B5619"/>
    <w:rsid w:val="59D4009A"/>
    <w:rsid w:val="5B413C44"/>
    <w:rsid w:val="5B98575F"/>
    <w:rsid w:val="5C5F4EF3"/>
    <w:rsid w:val="5DDC6757"/>
    <w:rsid w:val="5E2756B2"/>
    <w:rsid w:val="5E824054"/>
    <w:rsid w:val="5EC463D7"/>
    <w:rsid w:val="5EFB03E4"/>
    <w:rsid w:val="5F722303"/>
    <w:rsid w:val="607F2BB0"/>
    <w:rsid w:val="608C5797"/>
    <w:rsid w:val="61231FB2"/>
    <w:rsid w:val="6370314E"/>
    <w:rsid w:val="63EB0A27"/>
    <w:rsid w:val="652A3D31"/>
    <w:rsid w:val="662B6789"/>
    <w:rsid w:val="66301E85"/>
    <w:rsid w:val="67A931D2"/>
    <w:rsid w:val="6AE926B1"/>
    <w:rsid w:val="6BE66E2C"/>
    <w:rsid w:val="6C140DD9"/>
    <w:rsid w:val="6C580C23"/>
    <w:rsid w:val="6C601D2D"/>
    <w:rsid w:val="6C8D185D"/>
    <w:rsid w:val="6D442306"/>
    <w:rsid w:val="6DB15948"/>
    <w:rsid w:val="6DEC5AC7"/>
    <w:rsid w:val="6E695B1E"/>
    <w:rsid w:val="6FF410EF"/>
    <w:rsid w:val="700579DD"/>
    <w:rsid w:val="71E47C6C"/>
    <w:rsid w:val="72692154"/>
    <w:rsid w:val="734E3FB2"/>
    <w:rsid w:val="74FD0D97"/>
    <w:rsid w:val="75D13825"/>
    <w:rsid w:val="77014E17"/>
    <w:rsid w:val="770A1007"/>
    <w:rsid w:val="77513C26"/>
    <w:rsid w:val="77A41857"/>
    <w:rsid w:val="79AF7A45"/>
    <w:rsid w:val="7A2425FE"/>
    <w:rsid w:val="7A7F0743"/>
    <w:rsid w:val="7B75293D"/>
    <w:rsid w:val="7BA22FCB"/>
    <w:rsid w:val="7C1B4BCD"/>
    <w:rsid w:val="7CD1528D"/>
    <w:rsid w:val="7D4B009F"/>
    <w:rsid w:val="7DF66F58"/>
    <w:rsid w:val="7EEF2F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宋体" w:hAnsi="宋体" w:eastAsia="宋体" w:cstheme="minorBidi"/>
      <w:kern w:val="2"/>
      <w:sz w:val="24"/>
      <w:szCs w:val="24"/>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Body Text"/>
    <w:basedOn w:val="1"/>
    <w:link w:val="19"/>
    <w:qFormat/>
    <w:uiPriority w:val="0"/>
    <w:pPr>
      <w:widowControl/>
      <w:spacing w:before="180" w:after="180"/>
      <w:jc w:val="left"/>
    </w:pPr>
    <w:rPr>
      <w:rFonts w:asciiTheme="minorHAnsi" w:hAnsiTheme="minorHAnsi" w:eastAsiaTheme="minorEastAsia"/>
      <w:kern w:val="0"/>
      <w:lang w:eastAsia="en-US"/>
    </w:rPr>
  </w:style>
  <w:style w:type="paragraph" w:styleId="4">
    <w:name w:val="Balloon Text"/>
    <w:basedOn w:val="1"/>
    <w:link w:val="15"/>
    <w:autoRedefine/>
    <w:semiHidden/>
    <w:unhideWhenUsed/>
    <w:qFormat/>
    <w:uiPriority w:val="99"/>
    <w:rPr>
      <w:sz w:val="18"/>
      <w:szCs w:val="18"/>
    </w:rPr>
  </w:style>
  <w:style w:type="paragraph" w:styleId="5">
    <w:name w:val="footer"/>
    <w:basedOn w:val="1"/>
    <w:link w:val="13"/>
    <w:autoRedefine/>
    <w:unhideWhenUsed/>
    <w:qFormat/>
    <w:uiPriority w:val="99"/>
    <w:pPr>
      <w:tabs>
        <w:tab w:val="center" w:pos="4153"/>
        <w:tab w:val="right" w:pos="8306"/>
      </w:tabs>
      <w:snapToGrid w:val="0"/>
      <w:jc w:val="left"/>
    </w:pPr>
    <w:rPr>
      <w:rFonts w:asciiTheme="minorHAnsi" w:hAnsiTheme="minorHAnsi" w:eastAsiaTheme="minorEastAsia"/>
      <w:sz w:val="18"/>
      <w:szCs w:val="18"/>
    </w:rPr>
  </w:style>
  <w:style w:type="paragraph" w:styleId="6">
    <w:name w:val="header"/>
    <w:basedOn w:val="1"/>
    <w:link w:val="12"/>
    <w:autoRedefine/>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sz w:val="18"/>
      <w:szCs w:val="18"/>
    </w:rPr>
  </w:style>
  <w:style w:type="paragraph" w:styleId="7">
    <w:name w:val="HTML Preformatted"/>
    <w:basedOn w:val="1"/>
    <w:autoRedefine/>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cs="Times New Roman"/>
      <w:kern w:val="0"/>
    </w:rPr>
  </w:style>
  <w:style w:type="paragraph" w:styleId="8">
    <w:name w:val="Normal (Web)"/>
    <w:basedOn w:val="1"/>
    <w:autoRedefine/>
    <w:semiHidden/>
    <w:unhideWhenUsed/>
    <w:qFormat/>
    <w:uiPriority w:val="99"/>
  </w:style>
  <w:style w:type="table" w:styleId="10">
    <w:name w:val="Table Grid"/>
    <w:basedOn w:val="9"/>
    <w:autoRedefine/>
    <w:qFormat/>
    <w:uiPriority w:val="39"/>
    <w:rPr>
      <w:rFonts w:ascii="宋体" w:hAnsi="宋体"/>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页眉 字符"/>
    <w:basedOn w:val="11"/>
    <w:link w:val="6"/>
    <w:autoRedefine/>
    <w:qFormat/>
    <w:uiPriority w:val="99"/>
    <w:rPr>
      <w:sz w:val="18"/>
      <w:szCs w:val="18"/>
    </w:rPr>
  </w:style>
  <w:style w:type="character" w:customStyle="1" w:styleId="13">
    <w:name w:val="页脚 字符"/>
    <w:basedOn w:val="11"/>
    <w:link w:val="5"/>
    <w:autoRedefine/>
    <w:qFormat/>
    <w:uiPriority w:val="99"/>
    <w:rPr>
      <w:sz w:val="18"/>
      <w:szCs w:val="18"/>
    </w:rPr>
  </w:style>
  <w:style w:type="paragraph" w:styleId="14">
    <w:name w:val="List Paragraph"/>
    <w:basedOn w:val="1"/>
    <w:autoRedefine/>
    <w:qFormat/>
    <w:uiPriority w:val="34"/>
    <w:pPr>
      <w:ind w:firstLine="420" w:firstLineChars="200"/>
    </w:pPr>
  </w:style>
  <w:style w:type="character" w:customStyle="1" w:styleId="15">
    <w:name w:val="批注框文本 字符"/>
    <w:basedOn w:val="11"/>
    <w:link w:val="4"/>
    <w:autoRedefine/>
    <w:semiHidden/>
    <w:qFormat/>
    <w:uiPriority w:val="99"/>
    <w:rPr>
      <w:rFonts w:ascii="宋体" w:hAnsi="宋体" w:eastAsia="宋体"/>
      <w:sz w:val="18"/>
      <w:szCs w:val="18"/>
    </w:rPr>
  </w:style>
  <w:style w:type="paragraph" w:styleId="16">
    <w:name w:val="No Spacing"/>
    <w:autoRedefine/>
    <w:qFormat/>
    <w:uiPriority w:val="1"/>
    <w:pPr>
      <w:widowControl w:val="0"/>
      <w:jc w:val="both"/>
    </w:pPr>
    <w:rPr>
      <w:rFonts w:asciiTheme="minorHAnsi" w:hAnsiTheme="minorHAnsi" w:eastAsiaTheme="minorEastAsia" w:cstheme="minorBidi"/>
      <w:kern w:val="2"/>
      <w:sz w:val="21"/>
      <w:szCs w:val="22"/>
      <w:lang w:val="en-US" w:eastAsia="zh-CN" w:bidi="ar-SA"/>
    </w:rPr>
  </w:style>
  <w:style w:type="character" w:customStyle="1" w:styleId="17">
    <w:name w:val="不明显强调1"/>
    <w:basedOn w:val="11"/>
    <w:autoRedefine/>
    <w:qFormat/>
    <w:uiPriority w:val="19"/>
    <w:rPr>
      <w:i/>
      <w:iCs/>
      <w:color w:val="404040" w:themeColor="text1" w:themeTint="BF"/>
      <w14:textFill>
        <w14:solidFill>
          <w14:schemeClr w14:val="tx1">
            <w14:lumMod w14:val="75000"/>
            <w14:lumOff w14:val="25000"/>
          </w14:schemeClr>
        </w14:solidFill>
      </w14:textFill>
    </w:rPr>
  </w:style>
  <w:style w:type="paragraph" w:customStyle="1" w:styleId="18">
    <w:name w:val="立信附注正文 [2级]"/>
    <w:autoRedefine/>
    <w:qFormat/>
    <w:uiPriority w:val="0"/>
    <w:pPr>
      <w:widowControl w:val="0"/>
      <w:tabs>
        <w:tab w:val="left" w:pos="0"/>
      </w:tabs>
      <w:adjustRightInd w:val="0"/>
      <w:snapToGrid w:val="0"/>
      <w:spacing w:line="400" w:lineRule="atLeast"/>
      <w:ind w:left="714"/>
      <w:jc w:val="both"/>
    </w:pPr>
    <w:rPr>
      <w:rFonts w:ascii="Times New Roman" w:hAnsi="Times New Roman" w:eastAsia="宋体" w:cs="Times New Roman"/>
      <w:color w:val="000000"/>
      <w:kern w:val="2"/>
      <w:sz w:val="21"/>
      <w:szCs w:val="21"/>
      <w:lang w:val="en-US" w:eastAsia="zh-CN" w:bidi="ar-SA"/>
    </w:rPr>
  </w:style>
  <w:style w:type="character" w:customStyle="1" w:styleId="19">
    <w:name w:val="正文文本 字符"/>
    <w:basedOn w:val="11"/>
    <w:link w:val="3"/>
    <w:qFormat/>
    <w:uiPriority w:val="0"/>
    <w:rPr>
      <w:rFonts w:asciiTheme="minorHAnsi" w:hAnsiTheme="minorHAnsi" w:eastAsiaTheme="minorEastAsia" w:cstheme="minorBidi"/>
      <w:sz w:val="24"/>
      <w:szCs w:val="24"/>
      <w:lang w:eastAsia="en-US"/>
    </w:rPr>
  </w:style>
  <w:style w:type="paragraph" w:customStyle="1" w:styleId="20">
    <w:name w:val="First Paragraph"/>
    <w:basedOn w:val="3"/>
    <w:next w:val="3"/>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3114</Words>
  <Characters>3477</Characters>
  <Lines>10</Lines>
  <Paragraphs>9</Paragraphs>
  <TotalTime>0</TotalTime>
  <ScaleCrop>false</ScaleCrop>
  <LinksUpToDate>false</LinksUpToDate>
  <CharactersWithSpaces>3585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2023-09-05T06:48:00Z</dcterms:created>
  <dc:creator>吴美芬</dc:creator>
  <cp:lastModifiedBy>LL</cp:lastModifiedBy>
  <cp:lastPrinted>2025-12-01T10:57:00Z</cp:lastPrinted>
  <dcterms:modified xsi:type="dcterms:W3CDTF">2026-07-10T09:23:07Z</dcterms:modified>
  <cp:revision>94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E3EE187CA10E411E92FBE3B2CA037024_13</vt:lpwstr>
  </property>
  <property fmtid="{D5CDD505-2E9C-101B-9397-08002B2CF9AE}" pid="4" name="KSOTemplateDocerSaveRecord">
    <vt:lpwstr>eyJoZGlkIjoiNGIxYjA4YTk3YWZkNzA0MjZiYTk4MTZmNDYwYzYyOTgiLCJ1c2VySWQiOiI0NDE0MjgwMjMifQ==</vt:lpwstr>
  </property>
</Properties>
</file>