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12647">
      <w:pPr>
        <w:widowControl/>
        <w:jc w:val="center"/>
        <w:rPr>
          <w:rFonts w:hint="eastAsia" w:ascii="宋体" w:hAnsi="宋体" w:eastAsia="宋体" w:cs="宋体"/>
          <w:kern w:val="0"/>
          <w:sz w:val="24"/>
          <w:szCs w:val="24"/>
        </w:rPr>
      </w:pPr>
      <w:r>
        <w:rPr>
          <w:rFonts w:hint="eastAsia" w:ascii="黑体" w:hAnsi="黑体" w:eastAsia="黑体" w:cs="宋体"/>
          <w:b/>
          <w:bCs/>
          <w:color w:val="000000"/>
          <w:kern w:val="0"/>
          <w:sz w:val="32"/>
          <w:szCs w:val="32"/>
        </w:rPr>
        <w:t>无锡农村商业银行股份有限公司</w:t>
      </w:r>
    </w:p>
    <w:p w14:paraId="486C4D40">
      <w:pPr>
        <w:widowControl/>
        <w:spacing w:before="125" w:after="125" w:line="267" w:lineRule="atLeast"/>
        <w:jc w:val="center"/>
        <w:rPr>
          <w:rFonts w:hint="eastAsia" w:ascii="黑体" w:hAnsi="黑体" w:eastAsia="黑体" w:cs="宋体"/>
          <w:b/>
          <w:bCs/>
          <w:color w:val="000000"/>
          <w:kern w:val="0"/>
          <w:sz w:val="32"/>
          <w:szCs w:val="32"/>
        </w:rPr>
      </w:pPr>
      <w:r>
        <w:rPr>
          <w:rFonts w:hint="eastAsia" w:ascii="黑体" w:hAnsi="黑体" w:eastAsia="黑体" w:cs="宋体"/>
          <w:b/>
          <w:bCs/>
          <w:color w:val="000000"/>
          <w:kern w:val="0"/>
          <w:sz w:val="32"/>
          <w:szCs w:val="32"/>
        </w:rPr>
        <w:t>投资者关系活动记录表</w:t>
      </w:r>
    </w:p>
    <w:p w14:paraId="231D15E1">
      <w:pPr>
        <w:widowControl/>
        <w:spacing w:before="125" w:after="125" w:line="267" w:lineRule="atLeast"/>
        <w:jc w:val="center"/>
        <w:rPr>
          <w:rFonts w:hint="eastAsia" w:ascii="宋体" w:hAnsi="宋体" w:eastAsia="宋体" w:cs="宋体"/>
          <w:kern w:val="0"/>
          <w:sz w:val="24"/>
          <w:szCs w:val="24"/>
        </w:rPr>
      </w:pPr>
    </w:p>
    <w:p w14:paraId="5195D3B1">
      <w:pPr>
        <w:widowControl/>
        <w:spacing w:line="267" w:lineRule="atLeast"/>
        <w:ind w:left="5040"/>
        <w:rPr>
          <w:rFonts w:hint="eastAsia" w:ascii="宋体" w:hAnsi="宋体" w:eastAsia="宋体" w:cs="宋体"/>
          <w:kern w:val="0"/>
          <w:sz w:val="24"/>
          <w:szCs w:val="24"/>
        </w:rPr>
      </w:pPr>
      <w:r>
        <w:rPr>
          <w:rFonts w:hint="eastAsia" w:ascii="宋体" w:hAnsi="宋体" w:eastAsia="宋体" w:cs="宋体"/>
          <w:color w:val="000000"/>
          <w:kern w:val="0"/>
          <w:sz w:val="24"/>
          <w:szCs w:val="24"/>
        </w:rPr>
        <w:t xml:space="preserve">日期：2026年 7月9日 </w:t>
      </w:r>
    </w:p>
    <w:tbl>
      <w:tblPr>
        <w:tblStyle w:val="15"/>
        <w:tblW w:w="8262" w:type="dxa"/>
        <w:tblInd w:w="0" w:type="dxa"/>
        <w:tblLayout w:type="autofit"/>
        <w:tblCellMar>
          <w:top w:w="15" w:type="dxa"/>
          <w:left w:w="15" w:type="dxa"/>
          <w:bottom w:w="15" w:type="dxa"/>
          <w:right w:w="15" w:type="dxa"/>
        </w:tblCellMar>
      </w:tblPr>
      <w:tblGrid>
        <w:gridCol w:w="1270"/>
        <w:gridCol w:w="6992"/>
      </w:tblGrid>
      <w:tr w14:paraId="7212ED60">
        <w:tblPrEx>
          <w:tblCellMar>
            <w:top w:w="15" w:type="dxa"/>
            <w:left w:w="15" w:type="dxa"/>
            <w:bottom w:w="15" w:type="dxa"/>
            <w:right w:w="15" w:type="dxa"/>
          </w:tblCellMar>
        </w:tblPrEx>
        <w:trPr>
          <w:trHeight w:val="1200" w:hRule="atLeast"/>
        </w:trPr>
        <w:tc>
          <w:tcPr>
            <w:tcW w:w="1270"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15399466">
            <w:pPr>
              <w:widowControl/>
              <w:rPr>
                <w:rFonts w:hint="eastAsia" w:ascii="宋体" w:hAnsi="宋体" w:eastAsia="宋体" w:cs="宋体"/>
                <w:kern w:val="0"/>
                <w:sz w:val="24"/>
                <w:szCs w:val="24"/>
              </w:rPr>
            </w:pPr>
            <w:r>
              <w:rPr>
                <w:rFonts w:hint="eastAsia" w:ascii="宋体" w:hAnsi="宋体" w:eastAsia="宋体" w:cs="宋体"/>
                <w:b/>
                <w:bCs/>
                <w:color w:val="000000"/>
                <w:kern w:val="0"/>
                <w:sz w:val="24"/>
                <w:szCs w:val="24"/>
              </w:rPr>
              <w:t>投资者关系活动类别</w:t>
            </w:r>
          </w:p>
        </w:tc>
        <w:tc>
          <w:tcPr>
            <w:tcW w:w="6992"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1CDB01FA">
            <w:pPr>
              <w:spacing w:line="360" w:lineRule="auto"/>
              <w:rPr>
                <w:rFonts w:hint="eastAsia" w:ascii="宋体" w:hAnsi="宋体" w:eastAsia="宋体" w:cs="宋体"/>
                <w:sz w:val="24"/>
              </w:rPr>
            </w:pPr>
            <w:r>
              <w:rPr>
                <w:rFonts w:ascii="宋体" w:hAnsi="宋体" w:eastAsia="宋体" w:cs="宋体"/>
                <w:bCs/>
                <w:iCs/>
                <w:color w:val="000000"/>
                <w:sz w:val="24"/>
              </w:rPr>
              <w:sym w:font="Wingdings 2" w:char="0052"/>
            </w:r>
            <w:r>
              <w:rPr>
                <w:rFonts w:hint="eastAsia" w:ascii="宋体" w:hAnsi="宋体" w:eastAsia="宋体" w:cs="宋体"/>
                <w:sz w:val="24"/>
              </w:rPr>
              <w:t xml:space="preserve">特定对象调研      </w:t>
            </w:r>
            <w:r>
              <w:rPr>
                <w:rFonts w:ascii="宋体" w:hAnsi="宋体" w:eastAsia="宋体" w:cs="宋体"/>
                <w:bCs/>
                <w:iCs/>
                <w:color w:val="000000"/>
                <w:sz w:val="24"/>
              </w:rPr>
              <w:sym w:font="Wingdings 2" w:char="0052"/>
            </w:r>
            <w:r>
              <w:rPr>
                <w:rFonts w:hint="eastAsia" w:ascii="宋体" w:hAnsi="宋体" w:eastAsia="宋体" w:cs="宋体"/>
                <w:sz w:val="24"/>
              </w:rPr>
              <w:t>分析师会议</w:t>
            </w:r>
            <w:r>
              <w:rPr>
                <w:rFonts w:hint="eastAsia" w:ascii="宋体" w:hAnsi="宋体" w:eastAsia="宋体" w:cs="宋体"/>
                <w:bCs/>
                <w:iCs/>
                <w:color w:val="000000"/>
                <w:sz w:val="24"/>
              </w:rPr>
              <w:t xml:space="preserve">        □</w:t>
            </w:r>
            <w:r>
              <w:rPr>
                <w:rFonts w:hint="eastAsia" w:ascii="宋体" w:hAnsi="宋体" w:eastAsia="宋体" w:cs="宋体"/>
                <w:sz w:val="24"/>
              </w:rPr>
              <w:t>媒体采访</w:t>
            </w:r>
          </w:p>
          <w:p w14:paraId="1FFC3E6F">
            <w:pPr>
              <w:spacing w:line="360" w:lineRule="auto"/>
              <w:rPr>
                <w:rFonts w:hint="eastAsia" w:ascii="宋体" w:hAnsi="宋体" w:eastAsia="宋体" w:cs="宋体"/>
                <w:bCs/>
                <w:iCs/>
                <w:color w:val="000000"/>
                <w:sz w:val="24"/>
              </w:rPr>
            </w:pPr>
            <w:r>
              <w:rPr>
                <w:rFonts w:ascii="宋体" w:hAnsi="宋体" w:eastAsia="宋体" w:cs="宋体"/>
                <w:bCs/>
                <w:iCs/>
                <w:color w:val="000000"/>
                <w:sz w:val="24"/>
              </w:rPr>
              <w:sym w:font="Wingdings 2" w:char="00A3"/>
            </w:r>
            <w:r>
              <w:rPr>
                <w:rFonts w:hint="eastAsia" w:ascii="宋体" w:hAnsi="宋体" w:eastAsia="宋体" w:cs="宋体"/>
                <w:sz w:val="24"/>
              </w:rPr>
              <w:t>业绩说明会</w:t>
            </w:r>
            <w:r>
              <w:rPr>
                <w:rFonts w:hint="eastAsia" w:ascii="宋体" w:hAnsi="宋体" w:eastAsia="宋体" w:cs="宋体"/>
                <w:bCs/>
                <w:iCs/>
                <w:color w:val="000000"/>
                <w:sz w:val="24"/>
              </w:rPr>
              <w:t xml:space="preserve">         □</w:t>
            </w:r>
            <w:r>
              <w:rPr>
                <w:rFonts w:hint="eastAsia" w:ascii="宋体" w:hAnsi="宋体" w:eastAsia="宋体" w:cs="宋体"/>
                <w:sz w:val="24"/>
              </w:rPr>
              <w:t xml:space="preserve">新闻发布会        </w:t>
            </w:r>
            <w:r>
              <w:rPr>
                <w:rFonts w:hint="eastAsia" w:ascii="宋体" w:hAnsi="宋体" w:eastAsia="宋体" w:cs="宋体"/>
                <w:bCs/>
                <w:iCs/>
                <w:color w:val="000000"/>
                <w:sz w:val="24"/>
              </w:rPr>
              <w:t>□</w:t>
            </w:r>
            <w:r>
              <w:rPr>
                <w:rFonts w:hint="eastAsia" w:ascii="宋体" w:hAnsi="宋体" w:eastAsia="宋体" w:cs="宋体"/>
                <w:sz w:val="24"/>
              </w:rPr>
              <w:t>路演活动</w:t>
            </w:r>
          </w:p>
          <w:p w14:paraId="5A73C1F8">
            <w:pPr>
              <w:tabs>
                <w:tab w:val="left" w:pos="3045"/>
                <w:tab w:val="center" w:pos="3199"/>
              </w:tabs>
              <w:spacing w:line="360" w:lineRule="auto"/>
              <w:rPr>
                <w:rFonts w:hint="eastAsia" w:ascii="宋体" w:hAnsi="宋体" w:eastAsia="宋体" w:cs="宋体"/>
                <w:bCs/>
                <w:iCs/>
                <w:color w:val="000000"/>
                <w:sz w:val="24"/>
              </w:rPr>
            </w:pPr>
            <w:r>
              <w:rPr>
                <w:rFonts w:hint="eastAsia" w:ascii="宋体" w:hAnsi="宋体" w:eastAsia="宋体" w:cs="宋体"/>
                <w:bCs/>
                <w:iCs/>
                <w:color w:val="000000"/>
                <w:sz w:val="24"/>
              </w:rPr>
              <w:t>□</w:t>
            </w:r>
            <w:r>
              <w:rPr>
                <w:rFonts w:hint="eastAsia" w:ascii="宋体" w:hAnsi="宋体" w:eastAsia="宋体" w:cs="宋体"/>
                <w:sz w:val="24"/>
              </w:rPr>
              <w:t>现场参观</w:t>
            </w:r>
            <w:r>
              <w:rPr>
                <w:rFonts w:hint="eastAsia" w:ascii="宋体" w:hAnsi="宋体" w:eastAsia="宋体" w:cs="宋体"/>
                <w:bCs/>
                <w:iCs/>
                <w:color w:val="000000"/>
                <w:sz w:val="24"/>
              </w:rPr>
              <w:t xml:space="preserve">           □</w:t>
            </w:r>
            <w:r>
              <w:rPr>
                <w:rFonts w:hint="eastAsia" w:ascii="宋体" w:hAnsi="宋体" w:eastAsia="宋体" w:cs="宋体"/>
                <w:sz w:val="24"/>
              </w:rPr>
              <w:t xml:space="preserve">其他 </w:t>
            </w:r>
          </w:p>
        </w:tc>
      </w:tr>
      <w:tr w14:paraId="276BA9E1">
        <w:tblPrEx>
          <w:tblCellMar>
            <w:top w:w="15" w:type="dxa"/>
            <w:left w:w="15" w:type="dxa"/>
            <w:bottom w:w="15" w:type="dxa"/>
            <w:right w:w="15" w:type="dxa"/>
          </w:tblCellMar>
        </w:tblPrEx>
        <w:trPr>
          <w:trHeight w:val="930" w:hRule="atLeast"/>
        </w:trPr>
        <w:tc>
          <w:tcPr>
            <w:tcW w:w="1270"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64F3FCEE">
            <w:pPr>
              <w:widowControl/>
              <w:rPr>
                <w:rFonts w:hint="eastAsia" w:ascii="宋体" w:hAnsi="宋体" w:eastAsia="宋体" w:cs="宋体"/>
                <w:kern w:val="0"/>
                <w:sz w:val="24"/>
                <w:szCs w:val="24"/>
              </w:rPr>
            </w:pPr>
            <w:r>
              <w:rPr>
                <w:rFonts w:hint="eastAsia" w:ascii="宋体" w:hAnsi="宋体" w:eastAsia="宋体" w:cs="宋体"/>
                <w:b/>
                <w:bCs/>
                <w:color w:val="000000"/>
                <w:kern w:val="0"/>
                <w:sz w:val="24"/>
                <w:szCs w:val="24"/>
              </w:rPr>
              <w:t>参与单位名称</w:t>
            </w:r>
          </w:p>
        </w:tc>
        <w:tc>
          <w:tcPr>
            <w:tcW w:w="6992"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49C345F7">
            <w:pPr>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广发证券、方正自营、创金合信基金、众安保险、中投公司</w:t>
            </w:r>
          </w:p>
        </w:tc>
      </w:tr>
      <w:tr w14:paraId="63236516">
        <w:tblPrEx>
          <w:tblCellMar>
            <w:top w:w="15" w:type="dxa"/>
            <w:left w:w="15" w:type="dxa"/>
            <w:bottom w:w="15" w:type="dxa"/>
            <w:right w:w="15" w:type="dxa"/>
          </w:tblCellMar>
        </w:tblPrEx>
        <w:trPr>
          <w:trHeight w:val="800" w:hRule="atLeast"/>
        </w:trPr>
        <w:tc>
          <w:tcPr>
            <w:tcW w:w="1270"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24743467">
            <w:pPr>
              <w:widowControl/>
              <w:jc w:val="left"/>
              <w:rPr>
                <w:rFonts w:hint="eastAsia" w:ascii="宋体" w:hAnsi="宋体" w:eastAsia="宋体" w:cs="宋体"/>
                <w:kern w:val="0"/>
                <w:sz w:val="24"/>
                <w:szCs w:val="24"/>
              </w:rPr>
            </w:pPr>
            <w:r>
              <w:rPr>
                <w:rFonts w:hint="eastAsia" w:ascii="宋体" w:hAnsi="宋体" w:eastAsia="宋体" w:cs="宋体"/>
                <w:b/>
                <w:bCs/>
                <w:color w:val="000000"/>
                <w:kern w:val="0"/>
                <w:sz w:val="24"/>
                <w:szCs w:val="24"/>
              </w:rPr>
              <w:t>时间</w:t>
            </w:r>
          </w:p>
        </w:tc>
        <w:tc>
          <w:tcPr>
            <w:tcW w:w="6992"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3DB9D833">
            <w:pPr>
              <w:widowControl/>
              <w:rPr>
                <w:rFonts w:hint="eastAsia" w:ascii="宋体" w:hAnsi="宋体" w:eastAsia="宋体" w:cs="宋体"/>
                <w:kern w:val="0"/>
                <w:sz w:val="24"/>
                <w:szCs w:val="24"/>
              </w:rPr>
            </w:pPr>
            <w:r>
              <w:rPr>
                <w:rFonts w:hint="eastAsia" w:ascii="宋体" w:hAnsi="宋体" w:eastAsia="宋体" w:cs="宋体"/>
                <w:color w:val="000000"/>
                <w:kern w:val="0"/>
                <w:sz w:val="24"/>
                <w:szCs w:val="24"/>
              </w:rPr>
              <w:t>2026年7月9日上午9:30 – 10:30</w:t>
            </w:r>
          </w:p>
        </w:tc>
      </w:tr>
      <w:tr w14:paraId="64336F67">
        <w:tblPrEx>
          <w:tblCellMar>
            <w:top w:w="15" w:type="dxa"/>
            <w:left w:w="15" w:type="dxa"/>
            <w:bottom w:w="15" w:type="dxa"/>
            <w:right w:w="15" w:type="dxa"/>
          </w:tblCellMar>
        </w:tblPrEx>
        <w:trPr>
          <w:trHeight w:val="770" w:hRule="atLeast"/>
        </w:trPr>
        <w:tc>
          <w:tcPr>
            <w:tcW w:w="1270"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0087F480">
            <w:pPr>
              <w:widowControl/>
              <w:rPr>
                <w:rFonts w:hint="eastAsia" w:ascii="宋体" w:hAnsi="宋体" w:eastAsia="宋体" w:cs="宋体"/>
                <w:kern w:val="0"/>
                <w:sz w:val="24"/>
                <w:szCs w:val="24"/>
              </w:rPr>
            </w:pPr>
            <w:r>
              <w:rPr>
                <w:rFonts w:hint="eastAsia" w:ascii="宋体" w:hAnsi="宋体" w:eastAsia="宋体" w:cs="宋体"/>
                <w:b/>
                <w:bCs/>
                <w:color w:val="000000"/>
                <w:kern w:val="0"/>
                <w:sz w:val="24"/>
                <w:szCs w:val="24"/>
              </w:rPr>
              <w:t>地点</w:t>
            </w:r>
          </w:p>
        </w:tc>
        <w:tc>
          <w:tcPr>
            <w:tcW w:w="6992"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20946114">
            <w:pPr>
              <w:widowControl/>
              <w:rPr>
                <w:rFonts w:hint="eastAsia" w:ascii="宋体" w:hAnsi="宋体" w:eastAsia="宋体" w:cs="宋体"/>
                <w:kern w:val="0"/>
                <w:sz w:val="24"/>
                <w:szCs w:val="24"/>
              </w:rPr>
            </w:pPr>
            <w:r>
              <w:rPr>
                <w:rFonts w:hint="eastAsia" w:ascii="宋体" w:hAnsi="宋体" w:eastAsia="宋体" w:cs="宋体"/>
                <w:color w:val="000000"/>
                <w:kern w:val="0"/>
                <w:sz w:val="24"/>
                <w:szCs w:val="24"/>
              </w:rPr>
              <w:t>现场交流方式</w:t>
            </w:r>
          </w:p>
        </w:tc>
      </w:tr>
      <w:tr w14:paraId="42D57F3E">
        <w:tblPrEx>
          <w:tblCellMar>
            <w:top w:w="15" w:type="dxa"/>
            <w:left w:w="15" w:type="dxa"/>
            <w:bottom w:w="15" w:type="dxa"/>
            <w:right w:w="15" w:type="dxa"/>
          </w:tblCellMar>
        </w:tblPrEx>
        <w:trPr>
          <w:trHeight w:val="270" w:hRule="atLeast"/>
        </w:trPr>
        <w:tc>
          <w:tcPr>
            <w:tcW w:w="1270"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27BFDECB">
            <w:pPr>
              <w:widowControl/>
              <w:rPr>
                <w:rFonts w:hint="eastAsia" w:ascii="宋体" w:hAnsi="宋体" w:eastAsia="宋体" w:cs="宋体"/>
                <w:kern w:val="0"/>
                <w:sz w:val="24"/>
                <w:szCs w:val="24"/>
              </w:rPr>
            </w:pPr>
            <w:r>
              <w:rPr>
                <w:rFonts w:hint="eastAsia" w:ascii="宋体" w:hAnsi="宋体" w:eastAsia="宋体" w:cs="宋体"/>
                <w:b/>
                <w:bCs/>
                <w:color w:val="000000"/>
                <w:kern w:val="0"/>
                <w:sz w:val="24"/>
                <w:szCs w:val="24"/>
              </w:rPr>
              <w:t>上市公司接待人员姓名</w:t>
            </w:r>
          </w:p>
        </w:tc>
        <w:tc>
          <w:tcPr>
            <w:tcW w:w="6992"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tcPr>
          <w:p w14:paraId="79AEDE47">
            <w:pPr>
              <w:widowControl/>
              <w:rPr>
                <w:rFonts w:eastAsia="宋体"/>
              </w:rPr>
            </w:pPr>
            <w:r>
              <w:rPr>
                <w:rFonts w:hint="eastAsia" w:ascii="宋体" w:hAnsi="宋体" w:eastAsia="宋体" w:cs="宋体"/>
                <w:color w:val="000000"/>
                <w:kern w:val="0"/>
                <w:sz w:val="24"/>
                <w:szCs w:val="24"/>
              </w:rPr>
              <w:t>无锡农村商业银行证券事务代表、计划财务部副总经理、金融市场部副总经理、公司业务部总助及董事会办公室相关人员</w:t>
            </w:r>
          </w:p>
        </w:tc>
      </w:tr>
      <w:tr w14:paraId="3917F035">
        <w:tblPrEx>
          <w:tblCellMar>
            <w:top w:w="15" w:type="dxa"/>
            <w:left w:w="15" w:type="dxa"/>
            <w:bottom w:w="15" w:type="dxa"/>
            <w:right w:w="15" w:type="dxa"/>
          </w:tblCellMar>
        </w:tblPrEx>
        <w:trPr>
          <w:trHeight w:val="860" w:hRule="atLeast"/>
        </w:trPr>
        <w:tc>
          <w:tcPr>
            <w:tcW w:w="1270"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vAlign w:val="center"/>
          </w:tcPr>
          <w:p w14:paraId="64E2D910">
            <w:pPr>
              <w:widowControl/>
              <w:rPr>
                <w:rFonts w:hint="eastAsia" w:ascii="宋体" w:hAnsi="宋体" w:eastAsia="宋体" w:cs="宋体"/>
                <w:kern w:val="0"/>
                <w:sz w:val="24"/>
                <w:szCs w:val="24"/>
              </w:rPr>
            </w:pPr>
            <w:r>
              <w:rPr>
                <w:rFonts w:hint="eastAsia" w:ascii="宋体" w:hAnsi="宋体" w:eastAsia="宋体" w:cs="宋体"/>
                <w:b/>
                <w:bCs/>
                <w:color w:val="000000"/>
                <w:kern w:val="0"/>
                <w:sz w:val="24"/>
                <w:szCs w:val="24"/>
              </w:rPr>
              <w:t>投资者关系活动主要内容介绍</w:t>
            </w:r>
          </w:p>
        </w:tc>
        <w:tc>
          <w:tcPr>
            <w:tcW w:w="6992" w:type="dxa"/>
            <w:tcBorders>
              <w:top w:val="single" w:color="000000" w:sz="4" w:space="0"/>
              <w:left w:val="single" w:color="000000" w:sz="4" w:space="0"/>
              <w:bottom w:val="single" w:color="000000" w:sz="4" w:space="0"/>
              <w:right w:val="single" w:color="000000" w:sz="4" w:space="0"/>
            </w:tcBorders>
            <w:tcMar>
              <w:top w:w="40" w:type="dxa"/>
              <w:left w:w="40" w:type="dxa"/>
              <w:bottom w:w="30" w:type="dxa"/>
              <w:right w:w="40" w:type="dxa"/>
            </w:tcMar>
            <w:vAlign w:val="center"/>
          </w:tcPr>
          <w:p w14:paraId="491B24B1">
            <w:pPr>
              <w:widowControl/>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接待过程中，公司接待人员与投资者进行了充分的交流与沟通，严格按照有关制度规定，没有出现未公开重大信息泄露等情况</w:t>
            </w:r>
          </w:p>
          <w:p w14:paraId="06FB1333">
            <w:pPr>
              <w:rPr>
                <w:rFonts w:hint="eastAsia" w:ascii="宋体" w:hAnsi="宋体" w:eastAsia="宋体" w:cs="宋体"/>
                <w:sz w:val="24"/>
                <w:szCs w:val="24"/>
              </w:rPr>
            </w:pPr>
          </w:p>
        </w:tc>
      </w:tr>
    </w:tbl>
    <w:p w14:paraId="6A308630">
      <w:pPr>
        <w:widowControl/>
        <w:ind w:left="215"/>
        <w:rPr>
          <w:rFonts w:hint="eastAsia" w:ascii="宋体" w:hAnsi="宋体" w:eastAsia="宋体" w:cs="宋体"/>
          <w:kern w:val="0"/>
          <w:sz w:val="24"/>
          <w:szCs w:val="24"/>
        </w:rPr>
      </w:pPr>
    </w:p>
    <w:p w14:paraId="39B46956">
      <w:pPr>
        <w:widowControl/>
        <w:spacing w:before="125" w:after="125"/>
        <w:jc w:val="center"/>
        <w:rPr>
          <w:rFonts w:hint="eastAsia" w:ascii="仿宋_GB2312" w:hAnsi="宋体" w:eastAsia="仿宋_GB2312" w:cs="宋体"/>
          <w:b/>
          <w:bCs/>
          <w:color w:val="000000"/>
          <w:kern w:val="0"/>
          <w:sz w:val="32"/>
          <w:szCs w:val="32"/>
        </w:rPr>
      </w:pPr>
    </w:p>
    <w:p w14:paraId="38E069A6">
      <w:pPr>
        <w:widowControl/>
        <w:spacing w:before="125" w:after="125"/>
        <w:jc w:val="center"/>
        <w:rPr>
          <w:rFonts w:hint="eastAsia" w:ascii="仿宋_GB2312" w:hAnsi="宋体" w:eastAsia="仿宋_GB2312" w:cs="宋体"/>
          <w:b/>
          <w:bCs/>
          <w:color w:val="000000"/>
          <w:kern w:val="0"/>
          <w:sz w:val="32"/>
          <w:szCs w:val="32"/>
        </w:rPr>
      </w:pPr>
    </w:p>
    <w:p w14:paraId="60F9854E">
      <w:pPr>
        <w:widowControl/>
        <w:spacing w:before="125" w:after="125"/>
        <w:jc w:val="left"/>
        <w:rPr>
          <w:rFonts w:hint="eastAsia" w:ascii="仿宋_GB2312" w:hAnsi="宋体" w:eastAsia="仿宋_GB2312" w:cs="宋体"/>
          <w:b/>
          <w:bCs/>
          <w:color w:val="000000"/>
          <w:kern w:val="0"/>
          <w:sz w:val="32"/>
          <w:szCs w:val="32"/>
        </w:rPr>
      </w:pPr>
    </w:p>
    <w:p w14:paraId="502A532F">
      <w:pPr>
        <w:widowControl/>
        <w:spacing w:before="125" w:after="125"/>
        <w:jc w:val="left"/>
        <w:rPr>
          <w:rFonts w:hint="eastAsia" w:ascii="宋体" w:hAnsi="宋体" w:eastAsia="宋体" w:cs="宋体"/>
          <w:color w:val="000000"/>
          <w:kern w:val="0"/>
          <w:sz w:val="24"/>
          <w:szCs w:val="24"/>
        </w:rPr>
      </w:pPr>
    </w:p>
    <w:p w14:paraId="6F59F289">
      <w:pPr>
        <w:widowControl/>
        <w:spacing w:before="125" w:after="125"/>
        <w:ind w:firstLine="5520" w:firstLineChars="2300"/>
        <w:jc w:val="left"/>
        <w:rPr>
          <w:rFonts w:hint="eastAsia" w:ascii="宋体" w:hAnsi="宋体" w:eastAsia="宋体" w:cs="宋体"/>
          <w:color w:val="000000"/>
          <w:kern w:val="0"/>
          <w:sz w:val="24"/>
          <w:szCs w:val="24"/>
        </w:rPr>
      </w:pPr>
    </w:p>
    <w:p w14:paraId="301E941B">
      <w:pPr>
        <w:widowControl/>
        <w:spacing w:before="125" w:after="125"/>
        <w:ind w:firstLine="5520" w:firstLineChars="2300"/>
        <w:jc w:val="left"/>
        <w:rPr>
          <w:rFonts w:hint="eastAsia" w:ascii="宋体" w:hAnsi="宋体" w:eastAsia="宋体" w:cs="宋体"/>
          <w:color w:val="000000"/>
          <w:kern w:val="0"/>
          <w:sz w:val="24"/>
          <w:szCs w:val="24"/>
        </w:rPr>
      </w:pPr>
    </w:p>
    <w:p w14:paraId="6E2C8EE4">
      <w:pPr>
        <w:widowControl/>
        <w:spacing w:before="125" w:after="125"/>
        <w:ind w:firstLine="5520" w:firstLineChars="2300"/>
        <w:jc w:val="left"/>
        <w:rPr>
          <w:rFonts w:hint="eastAsia" w:ascii="宋体" w:hAnsi="宋体" w:eastAsia="宋体" w:cs="宋体"/>
          <w:color w:val="000000"/>
          <w:kern w:val="0"/>
          <w:sz w:val="24"/>
          <w:szCs w:val="24"/>
        </w:rPr>
      </w:pPr>
    </w:p>
    <w:p w14:paraId="541A2B60">
      <w:pPr>
        <w:widowControl/>
        <w:spacing w:before="125" w:after="125"/>
        <w:ind w:firstLine="5520" w:firstLineChars="2300"/>
        <w:jc w:val="left"/>
        <w:rPr>
          <w:rFonts w:hint="eastAsia" w:ascii="宋体" w:hAnsi="宋体" w:eastAsia="宋体" w:cs="宋体"/>
          <w:color w:val="000000"/>
          <w:kern w:val="0"/>
          <w:sz w:val="24"/>
          <w:szCs w:val="24"/>
        </w:rPr>
      </w:pPr>
    </w:p>
    <w:p w14:paraId="333654F5">
      <w:pPr>
        <w:rPr>
          <w:rFonts w:hint="eastAsia" w:cs="宋体" w:asciiTheme="majorEastAsia" w:hAnsiTheme="majorEastAsia" w:eastAsiaTheme="majorEastAsia"/>
          <w:b/>
          <w:bCs/>
          <w:color w:val="000000"/>
          <w:kern w:val="0"/>
          <w:sz w:val="32"/>
          <w:szCs w:val="32"/>
        </w:rPr>
      </w:pPr>
      <w:r>
        <w:rPr>
          <w:rFonts w:hint="eastAsia" w:cs="宋体" w:asciiTheme="majorEastAsia" w:hAnsiTheme="majorEastAsia" w:eastAsiaTheme="majorEastAsia"/>
          <w:b/>
          <w:bCs/>
          <w:color w:val="000000"/>
          <w:kern w:val="0"/>
          <w:sz w:val="32"/>
          <w:szCs w:val="32"/>
        </w:rPr>
        <w:t>附件：</w:t>
      </w:r>
    </w:p>
    <w:p w14:paraId="0109019C">
      <w:pPr>
        <w:jc w:val="center"/>
        <w:rPr>
          <w:rFonts w:hint="eastAsia" w:cs="宋体" w:asciiTheme="majorEastAsia" w:hAnsiTheme="majorEastAsia" w:eastAsiaTheme="majorEastAsia"/>
          <w:b/>
          <w:bCs/>
          <w:color w:val="000000"/>
          <w:kern w:val="0"/>
          <w:sz w:val="32"/>
          <w:szCs w:val="32"/>
        </w:rPr>
      </w:pPr>
    </w:p>
    <w:p w14:paraId="40E81931">
      <w:pPr>
        <w:jc w:val="center"/>
        <w:rPr>
          <w:rFonts w:hint="eastAsia" w:cs="宋体" w:asciiTheme="majorEastAsia" w:hAnsiTheme="majorEastAsia" w:eastAsiaTheme="majorEastAsia"/>
          <w:b/>
          <w:bCs/>
          <w:color w:val="000000"/>
          <w:kern w:val="0"/>
          <w:sz w:val="36"/>
          <w:szCs w:val="36"/>
        </w:rPr>
      </w:pPr>
      <w:r>
        <w:rPr>
          <w:rFonts w:hint="eastAsia" w:cs="宋体" w:asciiTheme="majorEastAsia" w:hAnsiTheme="majorEastAsia" w:eastAsiaTheme="majorEastAsia"/>
          <w:b/>
          <w:bCs/>
          <w:color w:val="000000"/>
          <w:kern w:val="0"/>
          <w:sz w:val="36"/>
          <w:szCs w:val="36"/>
        </w:rPr>
        <w:t>会议纪要</w:t>
      </w:r>
    </w:p>
    <w:p w14:paraId="4CFBB4B5">
      <w:pPr>
        <w:jc w:val="center"/>
        <w:rPr>
          <w:rFonts w:hint="eastAsia" w:cs="宋体" w:asciiTheme="majorEastAsia" w:hAnsiTheme="majorEastAsia" w:eastAsiaTheme="majorEastAsia"/>
          <w:b/>
          <w:bCs/>
          <w:color w:val="000000"/>
          <w:kern w:val="0"/>
          <w:sz w:val="36"/>
          <w:szCs w:val="36"/>
        </w:rPr>
      </w:pPr>
    </w:p>
    <w:p w14:paraId="5D3C4F89">
      <w:pPr>
        <w:pStyle w:val="20"/>
        <w:ind w:firstLine="0" w:firstLineChars="0"/>
        <w:rPr>
          <w:rFonts w:hint="eastAsia" w:asciiTheme="majorEastAsia" w:hAnsiTheme="majorEastAsia" w:eastAsiaTheme="majorEastAsia"/>
          <w:b/>
          <w:sz w:val="28"/>
          <w:szCs w:val="28"/>
        </w:rPr>
      </w:pPr>
      <w:bookmarkStart w:id="0" w:name="OLE_LINK9"/>
      <w:bookmarkStart w:id="1" w:name="OLE_LINK8"/>
      <w:bookmarkStart w:id="2" w:name="OLE_LINK12"/>
      <w:r>
        <w:rPr>
          <w:rFonts w:hint="eastAsia" w:asciiTheme="majorEastAsia" w:hAnsiTheme="majorEastAsia" w:eastAsiaTheme="majorEastAsia"/>
          <w:b/>
          <w:sz w:val="28"/>
          <w:szCs w:val="28"/>
        </w:rPr>
        <w:t>1.在主要分布区域中，差异化竞争特色是什么？</w:t>
      </w:r>
    </w:p>
    <w:p w14:paraId="214DA659">
      <w:pPr>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本行作为苏南本土地方法人机构，一是深耕苏南乡镇产业集群，熟悉本地中小制造企业经营特点，匹配实体个性化融资需求；二是客群错位发展，通过差异化的准入政策给客户匹配不同的产品，能够对接目标客户、攻坚业务难点、落地定制化融资方案；三是法人决策链条短、审批效率高，快速响应企业短期、时效型融资需求。</w:t>
      </w:r>
    </w:p>
    <w:bookmarkEnd w:id="0"/>
    <w:bookmarkEnd w:id="1"/>
    <w:bookmarkEnd w:id="2"/>
    <w:p w14:paraId="12660125">
      <w:pPr>
        <w:pStyle w:val="20"/>
        <w:ind w:firstLine="0" w:firstLineChars="0"/>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2.中小银行改革化险加速推进，是否需要承担风险化解的社会责任？如何担负，有哪些准备？</w:t>
      </w:r>
    </w:p>
    <w:p w14:paraId="378F7D9D">
      <w:pPr>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本行通过吸收合并本行控股子公司江苏铜山锡州村镇银行及泰州姜堰锡州村镇银行，将原本分散的村镇银行纳入全行统一的风险治理与资本支撑体系，扭转原村镇银行的治理短板，为区域经济高质量发展筑牢坚实的金融安全屏障。</w:t>
      </w:r>
    </w:p>
    <w:p w14:paraId="2F889ED7">
      <w:pPr>
        <w:pStyle w:val="20"/>
        <w:ind w:firstLine="0" w:firstLineChars="0"/>
        <w:rPr>
          <w:rFonts w:hint="eastAsia" w:asciiTheme="majorEastAsia" w:hAnsiTheme="majorEastAsia" w:eastAsiaTheme="majorEastAsia"/>
          <w:b/>
          <w:sz w:val="28"/>
          <w:szCs w:val="28"/>
        </w:rPr>
      </w:pPr>
      <w:r>
        <w:rPr>
          <w:rFonts w:hint="eastAsia" w:asciiTheme="majorEastAsia" w:hAnsiTheme="majorEastAsia" w:eastAsiaTheme="majorEastAsia"/>
          <w:b/>
          <w:sz w:val="28"/>
          <w:szCs w:val="28"/>
        </w:rPr>
        <w:t>3.近三年资本补充计划？</w:t>
      </w:r>
    </w:p>
    <w:p w14:paraId="00BF508B">
      <w:pPr>
        <w:ind w:firstLine="560" w:firstLineChars="200"/>
        <w:rPr>
          <w:rFonts w:hint="eastAsia" w:asciiTheme="majorEastAsia" w:hAnsiTheme="majorEastAsia" w:eastAsiaTheme="majorEastAsia"/>
          <w:sz w:val="28"/>
          <w:szCs w:val="28"/>
        </w:rPr>
      </w:pPr>
      <w:r>
        <w:rPr>
          <w:rFonts w:hint="eastAsia" w:asciiTheme="majorEastAsia" w:hAnsiTheme="majorEastAsia" w:eastAsiaTheme="majorEastAsia"/>
          <w:sz w:val="28"/>
          <w:szCs w:val="28"/>
        </w:rPr>
        <w:t>本行坚持“内生积累为主，外源补充为辅”的资本补充策略，资本充足率水平持续符合监管要求。本行根据业务发展需要与资本充足率情况，合理使用外源资本补充工具，包括但不限于发行二级资本债券等资本工具，不断优化资本结构，保障业务发展的资本需求，确保资本充足率持续满足监管要求。</w:t>
      </w: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4283E93-563E-4A49-A6F2-3527348FBB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F63F88D4-6EE1-44D6-A76A-D1AC463B1F40}"/>
  </w:font>
  <w:font w:name="方正书宋简体">
    <w:altName w:val="宋体"/>
    <w:panose1 w:val="00000000000000000000"/>
    <w:charset w:val="86"/>
    <w:family w:val="roman"/>
    <w:pitch w:val="default"/>
    <w:sig w:usb0="00000000" w:usb1="00000000" w:usb2="00000000" w:usb3="00000000" w:csb0="00000000" w:csb1="00000000"/>
  </w:font>
  <w:font w:name="Times">
    <w:altName w:val="Times New Roman"/>
    <w:panose1 w:val="02020603050405020304"/>
    <w:charset w:val="00"/>
    <w:family w:val="auto"/>
    <w:pitch w:val="default"/>
    <w:sig w:usb0="00000000" w:usb1="00000000" w:usb2="00000000" w:usb3="00000000" w:csb0="0000019F"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embedRegular r:id="rId3" w:fontKey="{C31C4CBD-E4EA-4532-8A7A-A792D4EABE2C}"/>
  </w:font>
  <w:font w:name="仿宋_GB2312">
    <w:panose1 w:val="02010609030101010101"/>
    <w:charset w:val="86"/>
    <w:family w:val="modern"/>
    <w:pitch w:val="default"/>
    <w:sig w:usb0="00000001" w:usb1="080E0000" w:usb2="00000000" w:usb3="00000000" w:csb0="00040000" w:csb1="00000000"/>
    <w:embedRegular r:id="rId4" w:fontKey="{923552D4-2F06-4FA4-96B9-93857B634FDA}"/>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C664E7D"/>
    <w:multiLevelType w:val="multilevel"/>
    <w:tmpl w:val="6C664E7D"/>
    <w:lvl w:ilvl="0" w:tentative="0">
      <w:start w:val="1"/>
      <w:numFmt w:val="decimal"/>
      <w:pStyle w:val="2"/>
      <w:suff w:val="space"/>
      <w:lvlText w:val="%1 "/>
      <w:lvlJc w:val="left"/>
      <w:pPr>
        <w:ind w:left="840" w:firstLine="0"/>
      </w:pPr>
      <w:rPr>
        <w:rFonts w:hint="default" w:ascii="黑体" w:hAnsi="黑体" w:eastAsia="黑体"/>
        <w:b/>
        <w:i w:val="0"/>
        <w:sz w:val="32"/>
        <w:szCs w:val="32"/>
      </w:rPr>
    </w:lvl>
    <w:lvl w:ilvl="1" w:tentative="0">
      <w:start w:val="1"/>
      <w:numFmt w:val="decimal"/>
      <w:pStyle w:val="3"/>
      <w:suff w:val="space"/>
      <w:lvlText w:val="%1.%2"/>
      <w:lvlJc w:val="left"/>
      <w:pPr>
        <w:ind w:left="420" w:firstLine="0"/>
      </w:pPr>
      <w:rPr>
        <w:rFonts w:hint="default" w:ascii="黑体" w:hAnsi="黑体" w:eastAsia="黑体"/>
        <w:b/>
        <w:i w:val="0"/>
        <w:sz w:val="30"/>
        <w:szCs w:val="30"/>
      </w:rPr>
    </w:lvl>
    <w:lvl w:ilvl="2" w:tentative="0">
      <w:start w:val="1"/>
      <w:numFmt w:val="decimal"/>
      <w:pStyle w:val="4"/>
      <w:suff w:val="space"/>
      <w:lvlText w:val="%1.%2.%3"/>
      <w:lvlJc w:val="left"/>
      <w:pPr>
        <w:ind w:left="141" w:firstLine="0"/>
      </w:pPr>
      <w:rPr>
        <w:rFonts w:hint="eastAsia" w:ascii="黑体" w:hAnsi="黑体" w:eastAsia="黑体"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5"/>
      <w:suff w:val="space"/>
      <w:lvlText w:val="%1.%2.%3.%4"/>
      <w:lvlJc w:val="left"/>
      <w:pPr>
        <w:ind w:left="840" w:firstLine="0"/>
      </w:pPr>
      <w:rPr>
        <w:rFonts w:hint="default" w:ascii="黑体" w:hAnsi="黑体" w:eastAsia="黑体"/>
        <w:b/>
        <w:i w:val="0"/>
      </w:rPr>
    </w:lvl>
    <w:lvl w:ilvl="4" w:tentative="0">
      <w:start w:val="1"/>
      <w:numFmt w:val="decimal"/>
      <w:pStyle w:val="6"/>
      <w:suff w:val="space"/>
      <w:lvlText w:val="%5."/>
      <w:lvlJc w:val="left"/>
      <w:pPr>
        <w:ind w:left="-420" w:firstLine="0"/>
      </w:pPr>
      <w:rPr>
        <w:rFonts w:hint="eastAsia" w:ascii="方正书宋简体" w:eastAsia="方正书宋简体"/>
        <w:b w:val="0"/>
        <w:i w:val="0"/>
      </w:rPr>
    </w:lvl>
    <w:lvl w:ilvl="5" w:tentative="0">
      <w:start w:val="1"/>
      <w:numFmt w:val="decimal"/>
      <w:pStyle w:val="7"/>
      <w:suff w:val="space"/>
      <w:lvlText w:val="%6)"/>
      <w:lvlJc w:val="left"/>
      <w:pPr>
        <w:ind w:left="420" w:firstLine="0"/>
      </w:pPr>
      <w:rPr>
        <w:rFonts w:hint="eastAsia" w:ascii="方正书宋简体" w:eastAsia="方正书宋简体"/>
        <w:b w:val="0"/>
        <w:i w:val="0"/>
        <w:sz w:val="21"/>
        <w:szCs w:val="21"/>
      </w:rPr>
    </w:lvl>
    <w:lvl w:ilvl="6" w:tentative="0">
      <w:start w:val="1"/>
      <w:numFmt w:val="decimal"/>
      <w:pStyle w:val="8"/>
      <w:suff w:val="space"/>
      <w:lvlText w:val="(%7)"/>
      <w:lvlJc w:val="left"/>
      <w:pPr>
        <w:ind w:left="420" w:firstLine="0"/>
      </w:pPr>
      <w:rPr>
        <w:rFonts w:hint="eastAsia" w:ascii="方正书宋简体" w:eastAsia="方正书宋简体"/>
      </w:rPr>
    </w:lvl>
    <w:lvl w:ilvl="7" w:tentative="0">
      <w:start w:val="1"/>
      <w:numFmt w:val="lowerLetter"/>
      <w:pStyle w:val="9"/>
      <w:suff w:val="space"/>
      <w:lvlText w:val="%8."/>
      <w:lvlJc w:val="left"/>
      <w:pPr>
        <w:ind w:left="0" w:firstLine="0"/>
      </w:pPr>
      <w:rPr>
        <w:rFonts w:hint="eastAsia" w:ascii="方正书宋简体" w:eastAsia="方正书宋简体"/>
      </w:rPr>
    </w:lvl>
    <w:lvl w:ilvl="8" w:tentative="0">
      <w:start w:val="1"/>
      <w:numFmt w:val="decimal"/>
      <w:lvlText w:val="%1.%2.%3.%4.%5.%6.%7.%8.%9."/>
      <w:lvlJc w:val="left"/>
      <w:pPr>
        <w:tabs>
          <w:tab w:val="left" w:pos="4197"/>
        </w:tabs>
        <w:ind w:left="4197"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1694"/>
    <w:rsid w:val="00001EC3"/>
    <w:rsid w:val="00005DD1"/>
    <w:rsid w:val="00013B3A"/>
    <w:rsid w:val="0002056C"/>
    <w:rsid w:val="00024B60"/>
    <w:rsid w:val="0003367E"/>
    <w:rsid w:val="0003509E"/>
    <w:rsid w:val="00035D38"/>
    <w:rsid w:val="00035D40"/>
    <w:rsid w:val="0003656C"/>
    <w:rsid w:val="000447FD"/>
    <w:rsid w:val="00052B5C"/>
    <w:rsid w:val="000573CF"/>
    <w:rsid w:val="0005760D"/>
    <w:rsid w:val="00057D83"/>
    <w:rsid w:val="000641C6"/>
    <w:rsid w:val="0007219D"/>
    <w:rsid w:val="0007369D"/>
    <w:rsid w:val="00077344"/>
    <w:rsid w:val="000817C9"/>
    <w:rsid w:val="00085630"/>
    <w:rsid w:val="00091128"/>
    <w:rsid w:val="000A5C4F"/>
    <w:rsid w:val="000B21BC"/>
    <w:rsid w:val="000B61CE"/>
    <w:rsid w:val="000B727E"/>
    <w:rsid w:val="000C7DE7"/>
    <w:rsid w:val="000E612F"/>
    <w:rsid w:val="00105F86"/>
    <w:rsid w:val="00121BC8"/>
    <w:rsid w:val="00123662"/>
    <w:rsid w:val="00124A3C"/>
    <w:rsid w:val="00126536"/>
    <w:rsid w:val="00130A59"/>
    <w:rsid w:val="00134DB1"/>
    <w:rsid w:val="00147379"/>
    <w:rsid w:val="00150B84"/>
    <w:rsid w:val="001521D8"/>
    <w:rsid w:val="001606DF"/>
    <w:rsid w:val="001663A0"/>
    <w:rsid w:val="001734F4"/>
    <w:rsid w:val="00173910"/>
    <w:rsid w:val="0017497A"/>
    <w:rsid w:val="00176B4A"/>
    <w:rsid w:val="001A5F1A"/>
    <w:rsid w:val="001A7F39"/>
    <w:rsid w:val="001B3C92"/>
    <w:rsid w:val="001C0AE0"/>
    <w:rsid w:val="001D1EAF"/>
    <w:rsid w:val="001D7943"/>
    <w:rsid w:val="001E76FD"/>
    <w:rsid w:val="001F6D71"/>
    <w:rsid w:val="002050B1"/>
    <w:rsid w:val="00221B99"/>
    <w:rsid w:val="00230449"/>
    <w:rsid w:val="00233731"/>
    <w:rsid w:val="0023702F"/>
    <w:rsid w:val="00242BEB"/>
    <w:rsid w:val="002440A6"/>
    <w:rsid w:val="00251644"/>
    <w:rsid w:val="002609A7"/>
    <w:rsid w:val="00286DCA"/>
    <w:rsid w:val="00286F70"/>
    <w:rsid w:val="002A1867"/>
    <w:rsid w:val="002A4B79"/>
    <w:rsid w:val="002B6770"/>
    <w:rsid w:val="002C3D8F"/>
    <w:rsid w:val="002D01FD"/>
    <w:rsid w:val="002D1AF4"/>
    <w:rsid w:val="002D2F43"/>
    <w:rsid w:val="002E6797"/>
    <w:rsid w:val="0030333D"/>
    <w:rsid w:val="0032105A"/>
    <w:rsid w:val="00322233"/>
    <w:rsid w:val="003278ED"/>
    <w:rsid w:val="00330254"/>
    <w:rsid w:val="003331F8"/>
    <w:rsid w:val="0033448E"/>
    <w:rsid w:val="003357CC"/>
    <w:rsid w:val="00346F04"/>
    <w:rsid w:val="00347C18"/>
    <w:rsid w:val="00382E7F"/>
    <w:rsid w:val="00383B92"/>
    <w:rsid w:val="003845CB"/>
    <w:rsid w:val="00385454"/>
    <w:rsid w:val="00391C47"/>
    <w:rsid w:val="003A175E"/>
    <w:rsid w:val="003A35C6"/>
    <w:rsid w:val="003A35E1"/>
    <w:rsid w:val="003A7E5D"/>
    <w:rsid w:val="003C624E"/>
    <w:rsid w:val="003D3FDB"/>
    <w:rsid w:val="003E3E9E"/>
    <w:rsid w:val="003F3A8C"/>
    <w:rsid w:val="004006CE"/>
    <w:rsid w:val="00403B71"/>
    <w:rsid w:val="00403D7B"/>
    <w:rsid w:val="0040558C"/>
    <w:rsid w:val="00405ED9"/>
    <w:rsid w:val="00410C4C"/>
    <w:rsid w:val="00411394"/>
    <w:rsid w:val="00412732"/>
    <w:rsid w:val="0041370A"/>
    <w:rsid w:val="004140F4"/>
    <w:rsid w:val="004172D5"/>
    <w:rsid w:val="00434008"/>
    <w:rsid w:val="00437C99"/>
    <w:rsid w:val="00446D91"/>
    <w:rsid w:val="00467101"/>
    <w:rsid w:val="0047413C"/>
    <w:rsid w:val="00485D4E"/>
    <w:rsid w:val="004906C5"/>
    <w:rsid w:val="0049096A"/>
    <w:rsid w:val="004A142D"/>
    <w:rsid w:val="004B0337"/>
    <w:rsid w:val="004B3B66"/>
    <w:rsid w:val="004B7C72"/>
    <w:rsid w:val="004D3AD3"/>
    <w:rsid w:val="004D5970"/>
    <w:rsid w:val="004E197C"/>
    <w:rsid w:val="004E2DE2"/>
    <w:rsid w:val="004E599F"/>
    <w:rsid w:val="0050624A"/>
    <w:rsid w:val="005305F9"/>
    <w:rsid w:val="00551F55"/>
    <w:rsid w:val="00552A0F"/>
    <w:rsid w:val="0055761A"/>
    <w:rsid w:val="0057071C"/>
    <w:rsid w:val="00576531"/>
    <w:rsid w:val="00582EC9"/>
    <w:rsid w:val="00584871"/>
    <w:rsid w:val="005919C6"/>
    <w:rsid w:val="00594189"/>
    <w:rsid w:val="005B1694"/>
    <w:rsid w:val="005C2B21"/>
    <w:rsid w:val="005D3239"/>
    <w:rsid w:val="005D712A"/>
    <w:rsid w:val="005E1FB7"/>
    <w:rsid w:val="00605E5F"/>
    <w:rsid w:val="006066FC"/>
    <w:rsid w:val="00634DCA"/>
    <w:rsid w:val="0064195D"/>
    <w:rsid w:val="00644EEB"/>
    <w:rsid w:val="006518EA"/>
    <w:rsid w:val="00651F17"/>
    <w:rsid w:val="00657645"/>
    <w:rsid w:val="00660882"/>
    <w:rsid w:val="00660FA3"/>
    <w:rsid w:val="006644B4"/>
    <w:rsid w:val="006814F9"/>
    <w:rsid w:val="00685856"/>
    <w:rsid w:val="006978E7"/>
    <w:rsid w:val="006A0D69"/>
    <w:rsid w:val="006A269E"/>
    <w:rsid w:val="006B0D8D"/>
    <w:rsid w:val="006B4F2A"/>
    <w:rsid w:val="006C0270"/>
    <w:rsid w:val="006C1617"/>
    <w:rsid w:val="006C48F9"/>
    <w:rsid w:val="006D2461"/>
    <w:rsid w:val="006E5480"/>
    <w:rsid w:val="00710347"/>
    <w:rsid w:val="007109B4"/>
    <w:rsid w:val="007168ED"/>
    <w:rsid w:val="007264F0"/>
    <w:rsid w:val="007618D1"/>
    <w:rsid w:val="00763D42"/>
    <w:rsid w:val="007651F7"/>
    <w:rsid w:val="00766D36"/>
    <w:rsid w:val="00767DC4"/>
    <w:rsid w:val="007860F3"/>
    <w:rsid w:val="00797847"/>
    <w:rsid w:val="007B55F9"/>
    <w:rsid w:val="007C19E8"/>
    <w:rsid w:val="007D3A46"/>
    <w:rsid w:val="007D6925"/>
    <w:rsid w:val="007E654B"/>
    <w:rsid w:val="007E7919"/>
    <w:rsid w:val="007F54EF"/>
    <w:rsid w:val="008013F8"/>
    <w:rsid w:val="008132FD"/>
    <w:rsid w:val="0082331A"/>
    <w:rsid w:val="008335A7"/>
    <w:rsid w:val="0084016F"/>
    <w:rsid w:val="0084334D"/>
    <w:rsid w:val="0084512F"/>
    <w:rsid w:val="00857EF3"/>
    <w:rsid w:val="00862383"/>
    <w:rsid w:val="0086606B"/>
    <w:rsid w:val="008738CB"/>
    <w:rsid w:val="00876A08"/>
    <w:rsid w:val="00881E7D"/>
    <w:rsid w:val="008824C1"/>
    <w:rsid w:val="00884FBA"/>
    <w:rsid w:val="008B2F7F"/>
    <w:rsid w:val="008D2598"/>
    <w:rsid w:val="008F27B4"/>
    <w:rsid w:val="008F63CD"/>
    <w:rsid w:val="00904BF4"/>
    <w:rsid w:val="009207D5"/>
    <w:rsid w:val="00922754"/>
    <w:rsid w:val="00923F99"/>
    <w:rsid w:val="00924B82"/>
    <w:rsid w:val="00932C97"/>
    <w:rsid w:val="00932F90"/>
    <w:rsid w:val="009413DC"/>
    <w:rsid w:val="009438E1"/>
    <w:rsid w:val="00945A8B"/>
    <w:rsid w:val="00950ACE"/>
    <w:rsid w:val="00953B96"/>
    <w:rsid w:val="00964ED6"/>
    <w:rsid w:val="00974E67"/>
    <w:rsid w:val="0097592A"/>
    <w:rsid w:val="00976DCD"/>
    <w:rsid w:val="0099111C"/>
    <w:rsid w:val="009979E9"/>
    <w:rsid w:val="009B6EDB"/>
    <w:rsid w:val="009B7D8C"/>
    <w:rsid w:val="009D3633"/>
    <w:rsid w:val="009D3CCE"/>
    <w:rsid w:val="009D3FC8"/>
    <w:rsid w:val="009D6ED3"/>
    <w:rsid w:val="009D78B0"/>
    <w:rsid w:val="009E1341"/>
    <w:rsid w:val="009E25E4"/>
    <w:rsid w:val="009E52EC"/>
    <w:rsid w:val="009E547F"/>
    <w:rsid w:val="009F06B2"/>
    <w:rsid w:val="009F5AE8"/>
    <w:rsid w:val="009F7333"/>
    <w:rsid w:val="00A05003"/>
    <w:rsid w:val="00A12260"/>
    <w:rsid w:val="00A20356"/>
    <w:rsid w:val="00A25FFD"/>
    <w:rsid w:val="00A26ED9"/>
    <w:rsid w:val="00A44123"/>
    <w:rsid w:val="00A612D3"/>
    <w:rsid w:val="00A64349"/>
    <w:rsid w:val="00A67BD1"/>
    <w:rsid w:val="00A70508"/>
    <w:rsid w:val="00A734D4"/>
    <w:rsid w:val="00A7384B"/>
    <w:rsid w:val="00A84640"/>
    <w:rsid w:val="00A97255"/>
    <w:rsid w:val="00AB1A7E"/>
    <w:rsid w:val="00AB3C05"/>
    <w:rsid w:val="00AC3F1F"/>
    <w:rsid w:val="00AC5783"/>
    <w:rsid w:val="00AC6A56"/>
    <w:rsid w:val="00AF0566"/>
    <w:rsid w:val="00AF22E7"/>
    <w:rsid w:val="00AF2F48"/>
    <w:rsid w:val="00AF317A"/>
    <w:rsid w:val="00AF7B93"/>
    <w:rsid w:val="00B00F74"/>
    <w:rsid w:val="00B0151C"/>
    <w:rsid w:val="00B04250"/>
    <w:rsid w:val="00B10444"/>
    <w:rsid w:val="00B319B2"/>
    <w:rsid w:val="00B4793F"/>
    <w:rsid w:val="00B52E25"/>
    <w:rsid w:val="00B65739"/>
    <w:rsid w:val="00B664D6"/>
    <w:rsid w:val="00B8062E"/>
    <w:rsid w:val="00B806CB"/>
    <w:rsid w:val="00B80B62"/>
    <w:rsid w:val="00B829D4"/>
    <w:rsid w:val="00B82A36"/>
    <w:rsid w:val="00B869A9"/>
    <w:rsid w:val="00B922FB"/>
    <w:rsid w:val="00B97024"/>
    <w:rsid w:val="00BA1178"/>
    <w:rsid w:val="00BA65C1"/>
    <w:rsid w:val="00BB321D"/>
    <w:rsid w:val="00BD00EB"/>
    <w:rsid w:val="00BD1780"/>
    <w:rsid w:val="00BD1DB5"/>
    <w:rsid w:val="00BD507F"/>
    <w:rsid w:val="00BD5BDE"/>
    <w:rsid w:val="00BD77FB"/>
    <w:rsid w:val="00BE3B57"/>
    <w:rsid w:val="00BE79EE"/>
    <w:rsid w:val="00BF0663"/>
    <w:rsid w:val="00BF6BAB"/>
    <w:rsid w:val="00C046C0"/>
    <w:rsid w:val="00C1300B"/>
    <w:rsid w:val="00C1613F"/>
    <w:rsid w:val="00C26C7C"/>
    <w:rsid w:val="00C35510"/>
    <w:rsid w:val="00C75CF4"/>
    <w:rsid w:val="00C85C42"/>
    <w:rsid w:val="00C90605"/>
    <w:rsid w:val="00C96D7D"/>
    <w:rsid w:val="00CA0BE5"/>
    <w:rsid w:val="00CA429A"/>
    <w:rsid w:val="00CA77BA"/>
    <w:rsid w:val="00CE1F61"/>
    <w:rsid w:val="00CE3426"/>
    <w:rsid w:val="00CE5D95"/>
    <w:rsid w:val="00CF0819"/>
    <w:rsid w:val="00CF21AE"/>
    <w:rsid w:val="00CF5E31"/>
    <w:rsid w:val="00D01007"/>
    <w:rsid w:val="00D02D38"/>
    <w:rsid w:val="00D07A1A"/>
    <w:rsid w:val="00D111EA"/>
    <w:rsid w:val="00D3035C"/>
    <w:rsid w:val="00D324B7"/>
    <w:rsid w:val="00D32B52"/>
    <w:rsid w:val="00D5094F"/>
    <w:rsid w:val="00D5122B"/>
    <w:rsid w:val="00D60A05"/>
    <w:rsid w:val="00D72EA2"/>
    <w:rsid w:val="00D76665"/>
    <w:rsid w:val="00D80879"/>
    <w:rsid w:val="00D8095D"/>
    <w:rsid w:val="00D926DE"/>
    <w:rsid w:val="00DA35C3"/>
    <w:rsid w:val="00DA485D"/>
    <w:rsid w:val="00DB63B0"/>
    <w:rsid w:val="00DB75BC"/>
    <w:rsid w:val="00DD1F38"/>
    <w:rsid w:val="00DD35CF"/>
    <w:rsid w:val="00DD3BE5"/>
    <w:rsid w:val="00DD53A3"/>
    <w:rsid w:val="00DE422E"/>
    <w:rsid w:val="00E059FB"/>
    <w:rsid w:val="00E06006"/>
    <w:rsid w:val="00E10F79"/>
    <w:rsid w:val="00E10F8F"/>
    <w:rsid w:val="00E24455"/>
    <w:rsid w:val="00E3151B"/>
    <w:rsid w:val="00E44E42"/>
    <w:rsid w:val="00E600DA"/>
    <w:rsid w:val="00E6425D"/>
    <w:rsid w:val="00E64458"/>
    <w:rsid w:val="00E7651D"/>
    <w:rsid w:val="00E80D54"/>
    <w:rsid w:val="00E8387F"/>
    <w:rsid w:val="00E91BD1"/>
    <w:rsid w:val="00E9700C"/>
    <w:rsid w:val="00EA1A15"/>
    <w:rsid w:val="00EA3DA5"/>
    <w:rsid w:val="00EA6FC8"/>
    <w:rsid w:val="00EB48A3"/>
    <w:rsid w:val="00EB4D35"/>
    <w:rsid w:val="00ED6F42"/>
    <w:rsid w:val="00EE6C40"/>
    <w:rsid w:val="00F05B7A"/>
    <w:rsid w:val="00F16541"/>
    <w:rsid w:val="00F204C8"/>
    <w:rsid w:val="00F33F8D"/>
    <w:rsid w:val="00F3555A"/>
    <w:rsid w:val="00F40A00"/>
    <w:rsid w:val="00F41C69"/>
    <w:rsid w:val="00F56AB4"/>
    <w:rsid w:val="00F674D0"/>
    <w:rsid w:val="00F703E8"/>
    <w:rsid w:val="00F70A4A"/>
    <w:rsid w:val="00F733D3"/>
    <w:rsid w:val="00F73A36"/>
    <w:rsid w:val="00F842DE"/>
    <w:rsid w:val="00F85131"/>
    <w:rsid w:val="00FA2232"/>
    <w:rsid w:val="00FB0E79"/>
    <w:rsid w:val="00FB74F9"/>
    <w:rsid w:val="00FC2B35"/>
    <w:rsid w:val="00FD74DF"/>
    <w:rsid w:val="00FD7F17"/>
    <w:rsid w:val="00FE3C9B"/>
    <w:rsid w:val="00FE509E"/>
    <w:rsid w:val="00FF0498"/>
    <w:rsid w:val="00FF63B0"/>
    <w:rsid w:val="026E2175"/>
    <w:rsid w:val="0C3F6222"/>
    <w:rsid w:val="19B2744A"/>
    <w:rsid w:val="2C865CB4"/>
    <w:rsid w:val="33C61EE3"/>
    <w:rsid w:val="36C22E36"/>
    <w:rsid w:val="39B34CB8"/>
    <w:rsid w:val="3CDE4D3F"/>
    <w:rsid w:val="46E67AC4"/>
    <w:rsid w:val="500B63DD"/>
    <w:rsid w:val="5C43129F"/>
    <w:rsid w:val="62A51AC5"/>
    <w:rsid w:val="652B275D"/>
    <w:rsid w:val="6AB44268"/>
    <w:rsid w:val="745871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keepNext/>
      <w:keepLines/>
      <w:numPr>
        <w:ilvl w:val="0"/>
        <w:numId w:val="1"/>
      </w:numPr>
      <w:spacing w:beforeLines="200" w:afterLines="200" w:line="400" w:lineRule="atLeast"/>
      <w:jc w:val="center"/>
      <w:outlineLvl w:val="0"/>
    </w:pPr>
    <w:rPr>
      <w:rFonts w:ascii="Times New Roman" w:hAnsi="Times New Roman" w:eastAsia="黑体" w:cs="Times New Roman"/>
      <w:bCs/>
      <w:kern w:val="44"/>
      <w:sz w:val="32"/>
      <w:szCs w:val="32"/>
    </w:rPr>
  </w:style>
  <w:style w:type="paragraph" w:styleId="3">
    <w:name w:val="heading 2"/>
    <w:basedOn w:val="1"/>
    <w:next w:val="1"/>
    <w:link w:val="23"/>
    <w:qFormat/>
    <w:uiPriority w:val="0"/>
    <w:pPr>
      <w:keepNext/>
      <w:keepLines/>
      <w:numPr>
        <w:ilvl w:val="1"/>
        <w:numId w:val="1"/>
      </w:numPr>
      <w:spacing w:beforeLines="100" w:afterLines="100" w:line="400" w:lineRule="atLeast"/>
      <w:jc w:val="left"/>
      <w:outlineLvl w:val="1"/>
    </w:pPr>
    <w:rPr>
      <w:rFonts w:ascii="Times New Roman" w:hAnsi="Times New Roman" w:eastAsia="黑体" w:cs="Times New Roman"/>
      <w:bCs/>
      <w:sz w:val="30"/>
      <w:szCs w:val="30"/>
    </w:rPr>
  </w:style>
  <w:style w:type="paragraph" w:styleId="4">
    <w:name w:val="heading 3"/>
    <w:basedOn w:val="1"/>
    <w:next w:val="1"/>
    <w:link w:val="24"/>
    <w:qFormat/>
    <w:uiPriority w:val="0"/>
    <w:pPr>
      <w:keepNext/>
      <w:keepLines/>
      <w:numPr>
        <w:ilvl w:val="2"/>
        <w:numId w:val="1"/>
      </w:numPr>
      <w:spacing w:beforeLines="50" w:afterLines="50" w:line="400" w:lineRule="atLeast"/>
      <w:jc w:val="left"/>
      <w:outlineLvl w:val="2"/>
    </w:pPr>
    <w:rPr>
      <w:rFonts w:ascii="Times New Roman" w:hAnsi="Times New Roman" w:eastAsia="黑体" w:cs="Times New Roman"/>
      <w:bCs/>
      <w:sz w:val="28"/>
      <w:szCs w:val="28"/>
    </w:rPr>
  </w:style>
  <w:style w:type="paragraph" w:styleId="5">
    <w:name w:val="heading 4"/>
    <w:basedOn w:val="1"/>
    <w:next w:val="1"/>
    <w:link w:val="25"/>
    <w:qFormat/>
    <w:uiPriority w:val="0"/>
    <w:pPr>
      <w:keepNext/>
      <w:keepLines/>
      <w:numPr>
        <w:ilvl w:val="3"/>
        <w:numId w:val="1"/>
      </w:numPr>
      <w:spacing w:beforeLines="50" w:afterLines="50" w:line="400" w:lineRule="atLeast"/>
      <w:jc w:val="left"/>
      <w:outlineLvl w:val="3"/>
    </w:pPr>
    <w:rPr>
      <w:rFonts w:ascii="Times New Roman" w:hAnsi="Times New Roman" w:eastAsia="黑体" w:cs="Times New Roman"/>
      <w:bCs/>
      <w:sz w:val="24"/>
      <w:szCs w:val="24"/>
    </w:rPr>
  </w:style>
  <w:style w:type="paragraph" w:styleId="6">
    <w:name w:val="heading 5"/>
    <w:basedOn w:val="1"/>
    <w:next w:val="1"/>
    <w:link w:val="26"/>
    <w:qFormat/>
    <w:uiPriority w:val="0"/>
    <w:pPr>
      <w:keepNext/>
      <w:keepLines/>
      <w:numPr>
        <w:ilvl w:val="4"/>
        <w:numId w:val="1"/>
      </w:numPr>
      <w:spacing w:line="400" w:lineRule="atLeast"/>
      <w:jc w:val="left"/>
      <w:outlineLvl w:val="4"/>
    </w:pPr>
    <w:rPr>
      <w:rFonts w:ascii="Times New Roman" w:hAnsi="Times New Roman" w:eastAsia="黑体" w:cs="Times New Roman"/>
      <w:bCs/>
      <w:sz w:val="24"/>
      <w:szCs w:val="24"/>
    </w:rPr>
  </w:style>
  <w:style w:type="paragraph" w:styleId="7">
    <w:name w:val="heading 6"/>
    <w:basedOn w:val="6"/>
    <w:next w:val="1"/>
    <w:link w:val="27"/>
    <w:qFormat/>
    <w:uiPriority w:val="0"/>
    <w:pPr>
      <w:numPr>
        <w:ilvl w:val="5"/>
      </w:numPr>
      <w:outlineLvl w:val="5"/>
    </w:pPr>
    <w:rPr>
      <w:bCs w:val="0"/>
    </w:rPr>
  </w:style>
  <w:style w:type="paragraph" w:styleId="8">
    <w:name w:val="heading 7"/>
    <w:basedOn w:val="1"/>
    <w:next w:val="1"/>
    <w:link w:val="28"/>
    <w:qFormat/>
    <w:uiPriority w:val="0"/>
    <w:pPr>
      <w:numPr>
        <w:ilvl w:val="6"/>
        <w:numId w:val="1"/>
      </w:numPr>
      <w:spacing w:line="400" w:lineRule="atLeast"/>
      <w:jc w:val="left"/>
      <w:outlineLvl w:val="6"/>
    </w:pPr>
    <w:rPr>
      <w:rFonts w:ascii="Times" w:hAnsi="Times" w:eastAsia="黑体" w:cs="Times New Roman"/>
      <w:bCs/>
      <w:sz w:val="24"/>
      <w:szCs w:val="24"/>
    </w:rPr>
  </w:style>
  <w:style w:type="paragraph" w:styleId="9">
    <w:name w:val="heading 8"/>
    <w:basedOn w:val="1"/>
    <w:next w:val="1"/>
    <w:link w:val="29"/>
    <w:qFormat/>
    <w:uiPriority w:val="0"/>
    <w:pPr>
      <w:numPr>
        <w:ilvl w:val="7"/>
        <w:numId w:val="1"/>
      </w:numPr>
      <w:spacing w:line="400" w:lineRule="atLeast"/>
      <w:jc w:val="left"/>
      <w:outlineLvl w:val="7"/>
    </w:pPr>
    <w:rPr>
      <w:rFonts w:ascii="Times" w:hAnsi="Arial" w:eastAsia="宋体" w:cs="Times New Roman"/>
      <w:sz w:val="24"/>
      <w:szCs w:val="24"/>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0">
    <w:name w:val="Body Text"/>
    <w:basedOn w:val="1"/>
    <w:link w:val="30"/>
    <w:semiHidden/>
    <w:unhideWhenUsed/>
    <w:qFormat/>
    <w:uiPriority w:val="99"/>
    <w:pPr>
      <w:spacing w:after="120"/>
    </w:pPr>
  </w:style>
  <w:style w:type="paragraph" w:styleId="11">
    <w:name w:val="footer"/>
    <w:basedOn w:val="1"/>
    <w:link w:val="18"/>
    <w:unhideWhenUsed/>
    <w:qFormat/>
    <w:uiPriority w:val="99"/>
    <w:pPr>
      <w:tabs>
        <w:tab w:val="center" w:pos="4153"/>
        <w:tab w:val="right" w:pos="8306"/>
      </w:tabs>
      <w:snapToGrid w:val="0"/>
      <w:jc w:val="left"/>
    </w:pPr>
    <w:rPr>
      <w:sz w:val="18"/>
      <w:szCs w:val="18"/>
    </w:rPr>
  </w:style>
  <w:style w:type="paragraph" w:styleId="12">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4">
    <w:name w:val="Body Text First Indent"/>
    <w:basedOn w:val="10"/>
    <w:link w:val="31"/>
    <w:qFormat/>
    <w:uiPriority w:val="0"/>
    <w:pPr>
      <w:widowControl/>
      <w:spacing w:before="180" w:after="180"/>
      <w:ind w:firstLine="420" w:firstLineChars="100"/>
      <w:jc w:val="left"/>
    </w:pPr>
    <w:rPr>
      <w:kern w:val="0"/>
      <w:sz w:val="24"/>
      <w:szCs w:val="24"/>
      <w:lang w:eastAsia="en-US"/>
    </w:rPr>
  </w:style>
  <w:style w:type="character" w:customStyle="1" w:styleId="17">
    <w:name w:val="页眉 字符"/>
    <w:basedOn w:val="16"/>
    <w:link w:val="12"/>
    <w:qFormat/>
    <w:uiPriority w:val="99"/>
    <w:rPr>
      <w:sz w:val="18"/>
      <w:szCs w:val="18"/>
    </w:rPr>
  </w:style>
  <w:style w:type="character" w:customStyle="1" w:styleId="18">
    <w:name w:val="页脚 字符"/>
    <w:basedOn w:val="16"/>
    <w:link w:val="11"/>
    <w:qFormat/>
    <w:uiPriority w:val="99"/>
    <w:rPr>
      <w:sz w:val="18"/>
      <w:szCs w:val="18"/>
    </w:rPr>
  </w:style>
  <w:style w:type="paragraph" w:customStyle="1" w:styleId="19">
    <w:name w:val="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0">
    <w:name w:val="List Paragraph"/>
    <w:basedOn w:val="1"/>
    <w:qFormat/>
    <w:uiPriority w:val="99"/>
    <w:pPr>
      <w:ind w:firstLine="420" w:firstLineChars="200"/>
    </w:pPr>
  </w:style>
  <w:style w:type="character" w:customStyle="1" w:styleId="21">
    <w:name w:val="fontstyle01"/>
    <w:basedOn w:val="16"/>
    <w:qFormat/>
    <w:uiPriority w:val="0"/>
    <w:rPr>
      <w:rFonts w:hint="eastAsia" w:ascii="宋体" w:hAnsi="宋体" w:eastAsia="宋体"/>
      <w:color w:val="000000"/>
      <w:sz w:val="22"/>
      <w:szCs w:val="22"/>
    </w:rPr>
  </w:style>
  <w:style w:type="character" w:customStyle="1" w:styleId="22">
    <w:name w:val="标题 1 字符"/>
    <w:basedOn w:val="16"/>
    <w:link w:val="2"/>
    <w:qFormat/>
    <w:uiPriority w:val="0"/>
    <w:rPr>
      <w:rFonts w:ascii="Times New Roman" w:hAnsi="Times New Roman" w:eastAsia="黑体" w:cs="Times New Roman"/>
      <w:bCs/>
      <w:kern w:val="44"/>
      <w:sz w:val="32"/>
      <w:szCs w:val="32"/>
    </w:rPr>
  </w:style>
  <w:style w:type="character" w:customStyle="1" w:styleId="23">
    <w:name w:val="标题 2 字符"/>
    <w:basedOn w:val="16"/>
    <w:link w:val="3"/>
    <w:qFormat/>
    <w:uiPriority w:val="0"/>
    <w:rPr>
      <w:rFonts w:ascii="Times New Roman" w:hAnsi="Times New Roman" w:eastAsia="黑体" w:cs="Times New Roman"/>
      <w:bCs/>
      <w:sz w:val="30"/>
      <w:szCs w:val="30"/>
    </w:rPr>
  </w:style>
  <w:style w:type="character" w:customStyle="1" w:styleId="24">
    <w:name w:val="标题 3 字符"/>
    <w:basedOn w:val="16"/>
    <w:link w:val="4"/>
    <w:qFormat/>
    <w:uiPriority w:val="0"/>
    <w:rPr>
      <w:rFonts w:ascii="Times New Roman" w:hAnsi="Times New Roman" w:eastAsia="黑体" w:cs="Times New Roman"/>
      <w:bCs/>
      <w:sz w:val="28"/>
      <w:szCs w:val="28"/>
    </w:rPr>
  </w:style>
  <w:style w:type="character" w:customStyle="1" w:styleId="25">
    <w:name w:val="标题 4 字符"/>
    <w:basedOn w:val="16"/>
    <w:link w:val="5"/>
    <w:qFormat/>
    <w:uiPriority w:val="0"/>
    <w:rPr>
      <w:rFonts w:ascii="Times New Roman" w:hAnsi="Times New Roman" w:eastAsia="黑体" w:cs="Times New Roman"/>
      <w:bCs/>
      <w:sz w:val="24"/>
      <w:szCs w:val="24"/>
    </w:rPr>
  </w:style>
  <w:style w:type="character" w:customStyle="1" w:styleId="26">
    <w:name w:val="标题 5 字符"/>
    <w:basedOn w:val="16"/>
    <w:link w:val="6"/>
    <w:qFormat/>
    <w:uiPriority w:val="0"/>
    <w:rPr>
      <w:rFonts w:ascii="Times New Roman" w:hAnsi="Times New Roman" w:eastAsia="黑体" w:cs="Times New Roman"/>
      <w:bCs/>
      <w:sz w:val="24"/>
      <w:szCs w:val="24"/>
    </w:rPr>
  </w:style>
  <w:style w:type="character" w:customStyle="1" w:styleId="27">
    <w:name w:val="标题 6 字符"/>
    <w:basedOn w:val="16"/>
    <w:link w:val="7"/>
    <w:qFormat/>
    <w:uiPriority w:val="0"/>
    <w:rPr>
      <w:rFonts w:ascii="Times New Roman" w:hAnsi="Times New Roman" w:eastAsia="黑体" w:cs="Times New Roman"/>
      <w:sz w:val="24"/>
      <w:szCs w:val="24"/>
    </w:rPr>
  </w:style>
  <w:style w:type="character" w:customStyle="1" w:styleId="28">
    <w:name w:val="标题 7 字符"/>
    <w:basedOn w:val="16"/>
    <w:link w:val="8"/>
    <w:qFormat/>
    <w:uiPriority w:val="0"/>
    <w:rPr>
      <w:rFonts w:ascii="Times" w:hAnsi="Times" w:eastAsia="黑体" w:cs="Times New Roman"/>
      <w:bCs/>
      <w:sz w:val="24"/>
      <w:szCs w:val="24"/>
    </w:rPr>
  </w:style>
  <w:style w:type="character" w:customStyle="1" w:styleId="29">
    <w:name w:val="标题 8 字符"/>
    <w:basedOn w:val="16"/>
    <w:link w:val="9"/>
    <w:qFormat/>
    <w:uiPriority w:val="0"/>
    <w:rPr>
      <w:rFonts w:ascii="Times" w:hAnsi="Arial" w:eastAsia="宋体" w:cs="Times New Roman"/>
      <w:sz w:val="24"/>
      <w:szCs w:val="24"/>
    </w:rPr>
  </w:style>
  <w:style w:type="character" w:customStyle="1" w:styleId="30">
    <w:name w:val="正文文本 字符"/>
    <w:basedOn w:val="16"/>
    <w:link w:val="10"/>
    <w:semiHidden/>
    <w:qFormat/>
    <w:uiPriority w:val="99"/>
  </w:style>
  <w:style w:type="character" w:customStyle="1" w:styleId="31">
    <w:name w:val="正文文本首行缩进 字符"/>
    <w:basedOn w:val="30"/>
    <w:link w:val="14"/>
    <w:qFormat/>
    <w:uiPriority w:val="0"/>
    <w:rPr>
      <w:kern w:val="0"/>
      <w:sz w:val="24"/>
      <w:szCs w:val="24"/>
      <w:lang w:eastAsia="en-US"/>
    </w:rPr>
  </w:style>
  <w:style w:type="paragraph" w:customStyle="1" w:styleId="32">
    <w:name w:val="列出段落1"/>
    <w:basedOn w:val="1"/>
    <w:qFormat/>
    <w:uiPriority w:val="34"/>
    <w:pPr>
      <w:ind w:firstLine="420" w:firstLineChars="200"/>
    </w:pPr>
    <w:rPr>
      <w:rFonts w:ascii="等线" w:hAnsi="等线" w:eastAsia="等线" w:cs="Times New Roman"/>
    </w:rPr>
  </w:style>
  <w:style w:type="paragraph" w:customStyle="1" w:styleId="33">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5EFC57-93A8-421B-8DFA-0AD281F1ED3D}">
  <ds:schemaRefs/>
</ds:datastoreItem>
</file>

<file path=docProps/app.xml><?xml version="1.0" encoding="utf-8"?>
<Properties xmlns="http://schemas.openxmlformats.org/officeDocument/2006/extended-properties" xmlns:vt="http://schemas.openxmlformats.org/officeDocument/2006/docPropsVTypes">
  <Template>Normal.dotm</Template>
  <Pages>2</Pages>
  <Words>754</Words>
  <Characters>770</Characters>
  <Lines>6</Lines>
  <Paragraphs>1</Paragraphs>
  <TotalTime>5</TotalTime>
  <ScaleCrop>false</ScaleCrop>
  <LinksUpToDate>false</LinksUpToDate>
  <CharactersWithSpaces>817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2026-07-13T06:53:00Z</dcterms:created>
  <dc:creator>Windows 用户</dc:creator>
  <cp:lastModifiedBy>李鋆华</cp:lastModifiedBy>
  <dcterms:modified xsi:type="dcterms:W3CDTF">2026-07-13T08:16:42Z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eyJoZGlkIjoiMTc5ZWRlOTkxYzRmOWI2ZWFlMDMxOGI5N2UzYjFiOGEiLCJ1c2VySWQiOiIyODI1ODkyMjkifQ==</vt:lpwstr>
  </property>
  <property fmtid="{D5CDD505-2E9C-101B-9397-08002B2CF9AE}" pid="3" name="KSOProductBuildVer">
    <vt:lpwstr>2052-12.1.0.26895</vt:lpwstr>
  </property>
  <property fmtid="{D5CDD505-2E9C-101B-9397-08002B2CF9AE}" pid="4" name="ICV">
    <vt:lpwstr>E6D103A5A46A4C80ACB3A0335053F415_13</vt:lpwstr>
  </property>
</Properties>
</file>