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E88E3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证券简称：玲珑轮胎 </w:t>
      </w:r>
      <w:r>
        <w:rPr>
          <w:rFonts w:ascii="宋体" w:hAnsi="宋体" w:eastAsia="宋体"/>
          <w:sz w:val="24"/>
          <w:szCs w:val="24"/>
        </w:rPr>
        <w:t xml:space="preserve">                                  </w:t>
      </w:r>
      <w:r>
        <w:rPr>
          <w:rFonts w:hint="eastAsia" w:ascii="宋体" w:hAnsi="宋体" w:eastAsia="宋体"/>
          <w:sz w:val="24"/>
          <w:szCs w:val="24"/>
        </w:rPr>
        <w:t>证券代码：6</w:t>
      </w:r>
      <w:r>
        <w:rPr>
          <w:rFonts w:ascii="宋体" w:hAnsi="宋体" w:eastAsia="宋体"/>
          <w:sz w:val="24"/>
          <w:szCs w:val="24"/>
        </w:rPr>
        <w:t>01966</w:t>
      </w:r>
    </w:p>
    <w:p w14:paraId="22576E11">
      <w:pPr>
        <w:spacing w:line="360" w:lineRule="auto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山东玲珑轮胎股份有限公司</w:t>
      </w:r>
    </w:p>
    <w:p w14:paraId="5F5E7204">
      <w:pPr>
        <w:spacing w:line="360" w:lineRule="auto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投资者关系活动记录表</w:t>
      </w:r>
    </w:p>
    <w:p w14:paraId="4F11C636">
      <w:pPr>
        <w:spacing w:line="360" w:lineRule="auto"/>
        <w:jc w:val="right"/>
        <w:rPr>
          <w:rFonts w:ascii="宋体" w:hAnsi="宋体" w:eastAsia="宋体"/>
          <w:b/>
          <w:sz w:val="24"/>
          <w:szCs w:val="24"/>
        </w:rPr>
      </w:pPr>
    </w:p>
    <w:tbl>
      <w:tblPr>
        <w:tblStyle w:val="6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667"/>
      </w:tblGrid>
      <w:tr w14:paraId="50EE1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4DD677B6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投资者关系</w:t>
            </w:r>
          </w:p>
          <w:p w14:paraId="5841316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活动类别</w:t>
            </w:r>
          </w:p>
        </w:tc>
        <w:tc>
          <w:tcPr>
            <w:tcW w:w="6667" w:type="dxa"/>
          </w:tcPr>
          <w:p w14:paraId="0DB77A18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Segoe UI Symbol" w:hAnsi="Segoe UI Symbol" w:eastAsia="宋体" w:cs="Segoe UI Symbol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特定对象调研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□分析师会议</w:t>
            </w:r>
          </w:p>
          <w:p w14:paraId="0F5E6C30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□媒体采访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□业绩说明会</w:t>
            </w:r>
          </w:p>
          <w:p w14:paraId="1C8E8B96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□新闻发布会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□路演活动</w:t>
            </w:r>
          </w:p>
          <w:p w14:paraId="2ABDE7D6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□现场参观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□其他</w:t>
            </w:r>
          </w:p>
        </w:tc>
      </w:tr>
      <w:tr w14:paraId="13FD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44015BC8">
            <w:pPr>
              <w:spacing w:line="360" w:lineRule="auto"/>
              <w:ind w:right="24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参与单位名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1"/>
              </w:rPr>
              <w:t>称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及人员姓名</w:t>
            </w:r>
          </w:p>
        </w:tc>
        <w:tc>
          <w:tcPr>
            <w:tcW w:w="6667" w:type="dxa"/>
            <w:vAlign w:val="center"/>
          </w:tcPr>
          <w:p w14:paraId="7BE710BE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刘振邦—摩根基金；倪吉—东方证券：赵宇航—中信证券：陈景诚—广发基金；马小萱—东方财富证券；唐婕—天风证券：</w:t>
            </w:r>
          </w:p>
          <w:p w14:paraId="2746F5F2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张志扬—东方财富；徐佳音—中庚基金；杨献宇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  <w:t>—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招商证券；</w:t>
            </w:r>
          </w:p>
          <w:p w14:paraId="0AF8F9BD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马晓晴—阳光天泓；刘柳军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  <w:t>—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深圳盈泰投资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  <w:t>。</w:t>
            </w:r>
          </w:p>
        </w:tc>
      </w:tr>
      <w:tr w14:paraId="2FCE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1D5422D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时间</w:t>
            </w:r>
          </w:p>
        </w:tc>
        <w:tc>
          <w:tcPr>
            <w:tcW w:w="6667" w:type="dxa"/>
            <w:vAlign w:val="center"/>
          </w:tcPr>
          <w:p w14:paraId="038146BC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026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  <w:t>15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日9:45-12:00</w:t>
            </w:r>
          </w:p>
        </w:tc>
      </w:tr>
      <w:tr w14:paraId="693F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3F0C9F9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地点</w:t>
            </w:r>
          </w:p>
        </w:tc>
        <w:tc>
          <w:tcPr>
            <w:tcW w:w="6667" w:type="dxa"/>
            <w:vAlign w:val="center"/>
          </w:tcPr>
          <w:p w14:paraId="76B61749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市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开发区长沙大街玲珑轮胎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会议室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+线上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会议</w:t>
            </w:r>
          </w:p>
        </w:tc>
      </w:tr>
      <w:tr w14:paraId="29B4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980" w:type="dxa"/>
          </w:tcPr>
          <w:p w14:paraId="22803070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上市公司</w:t>
            </w:r>
          </w:p>
          <w:p w14:paraId="451AEAD1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交流人员</w:t>
            </w:r>
          </w:p>
          <w:p w14:paraId="747AF68A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6667" w:type="dxa"/>
            <w:vAlign w:val="center"/>
          </w:tcPr>
          <w:p w14:paraId="06F75150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董事会秘书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孙松涛</w:t>
            </w:r>
          </w:p>
          <w:p w14:paraId="59C332F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 xml:space="preserve">证券事务代表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郝丽媛</w:t>
            </w:r>
          </w:p>
        </w:tc>
      </w:tr>
      <w:tr w14:paraId="4FB6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9742C2C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投资者关系活动主要内容介绍</w:t>
            </w:r>
          </w:p>
        </w:tc>
        <w:tc>
          <w:tcPr>
            <w:tcW w:w="6667" w:type="dxa"/>
            <w:vAlign w:val="center"/>
          </w:tcPr>
          <w:p w14:paraId="03875F30">
            <w:pPr>
              <w:widowControl/>
              <w:numPr>
                <w:ilvl w:val="0"/>
                <w:numId w:val="0"/>
              </w:numPr>
              <w:spacing w:line="360" w:lineRule="auto"/>
              <w:ind w:firstLine="0" w:firstLineChars="0"/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</w:pPr>
            <w:bookmarkStart w:id="0" w:name="_GoBack"/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  <w:t>本次交流会议分为两部分，第一部分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1"/>
              </w:rPr>
              <w:t>为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  <w:t>公司对2026 年半年度业绩预告做简要介绍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1"/>
              </w:rPr>
              <w:t>，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  <w:t>第二部分为问答环节。</w:t>
            </w:r>
          </w:p>
          <w:p w14:paraId="64089913">
            <w:pPr>
              <w:widowControl/>
              <w:numPr>
                <w:ilvl w:val="0"/>
                <w:numId w:val="0"/>
              </w:numPr>
              <w:spacing w:line="360" w:lineRule="auto"/>
              <w:ind w:firstLine="0" w:firstLineChars="0"/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  <w:t>一、2026年半年度经营情况介绍</w:t>
            </w:r>
          </w:p>
          <w:p w14:paraId="50FA935F">
            <w:pPr>
              <w:widowControl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"/>
                <w:woUserID w:val="2"/>
              </w:rPr>
              <w:t>根据公司半年度业绩预告，预计 2026 年半年度实现归属于上市公司股东的净利润 1.10 亿元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"/>
                <w:woUserID w:val="1"/>
              </w:rPr>
              <w:t>，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"/>
                <w:woUserID w:val="2"/>
              </w:rPr>
              <w:t>与上年同期（法定披露数据）相比，将减少 7.44 亿元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"/>
                <w:woUserID w:val="1"/>
              </w:rPr>
              <w:t>，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"/>
                <w:woUserID w:val="2"/>
              </w:rPr>
              <w:t>同比减少 87%。主因人民币持续升值，美元和欧元贬值，导致 2026 年上半年产生汇兑损失约 3.42 亿元，2025 年同期汇兑收益 6.91 亿元， 影响利润总额同比减少约 10.33 亿元。</w:t>
            </w:r>
            <w:r>
              <w:rPr>
                <w:rFonts w:ascii="宋体" w:hAnsi="宋体" w:eastAsia="宋体"/>
                <w:sz w:val="24"/>
                <w:szCs w:val="24"/>
                <w:woUserID w:val="2"/>
              </w:rPr>
              <w:t>剔除汇兑损益后主营净利同比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增长</w:t>
            </w:r>
            <w:r>
              <w:rPr>
                <w:rFonts w:ascii="宋体" w:hAnsi="宋体" w:eastAsia="宋体"/>
                <w:sz w:val="24"/>
                <w:szCs w:val="24"/>
                <w:woUserID w:val="2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  <w:woUserID w:val="2"/>
              </w:rPr>
              <w:t>经营韧性凸显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2"/>
              </w:rPr>
              <w:t>。</w:t>
            </w:r>
          </w:p>
          <w:p w14:paraId="6F8A6D21">
            <w:pPr>
              <w:widowControl/>
              <w:numPr>
                <w:ilvl w:val="-1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3"/>
              </w:rPr>
            </w:pPr>
            <w:r>
              <w:rPr>
                <w:rFonts w:ascii="宋体" w:hAnsi="宋体" w:eastAsia="宋体" w:cs="宋体"/>
                <w:sz w:val="24"/>
                <w:szCs w:val="24"/>
                <w:woUserID w:val="2"/>
              </w:rPr>
              <w:t>上半年总销量同比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实现正</w:t>
            </w:r>
            <w:r>
              <w:rPr>
                <w:rFonts w:ascii="宋体" w:hAnsi="宋体" w:eastAsia="宋体" w:cs="宋体"/>
                <w:sz w:val="24"/>
                <w:szCs w:val="24"/>
                <w:woUserID w:val="2"/>
              </w:rPr>
              <w:t>增长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，其中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2"/>
              </w:rPr>
              <w:t>全钢胎销量同比增长超20%，</w:t>
            </w:r>
            <w:r>
              <w:rPr>
                <w:rFonts w:ascii="宋体" w:hAnsi="宋体" w:eastAsia="宋体" w:cs="宋体"/>
                <w:sz w:val="24"/>
                <w:szCs w:val="24"/>
                <w:woUserID w:val="2"/>
              </w:rPr>
              <w:t>业务增势良好，远高于公司整体销量增速，是企业持续摊薄固定折旧成本、拉动收入的重要支撑点。</w:t>
            </w:r>
          </w:p>
          <w:p w14:paraId="67E4C72C">
            <w:pPr>
              <w:widowControl/>
              <w:numPr>
                <w:ilvl w:val="0"/>
                <w:numId w:val="0"/>
              </w:num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2"/>
              </w:rPr>
              <w:t>二、本次交流主要内容</w:t>
            </w:r>
          </w:p>
          <w:bookmarkEnd w:id="0"/>
          <w:p w14:paraId="77DC2935">
            <w:pPr>
              <w:widowControl/>
              <w:numPr>
                <w:ilvl w:val="0"/>
                <w:numId w:val="0"/>
              </w:numPr>
              <w:spacing w:line="360" w:lineRule="auto"/>
              <w:ind w:firstLine="0" w:firstLineChars="0"/>
              <w:jc w:val="lef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1、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玲珑上半年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"/>
                <w:woUserID w:val="2"/>
              </w:rPr>
              <w:t>在汇兑损失上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有什么应对措施？</w:t>
            </w:r>
          </w:p>
          <w:p w14:paraId="5B083BED">
            <w:pPr>
              <w:widowControl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答：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公司强化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了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汇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  <w:t>兑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风险敞口管理，将塞尔维亚欧元借款从年初</w:t>
            </w:r>
            <w:r>
              <w:rPr>
                <w:rFonts w:ascii="宋体" w:hAnsi="宋体" w:eastAsia="宋体"/>
                <w:sz w:val="24"/>
                <w:szCs w:val="24"/>
              </w:rPr>
              <w:t>4.23亿欧元压降到期末1.63亿欧元，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并结合汇率走势，</w:t>
            </w:r>
            <w:r>
              <w:rPr>
                <w:rFonts w:ascii="宋体" w:hAnsi="宋体" w:eastAsia="宋体"/>
                <w:sz w:val="24"/>
                <w:szCs w:val="24"/>
              </w:rPr>
              <w:t>同步开展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领氏及</w:t>
            </w:r>
            <w:r>
              <w:rPr>
                <w:rFonts w:ascii="宋体" w:hAnsi="宋体" w:eastAsia="宋体"/>
                <w:sz w:val="24"/>
                <w:szCs w:val="24"/>
              </w:rPr>
              <w:t>掉期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2"/>
              </w:rPr>
              <w:t>等衍生品业务精细化管理汇兑风险，一定程度对冲了汇兑波动带来的损失，</w:t>
            </w:r>
            <w:r>
              <w:rPr>
                <w:rFonts w:ascii="宋体" w:hAnsi="宋体" w:eastAsia="宋体"/>
                <w:sz w:val="24"/>
                <w:szCs w:val="24"/>
              </w:rPr>
              <w:t>综合后当期汇兑相关影响约为2.8亿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1"/>
              </w:rPr>
              <w:t>。汇兑后续对公司的影响将逐步减少。</w:t>
            </w:r>
          </w:p>
          <w:p w14:paraId="71AA7256">
            <w:pPr>
              <w:widowControl/>
              <w:numPr>
                <w:ilvl w:val="0"/>
                <w:numId w:val="1"/>
              </w:numPr>
              <w:spacing w:line="360" w:lineRule="auto"/>
              <w:ind w:firstLine="0" w:firstLineChars="0"/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  <w:woUserID w:val="1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woUserID w:val="1"/>
              </w:rPr>
              <w:t>请问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t>公司上半年配套进展？</w:t>
            </w:r>
          </w:p>
          <w:p w14:paraId="6E8E557D">
            <w:pPr>
              <w:widowControl/>
              <w:numPr>
                <w:ilvl w:val="-1"/>
                <w:numId w:val="0"/>
              </w:num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t>答：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26年上半年公司高端配套持续突破：宝马、奥迪、大众等知名车企以及自主品牌、新势力车企均有重要项目量产；配套结构持续优化，效果明显，效益向好。其中国内配套重点达成项目包括：零跑A10量产上市，“界系列”首款豪华车顺利量产，小鹏新项目进入供货阶段；海外配套新项目上半年顺利推进，北京现代新能源项目获定点，国际配套销量显著提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。</w:t>
            </w:r>
          </w:p>
          <w:p w14:paraId="2FEE26D4">
            <w:pPr>
              <w:widowControl/>
              <w:numPr>
                <w:ilvl w:val="-1"/>
                <w:numId w:val="0"/>
              </w:num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3"/>
              </w:rPr>
              <w:t>3、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t>DVA材料产品布局以及后续的规划是什么？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t xml:space="preserve"> 答：公司与道恩股份合作开发的DVA材料是一种用于轮胎气密层的新型高性能动态硫化合金材料，其气密性可达传统材料的7-10倍，能够一定程度减少原材料用量，并能显著降低轮胎滚动阻力和胎重，对提升燃油车节油性能和新能源车续航里程均具有重要价值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2"/>
              </w:rPr>
              <w:t>在保证原有气密性要求的前提下，可实现单胎减重约5%、滚动阻力降低2%—3%。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其定位为性能提升核心抓手，将推出对应产品系列作为品牌升级、向中高端切换的载体，依托材料端突破现有性能临界值，叠加结构、配方等优化实现1+1&gt;2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的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效果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2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t xml:space="preserve">DVA新产品上市后计划先开拓零售市场，再根据客户需求逐渐扩展到配套领域，会综合考量研发与制造成本、中高端品牌的目标定位、预期毛利及渠道利润空间等要素制定适合的定价策略。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t xml:space="preserve">    截至目前，该项目已进入小批量生产阶段（主要在德州基地），由于目前产品规格尚不完备，大范围市场投放还需要等待一段时间，争取在今年下半年批量投放市场，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3"/>
              </w:rPr>
              <w:t>计划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t>2027年德州基地完成全面应用。待新产品规格完备、具备批量投放市场条件后，公司将会及时向资本市场开展重点宣传和介绍。</w:t>
            </w:r>
          </w:p>
          <w:p w14:paraId="49A964A8">
            <w:pPr>
              <w:widowControl/>
              <w:numPr>
                <w:ilvl w:val="-1"/>
                <w:numId w:val="0"/>
              </w:num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t>4、海外工厂布局的规划？</w:t>
            </w:r>
          </w:p>
          <w:p w14:paraId="76D9DF43">
            <w:pPr>
              <w:widowControl/>
              <w:numPr>
                <w:ilvl w:val="0"/>
                <w:numId w:val="0"/>
              </w:numPr>
              <w:spacing w:line="360" w:lineRule="auto"/>
              <w:ind w:left="0" w:firstLine="0" w:firstLineChars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"/>
                <w:woUserID w:val="1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"/>
                <w:woUserID w:val="1"/>
              </w:rPr>
              <w:t>答：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woUserID w:val="1"/>
              </w:rPr>
              <w:t>塞尔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维亚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基地聚焦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3"/>
              </w:rPr>
              <w:t>欧洲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市场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3"/>
              </w:rPr>
              <w:t>辐射中东地区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  <w:t>北美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订单主要由泰国工厂承接，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3"/>
              </w:rPr>
              <w:t>未来</w:t>
            </w:r>
            <w:r>
              <w:rPr>
                <w:rFonts w:ascii="宋体" w:hAnsi="宋体" w:eastAsia="宋体" w:cs="宋体"/>
                <w:sz w:val="24"/>
                <w:szCs w:val="24"/>
                <w:woUserID w:val="1"/>
              </w:rPr>
              <w:t>第三家海外工厂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2"/>
              </w:rPr>
              <w:t>待最终选址确定后，公司将按照监管要求及时履行信息披露义务。</w:t>
            </w:r>
          </w:p>
        </w:tc>
      </w:tr>
      <w:tr w14:paraId="2521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0273F02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附件清单</w:t>
            </w:r>
          </w:p>
        </w:tc>
        <w:tc>
          <w:tcPr>
            <w:tcW w:w="6667" w:type="dxa"/>
            <w:vAlign w:val="center"/>
          </w:tcPr>
          <w:p w14:paraId="0DA8667D">
            <w:pPr>
              <w:spacing w:line="360" w:lineRule="auto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无</w:t>
            </w:r>
          </w:p>
        </w:tc>
      </w:tr>
      <w:tr w14:paraId="0782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B6C424B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日期</w:t>
            </w:r>
          </w:p>
        </w:tc>
        <w:tc>
          <w:tcPr>
            <w:tcW w:w="6667" w:type="dxa"/>
            <w:vAlign w:val="center"/>
          </w:tcPr>
          <w:p w14:paraId="204E7B4B">
            <w:pPr>
              <w:spacing w:line="360" w:lineRule="auto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026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  <w:woUserID w:val="3"/>
              </w:rPr>
              <w:t>15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19195056"/>
    <w:p w14:paraId="30E851D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001F" w:usb2="08000029" w:usb3="001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思源黑体 CN">
    <w:panose1 w:val="020B05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0813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D262E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D262E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48F0"/>
    <w:multiLevelType w:val="singleLevel"/>
    <w:tmpl w:val="FBFE48F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3OTg4NDc0OTM2ZTk2MzJhOGU1OTYxMTQxYTMwZmUifQ=="/>
  </w:docVars>
  <w:rsids>
    <w:rsidRoot w:val="00BA4F41"/>
    <w:rsid w:val="00000226"/>
    <w:rsid w:val="0000220E"/>
    <w:rsid w:val="00025B45"/>
    <w:rsid w:val="00034B05"/>
    <w:rsid w:val="000506E4"/>
    <w:rsid w:val="00050FB9"/>
    <w:rsid w:val="0005298F"/>
    <w:rsid w:val="000623F8"/>
    <w:rsid w:val="00074438"/>
    <w:rsid w:val="00090472"/>
    <w:rsid w:val="0009206A"/>
    <w:rsid w:val="000A0793"/>
    <w:rsid w:val="000C4F7E"/>
    <w:rsid w:val="000D67AB"/>
    <w:rsid w:val="000D7996"/>
    <w:rsid w:val="000E4124"/>
    <w:rsid w:val="001107B3"/>
    <w:rsid w:val="00115979"/>
    <w:rsid w:val="00117763"/>
    <w:rsid w:val="00122399"/>
    <w:rsid w:val="0013346E"/>
    <w:rsid w:val="0013592A"/>
    <w:rsid w:val="0014189F"/>
    <w:rsid w:val="00183B2A"/>
    <w:rsid w:val="0018571D"/>
    <w:rsid w:val="00192171"/>
    <w:rsid w:val="00194CA0"/>
    <w:rsid w:val="00195C88"/>
    <w:rsid w:val="001A28F0"/>
    <w:rsid w:val="001A3C0F"/>
    <w:rsid w:val="001B4A08"/>
    <w:rsid w:val="001B7138"/>
    <w:rsid w:val="001C20D0"/>
    <w:rsid w:val="001C43C2"/>
    <w:rsid w:val="001F2F12"/>
    <w:rsid w:val="001F36D2"/>
    <w:rsid w:val="001F5B69"/>
    <w:rsid w:val="002043EE"/>
    <w:rsid w:val="0022496C"/>
    <w:rsid w:val="00242E0F"/>
    <w:rsid w:val="002540A6"/>
    <w:rsid w:val="00266491"/>
    <w:rsid w:val="0028293A"/>
    <w:rsid w:val="002A131D"/>
    <w:rsid w:val="002A485F"/>
    <w:rsid w:val="002B2496"/>
    <w:rsid w:val="002C079A"/>
    <w:rsid w:val="002F662F"/>
    <w:rsid w:val="00306CF9"/>
    <w:rsid w:val="00311C3B"/>
    <w:rsid w:val="00313E36"/>
    <w:rsid w:val="00316A63"/>
    <w:rsid w:val="00317470"/>
    <w:rsid w:val="00335D8A"/>
    <w:rsid w:val="0035426C"/>
    <w:rsid w:val="003626D5"/>
    <w:rsid w:val="00363B11"/>
    <w:rsid w:val="0037157F"/>
    <w:rsid w:val="003757B9"/>
    <w:rsid w:val="00395DBE"/>
    <w:rsid w:val="003A06F2"/>
    <w:rsid w:val="003A1112"/>
    <w:rsid w:val="003A3CC2"/>
    <w:rsid w:val="003A7369"/>
    <w:rsid w:val="003B28F5"/>
    <w:rsid w:val="003B437D"/>
    <w:rsid w:val="003B525D"/>
    <w:rsid w:val="003B5F3C"/>
    <w:rsid w:val="003D381C"/>
    <w:rsid w:val="003E4188"/>
    <w:rsid w:val="003E5409"/>
    <w:rsid w:val="003E69F5"/>
    <w:rsid w:val="003F5A61"/>
    <w:rsid w:val="003F771A"/>
    <w:rsid w:val="00403CBE"/>
    <w:rsid w:val="0040769C"/>
    <w:rsid w:val="0041419C"/>
    <w:rsid w:val="00415AC1"/>
    <w:rsid w:val="00441415"/>
    <w:rsid w:val="00444F80"/>
    <w:rsid w:val="00451B19"/>
    <w:rsid w:val="00453CBB"/>
    <w:rsid w:val="00454437"/>
    <w:rsid w:val="00454CDF"/>
    <w:rsid w:val="00476920"/>
    <w:rsid w:val="00493CD0"/>
    <w:rsid w:val="00495D9C"/>
    <w:rsid w:val="00497571"/>
    <w:rsid w:val="004A3EDC"/>
    <w:rsid w:val="004B4608"/>
    <w:rsid w:val="004D0E7D"/>
    <w:rsid w:val="004D10E3"/>
    <w:rsid w:val="004D2905"/>
    <w:rsid w:val="004E0F3A"/>
    <w:rsid w:val="004F01AF"/>
    <w:rsid w:val="004F5691"/>
    <w:rsid w:val="00515B85"/>
    <w:rsid w:val="00526072"/>
    <w:rsid w:val="0053429E"/>
    <w:rsid w:val="00552DFE"/>
    <w:rsid w:val="005549AA"/>
    <w:rsid w:val="005563AA"/>
    <w:rsid w:val="00565F35"/>
    <w:rsid w:val="005910FE"/>
    <w:rsid w:val="005A19B3"/>
    <w:rsid w:val="005A314C"/>
    <w:rsid w:val="005C4654"/>
    <w:rsid w:val="005D0ACC"/>
    <w:rsid w:val="005F4392"/>
    <w:rsid w:val="00603031"/>
    <w:rsid w:val="00603200"/>
    <w:rsid w:val="00616ED1"/>
    <w:rsid w:val="006175FE"/>
    <w:rsid w:val="00632EC0"/>
    <w:rsid w:val="00652F14"/>
    <w:rsid w:val="00663DD2"/>
    <w:rsid w:val="006731CE"/>
    <w:rsid w:val="00695FAF"/>
    <w:rsid w:val="0069603A"/>
    <w:rsid w:val="006B065C"/>
    <w:rsid w:val="006B7B2E"/>
    <w:rsid w:val="006C6A4D"/>
    <w:rsid w:val="006C6B9B"/>
    <w:rsid w:val="006D1A94"/>
    <w:rsid w:val="006D2CFB"/>
    <w:rsid w:val="006E5A3F"/>
    <w:rsid w:val="00707D6E"/>
    <w:rsid w:val="00712B2E"/>
    <w:rsid w:val="00714A80"/>
    <w:rsid w:val="00724ACA"/>
    <w:rsid w:val="007329DF"/>
    <w:rsid w:val="00745737"/>
    <w:rsid w:val="0079790D"/>
    <w:rsid w:val="007B502E"/>
    <w:rsid w:val="00813721"/>
    <w:rsid w:val="008171A5"/>
    <w:rsid w:val="00834755"/>
    <w:rsid w:val="00841FA6"/>
    <w:rsid w:val="00843276"/>
    <w:rsid w:val="0084335E"/>
    <w:rsid w:val="00844DDA"/>
    <w:rsid w:val="008467B7"/>
    <w:rsid w:val="008633A7"/>
    <w:rsid w:val="008653BC"/>
    <w:rsid w:val="008772EB"/>
    <w:rsid w:val="00877AE5"/>
    <w:rsid w:val="00882C93"/>
    <w:rsid w:val="00896F02"/>
    <w:rsid w:val="008A302B"/>
    <w:rsid w:val="008C6F02"/>
    <w:rsid w:val="008D7707"/>
    <w:rsid w:val="008E55A4"/>
    <w:rsid w:val="0091610A"/>
    <w:rsid w:val="00935853"/>
    <w:rsid w:val="0094501F"/>
    <w:rsid w:val="00955ECA"/>
    <w:rsid w:val="00957DFA"/>
    <w:rsid w:val="009659FF"/>
    <w:rsid w:val="00965AA0"/>
    <w:rsid w:val="00967F55"/>
    <w:rsid w:val="0097782D"/>
    <w:rsid w:val="009A4AFD"/>
    <w:rsid w:val="009A673F"/>
    <w:rsid w:val="009B39B2"/>
    <w:rsid w:val="009B3F5D"/>
    <w:rsid w:val="009C0EEF"/>
    <w:rsid w:val="009C685B"/>
    <w:rsid w:val="009C7284"/>
    <w:rsid w:val="009E1620"/>
    <w:rsid w:val="009E1711"/>
    <w:rsid w:val="009F6DCB"/>
    <w:rsid w:val="00A076C5"/>
    <w:rsid w:val="00A17B5D"/>
    <w:rsid w:val="00A17E6C"/>
    <w:rsid w:val="00A202C9"/>
    <w:rsid w:val="00A24071"/>
    <w:rsid w:val="00A2491F"/>
    <w:rsid w:val="00A24934"/>
    <w:rsid w:val="00A25D94"/>
    <w:rsid w:val="00A406C2"/>
    <w:rsid w:val="00A551C1"/>
    <w:rsid w:val="00A6129B"/>
    <w:rsid w:val="00A71BEB"/>
    <w:rsid w:val="00A80C16"/>
    <w:rsid w:val="00A82D65"/>
    <w:rsid w:val="00AA78C7"/>
    <w:rsid w:val="00AB0A23"/>
    <w:rsid w:val="00AC3F74"/>
    <w:rsid w:val="00AC46BD"/>
    <w:rsid w:val="00AC51D7"/>
    <w:rsid w:val="00AC7E9D"/>
    <w:rsid w:val="00AD5A01"/>
    <w:rsid w:val="00AE1E30"/>
    <w:rsid w:val="00B56271"/>
    <w:rsid w:val="00B725EC"/>
    <w:rsid w:val="00B74EC6"/>
    <w:rsid w:val="00B813F3"/>
    <w:rsid w:val="00B81D49"/>
    <w:rsid w:val="00B979C9"/>
    <w:rsid w:val="00BA1402"/>
    <w:rsid w:val="00BA4F41"/>
    <w:rsid w:val="00BC51E0"/>
    <w:rsid w:val="00BD0258"/>
    <w:rsid w:val="00BF09CA"/>
    <w:rsid w:val="00BF1DB6"/>
    <w:rsid w:val="00C07C09"/>
    <w:rsid w:val="00C142BE"/>
    <w:rsid w:val="00C20891"/>
    <w:rsid w:val="00C266A7"/>
    <w:rsid w:val="00C44C72"/>
    <w:rsid w:val="00C44F4F"/>
    <w:rsid w:val="00C479CA"/>
    <w:rsid w:val="00C533BB"/>
    <w:rsid w:val="00C62655"/>
    <w:rsid w:val="00C70E63"/>
    <w:rsid w:val="00C80203"/>
    <w:rsid w:val="00C82BB4"/>
    <w:rsid w:val="00C8530A"/>
    <w:rsid w:val="00CB1649"/>
    <w:rsid w:val="00CB710D"/>
    <w:rsid w:val="00CE5F63"/>
    <w:rsid w:val="00CF3E29"/>
    <w:rsid w:val="00D1654B"/>
    <w:rsid w:val="00D34AF7"/>
    <w:rsid w:val="00D403A6"/>
    <w:rsid w:val="00D43B1C"/>
    <w:rsid w:val="00D47015"/>
    <w:rsid w:val="00D526C8"/>
    <w:rsid w:val="00D54261"/>
    <w:rsid w:val="00D57496"/>
    <w:rsid w:val="00D603A2"/>
    <w:rsid w:val="00D62424"/>
    <w:rsid w:val="00D67FC7"/>
    <w:rsid w:val="00D7625B"/>
    <w:rsid w:val="00D92293"/>
    <w:rsid w:val="00DA17E6"/>
    <w:rsid w:val="00DA4074"/>
    <w:rsid w:val="00DA6E29"/>
    <w:rsid w:val="00DC4915"/>
    <w:rsid w:val="00DC7632"/>
    <w:rsid w:val="00DF1949"/>
    <w:rsid w:val="00DF554A"/>
    <w:rsid w:val="00DF6565"/>
    <w:rsid w:val="00E41A07"/>
    <w:rsid w:val="00E7424E"/>
    <w:rsid w:val="00E76074"/>
    <w:rsid w:val="00E912ED"/>
    <w:rsid w:val="00EA200D"/>
    <w:rsid w:val="00EA69A6"/>
    <w:rsid w:val="00EA6F77"/>
    <w:rsid w:val="00EA75D2"/>
    <w:rsid w:val="00EB431A"/>
    <w:rsid w:val="00EC0EA7"/>
    <w:rsid w:val="00ED1B59"/>
    <w:rsid w:val="00ED2EB9"/>
    <w:rsid w:val="00EF53C0"/>
    <w:rsid w:val="00EF5EE6"/>
    <w:rsid w:val="00EF5F48"/>
    <w:rsid w:val="00EF6EA1"/>
    <w:rsid w:val="00F12086"/>
    <w:rsid w:val="00F129D2"/>
    <w:rsid w:val="00F20E46"/>
    <w:rsid w:val="00F24A8E"/>
    <w:rsid w:val="00F36967"/>
    <w:rsid w:val="00F36E50"/>
    <w:rsid w:val="00F4424A"/>
    <w:rsid w:val="00F714E6"/>
    <w:rsid w:val="00F724F7"/>
    <w:rsid w:val="00F80DA9"/>
    <w:rsid w:val="00FA32AC"/>
    <w:rsid w:val="00FB0045"/>
    <w:rsid w:val="00FB3AFA"/>
    <w:rsid w:val="00FC1B26"/>
    <w:rsid w:val="00FD0E04"/>
    <w:rsid w:val="00FD173C"/>
    <w:rsid w:val="00FE6ED3"/>
    <w:rsid w:val="02114B76"/>
    <w:rsid w:val="02C60B85"/>
    <w:rsid w:val="031C07A5"/>
    <w:rsid w:val="031F390E"/>
    <w:rsid w:val="03CE2260"/>
    <w:rsid w:val="05C874A9"/>
    <w:rsid w:val="06366AAC"/>
    <w:rsid w:val="071F3A56"/>
    <w:rsid w:val="08826DA8"/>
    <w:rsid w:val="0963618D"/>
    <w:rsid w:val="09866978"/>
    <w:rsid w:val="09F34D8F"/>
    <w:rsid w:val="0D5967D1"/>
    <w:rsid w:val="0F4672D5"/>
    <w:rsid w:val="11011715"/>
    <w:rsid w:val="11313BC7"/>
    <w:rsid w:val="12794895"/>
    <w:rsid w:val="15CC0233"/>
    <w:rsid w:val="16DA1B15"/>
    <w:rsid w:val="17807DAD"/>
    <w:rsid w:val="17FD7F3F"/>
    <w:rsid w:val="184B2C28"/>
    <w:rsid w:val="19BD3413"/>
    <w:rsid w:val="19BE61D3"/>
    <w:rsid w:val="19C97C77"/>
    <w:rsid w:val="1A1D6FD6"/>
    <w:rsid w:val="1B636564"/>
    <w:rsid w:val="1BA875D4"/>
    <w:rsid w:val="1BBE5085"/>
    <w:rsid w:val="20D9162C"/>
    <w:rsid w:val="22934188"/>
    <w:rsid w:val="23D5257E"/>
    <w:rsid w:val="26EE0F6E"/>
    <w:rsid w:val="2ADB0189"/>
    <w:rsid w:val="2AFE4AA5"/>
    <w:rsid w:val="2BB64B0C"/>
    <w:rsid w:val="2F00346D"/>
    <w:rsid w:val="2F0F463D"/>
    <w:rsid w:val="30646D85"/>
    <w:rsid w:val="307D5EA2"/>
    <w:rsid w:val="30F203F8"/>
    <w:rsid w:val="31C11174"/>
    <w:rsid w:val="322F37A1"/>
    <w:rsid w:val="32D9769B"/>
    <w:rsid w:val="333C0254"/>
    <w:rsid w:val="337551E4"/>
    <w:rsid w:val="33B95A18"/>
    <w:rsid w:val="33CF75B0"/>
    <w:rsid w:val="33D27544"/>
    <w:rsid w:val="34494B92"/>
    <w:rsid w:val="371E123C"/>
    <w:rsid w:val="39671A73"/>
    <w:rsid w:val="3A7A745C"/>
    <w:rsid w:val="3ADFEC0E"/>
    <w:rsid w:val="3CBB635D"/>
    <w:rsid w:val="3D3D10F2"/>
    <w:rsid w:val="3D5022EF"/>
    <w:rsid w:val="3E125C0A"/>
    <w:rsid w:val="3E311357"/>
    <w:rsid w:val="405A5969"/>
    <w:rsid w:val="40A23390"/>
    <w:rsid w:val="41415E9E"/>
    <w:rsid w:val="41A41AB6"/>
    <w:rsid w:val="420524EE"/>
    <w:rsid w:val="42D4589F"/>
    <w:rsid w:val="43E831E2"/>
    <w:rsid w:val="448A16FA"/>
    <w:rsid w:val="45006F40"/>
    <w:rsid w:val="460A2F21"/>
    <w:rsid w:val="463F641D"/>
    <w:rsid w:val="46B65D3B"/>
    <w:rsid w:val="480004F8"/>
    <w:rsid w:val="49D40A5E"/>
    <w:rsid w:val="4A19689C"/>
    <w:rsid w:val="4A5B5233"/>
    <w:rsid w:val="4B7F196B"/>
    <w:rsid w:val="4B8D4624"/>
    <w:rsid w:val="4C9B3732"/>
    <w:rsid w:val="4E526C70"/>
    <w:rsid w:val="4EE53807"/>
    <w:rsid w:val="4EEA3E1C"/>
    <w:rsid w:val="4EFDF9A1"/>
    <w:rsid w:val="4EFF723B"/>
    <w:rsid w:val="4F1549C2"/>
    <w:rsid w:val="4FAD389C"/>
    <w:rsid w:val="4FD322D9"/>
    <w:rsid w:val="50E0427C"/>
    <w:rsid w:val="514534B5"/>
    <w:rsid w:val="51B73D7A"/>
    <w:rsid w:val="5212068F"/>
    <w:rsid w:val="529E1C09"/>
    <w:rsid w:val="53A5521A"/>
    <w:rsid w:val="547B5C4A"/>
    <w:rsid w:val="54AA6ABE"/>
    <w:rsid w:val="575F5659"/>
    <w:rsid w:val="58996957"/>
    <w:rsid w:val="589E0746"/>
    <w:rsid w:val="5A505273"/>
    <w:rsid w:val="5AFA409D"/>
    <w:rsid w:val="5BFE7BBD"/>
    <w:rsid w:val="5C6846B8"/>
    <w:rsid w:val="5C9225E4"/>
    <w:rsid w:val="5D223CD9"/>
    <w:rsid w:val="5DFF8B01"/>
    <w:rsid w:val="5E235050"/>
    <w:rsid w:val="5F0714E6"/>
    <w:rsid w:val="5F2C5541"/>
    <w:rsid w:val="5FF6AD8C"/>
    <w:rsid w:val="5FFAA530"/>
    <w:rsid w:val="60D01561"/>
    <w:rsid w:val="61642270"/>
    <w:rsid w:val="61FD57EC"/>
    <w:rsid w:val="62B162F2"/>
    <w:rsid w:val="64235B39"/>
    <w:rsid w:val="647749B0"/>
    <w:rsid w:val="64840456"/>
    <w:rsid w:val="66716300"/>
    <w:rsid w:val="68374216"/>
    <w:rsid w:val="685D09D5"/>
    <w:rsid w:val="69296276"/>
    <w:rsid w:val="69C13A7C"/>
    <w:rsid w:val="69D82651"/>
    <w:rsid w:val="6A4C5505"/>
    <w:rsid w:val="6B217424"/>
    <w:rsid w:val="6C5C3692"/>
    <w:rsid w:val="6DCE9034"/>
    <w:rsid w:val="6ED7F376"/>
    <w:rsid w:val="6EED74B8"/>
    <w:rsid w:val="6F7E4E45"/>
    <w:rsid w:val="70C251BD"/>
    <w:rsid w:val="7350456D"/>
    <w:rsid w:val="74242EB5"/>
    <w:rsid w:val="74D6034A"/>
    <w:rsid w:val="74DD3B22"/>
    <w:rsid w:val="75C66129"/>
    <w:rsid w:val="75CD1474"/>
    <w:rsid w:val="765B3F2D"/>
    <w:rsid w:val="773312EE"/>
    <w:rsid w:val="777A2396"/>
    <w:rsid w:val="77D06A87"/>
    <w:rsid w:val="77FFF249"/>
    <w:rsid w:val="784968D0"/>
    <w:rsid w:val="78C670F7"/>
    <w:rsid w:val="79112886"/>
    <w:rsid w:val="79362CAB"/>
    <w:rsid w:val="794122EF"/>
    <w:rsid w:val="79540396"/>
    <w:rsid w:val="798B4E50"/>
    <w:rsid w:val="79B071B5"/>
    <w:rsid w:val="79F42561"/>
    <w:rsid w:val="7B557288"/>
    <w:rsid w:val="7B7D9321"/>
    <w:rsid w:val="7B98103C"/>
    <w:rsid w:val="7CB3D83C"/>
    <w:rsid w:val="7CF121D4"/>
    <w:rsid w:val="7D0A166E"/>
    <w:rsid w:val="7D7F299E"/>
    <w:rsid w:val="7E025E31"/>
    <w:rsid w:val="7E4743C4"/>
    <w:rsid w:val="7E5A4CCF"/>
    <w:rsid w:val="7EA20995"/>
    <w:rsid w:val="7EFFF25B"/>
    <w:rsid w:val="7F296738"/>
    <w:rsid w:val="7FB844B2"/>
    <w:rsid w:val="8BFF501E"/>
    <w:rsid w:val="B8FF9364"/>
    <w:rsid w:val="BF6E8335"/>
    <w:rsid w:val="BF9F46B2"/>
    <w:rsid w:val="CDD7B9B8"/>
    <w:rsid w:val="E3DF485D"/>
    <w:rsid w:val="E67FC2D2"/>
    <w:rsid w:val="ECFFE79F"/>
    <w:rsid w:val="EEBF75F8"/>
    <w:rsid w:val="EF1F1E9E"/>
    <w:rsid w:val="F3FD9E94"/>
    <w:rsid w:val="F73719D5"/>
    <w:rsid w:val="F7BD54E8"/>
    <w:rsid w:val="F7FD846C"/>
    <w:rsid w:val="F7FFC419"/>
    <w:rsid w:val="FBEB9FEA"/>
    <w:rsid w:val="FEFFC964"/>
    <w:rsid w:val="FF8D4A7B"/>
    <w:rsid w:val="FFEFA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fontstyle01"/>
    <w:basedOn w:val="7"/>
    <w:qFormat/>
    <w:uiPriority w:val="0"/>
    <w:rPr>
      <w:rFonts w:ascii="宋体" w:hAnsi="宋体" w:eastAsia="宋体" w:cs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394C33-7D0F-4F1C-9698-D15CE51B02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80</Words>
  <Characters>456</Characters>
  <Lines>3</Lines>
  <Paragraphs>1</Paragraphs>
  <TotalTime>0</TotalTime>
  <ScaleCrop>false</ScaleCrop>
  <LinksUpToDate>false</LinksUpToDate>
  <CharactersWithSpaces>535</CharactersWithSpaces>
  <Application>WPS Office WWO_feishu_20241028185521-3ecd29d096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2026-07-15T21:57:00Z</dcterms:created>
  <dc:creator>郝丽媛(liyuan_hao)</dc:creator>
  <cp:lastModifiedBy>张雪婷(xueting_zhang)</cp:lastModifiedBy>
  <dcterms:modified xsi:type="dcterms:W3CDTF">2026-07-15T18:05:06Z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f553174">
    <vt:lpwstr>f2450842_mFV3xD84JSk3O8pOlXv8rW6ffRk=_5iwLtV5HXENdbYQi+xDgrq1ymFPyte9n75LttUCqIKbz3Qt+EIRpUfcMBGfehJC5TUo9RmXEeke2jQye5mGNNJKT6Qwbb2W/QDbdZhGxdvX/ovkcJX6CPb7PXXa1yWeMTWnBGE6Yfg==_9c8d27b2</vt:lpwstr>
  </property>
  <property fmtid="{D5CDD505-2E9C-101B-9397-08002B2CF9AE}" pid="3" name="KSOProductBuildVer">
    <vt:lpwstr>2052-0.0.0.0</vt:lpwstr>
  </property>
  <property fmtid="{D5CDD505-2E9C-101B-9397-08002B2CF9AE}" pid="4" name="ICV">
    <vt:lpwstr>AADD5475C51F6F07525B576AC55ECC70_43</vt:lpwstr>
  </property>
  <property fmtid="{D5CDD505-2E9C-101B-9397-08002B2CF9AE}" pid="5" name="KSOTemplateDocerSaveRecord">
    <vt:lpwstr>eyJoZGlkIjoiZjE0NzMwZjJlM2RjNmYwMWIxYWU1NDE1MDI3YjI3NzgiLCJ1c2VySWQiOiIyNTUwNDgyMjYifQ==</vt:lpwstr>
  </property>
  <property fmtid="{D5CDD505-2E9C-101B-9397-08002B2CF9AE}" pid="6" name="GSEDS_HWMT_74fdc245">
    <vt:lpwstr>f2450301_mFV3xz84Jyk2OMpOlHv/rjaggcs=_5iwLtV5HXENdbYQi4wvg0hqGHGwxnt/HwZNjiHQCjpkGJ46lrJdKs2tGzp3JLlBqzxE35QPxmIarOfIYpJ0rCkie0eWbeC9TrLPQxzDLUoQmv9qA1y6NQyDPaMtpaN35ZGAsOhk=_61aa871d</vt:lpwstr>
  </property>
</Properties>
</file>