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32F8F" w14:textId="77777777" w:rsidR="001E0745" w:rsidRDefault="00953EA5">
      <w:pPr>
        <w:keepNext/>
        <w:keepLines/>
        <w:spacing w:line="360" w:lineRule="auto"/>
        <w:jc w:val="center"/>
        <w:rPr>
          <w:rFonts w:ascii="宋体" w:eastAsia="宋体" w:hAnsi="宋体" w:cs="Times New Roman"/>
          <w:b/>
          <w:bCs/>
          <w:iCs/>
          <w:sz w:val="24"/>
          <w:szCs w:val="24"/>
        </w:rPr>
      </w:pPr>
      <w:r>
        <w:rPr>
          <w:rFonts w:ascii="宋体" w:eastAsia="宋体" w:hAnsi="宋体" w:cs="Times New Roman" w:hint="eastAsia"/>
          <w:b/>
          <w:bCs/>
          <w:iCs/>
          <w:sz w:val="24"/>
          <w:szCs w:val="24"/>
        </w:rPr>
        <w:t>证券代码:</w:t>
      </w:r>
      <w:r>
        <w:rPr>
          <w:rFonts w:ascii="Times New Roman" w:eastAsia="宋体" w:hAnsi="Times New Roman" w:cs="Times New Roman"/>
          <w:b/>
          <w:bCs/>
          <w:iCs/>
          <w:sz w:val="24"/>
          <w:szCs w:val="24"/>
        </w:rPr>
        <w:t>605177</w:t>
      </w:r>
      <w:r>
        <w:rPr>
          <w:rFonts w:ascii="宋体" w:eastAsia="宋体" w:hAnsi="宋体" w:cs="Times New Roman"/>
          <w:b/>
          <w:bCs/>
          <w:iCs/>
          <w:sz w:val="24"/>
          <w:szCs w:val="24"/>
        </w:rPr>
        <w:t xml:space="preserve"> </w:t>
      </w:r>
      <w:r>
        <w:rPr>
          <w:rFonts w:ascii="宋体" w:eastAsia="宋体" w:hAnsi="宋体" w:cs="Times New Roman" w:hint="eastAsia"/>
          <w:b/>
          <w:bCs/>
          <w:iCs/>
          <w:sz w:val="24"/>
          <w:szCs w:val="24"/>
        </w:rPr>
        <w:t xml:space="preserve">                             </w:t>
      </w:r>
      <w:r>
        <w:rPr>
          <w:rFonts w:ascii="宋体" w:eastAsia="宋体" w:hAnsi="宋体" w:cs="Times New Roman"/>
          <w:b/>
          <w:bCs/>
          <w:iCs/>
          <w:sz w:val="24"/>
          <w:szCs w:val="24"/>
        </w:rPr>
        <w:t xml:space="preserve">     </w:t>
      </w:r>
      <w:r>
        <w:rPr>
          <w:rFonts w:ascii="宋体" w:eastAsia="宋体" w:hAnsi="宋体" w:cs="Times New Roman" w:hint="eastAsia"/>
          <w:b/>
          <w:bCs/>
          <w:iCs/>
          <w:sz w:val="24"/>
          <w:szCs w:val="24"/>
        </w:rPr>
        <w:t>证券简称：东亚药业</w:t>
      </w:r>
    </w:p>
    <w:p w14:paraId="4E16EBD7" w14:textId="77777777" w:rsidR="001E0745" w:rsidRDefault="00953EA5">
      <w:pPr>
        <w:keepNext/>
        <w:keepLines/>
        <w:spacing w:line="360" w:lineRule="auto"/>
        <w:jc w:val="center"/>
        <w:rPr>
          <w:rFonts w:ascii="宋体" w:eastAsia="宋体" w:hAnsi="宋体" w:cs="Times New Roman"/>
          <w:b/>
          <w:bCs/>
          <w:iCs/>
          <w:sz w:val="24"/>
          <w:szCs w:val="24"/>
        </w:rPr>
      </w:pPr>
      <w:r>
        <w:rPr>
          <w:rFonts w:ascii="宋体" w:eastAsia="宋体" w:hAnsi="宋体" w:cs="Times New Roman" w:hint="eastAsia"/>
          <w:b/>
          <w:bCs/>
          <w:iCs/>
          <w:sz w:val="24"/>
          <w:szCs w:val="24"/>
        </w:rPr>
        <w:t>债券代码:</w:t>
      </w:r>
      <w:r>
        <w:rPr>
          <w:rFonts w:ascii="Times New Roman" w:eastAsia="宋体" w:hAnsi="Times New Roman" w:cs="Times New Roman"/>
          <w:b/>
          <w:bCs/>
          <w:iCs/>
          <w:sz w:val="24"/>
          <w:szCs w:val="24"/>
        </w:rPr>
        <w:t xml:space="preserve">111015  </w:t>
      </w:r>
      <w:r>
        <w:rPr>
          <w:rFonts w:ascii="宋体" w:eastAsia="宋体" w:hAnsi="宋体" w:cs="Times New Roman" w:hint="eastAsia"/>
          <w:b/>
          <w:bCs/>
          <w:iCs/>
          <w:sz w:val="24"/>
          <w:szCs w:val="24"/>
        </w:rPr>
        <w:t xml:space="preserve">                           </w:t>
      </w:r>
      <w:r>
        <w:rPr>
          <w:rFonts w:ascii="宋体" w:eastAsia="宋体" w:hAnsi="宋体" w:cs="Times New Roman"/>
          <w:b/>
          <w:bCs/>
          <w:iCs/>
          <w:sz w:val="24"/>
          <w:szCs w:val="24"/>
        </w:rPr>
        <w:t xml:space="preserve">      </w:t>
      </w:r>
      <w:r>
        <w:rPr>
          <w:rFonts w:ascii="宋体" w:eastAsia="宋体" w:hAnsi="宋体" w:cs="Times New Roman" w:hint="eastAsia"/>
          <w:b/>
          <w:bCs/>
          <w:iCs/>
          <w:sz w:val="24"/>
          <w:szCs w:val="24"/>
        </w:rPr>
        <w:t>债券简称：东亚转债</w:t>
      </w:r>
    </w:p>
    <w:p w14:paraId="60628493" w14:textId="77777777" w:rsidR="001E0745" w:rsidRDefault="00953EA5">
      <w:pPr>
        <w:keepNext/>
        <w:keepLines/>
        <w:spacing w:beforeLines="50" w:before="156"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t>浙江东亚药业股份有限公司</w:t>
      </w:r>
    </w:p>
    <w:p w14:paraId="3E84E3B4" w14:textId="77777777" w:rsidR="001E0745" w:rsidRDefault="00953EA5">
      <w:pPr>
        <w:keepNext/>
        <w:keepLines/>
        <w:spacing w:afterLines="50" w:after="156"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t>投资者关系活动记录表</w:t>
      </w:r>
    </w:p>
    <w:p w14:paraId="0B20443D" w14:textId="77777777" w:rsidR="001E0745" w:rsidRDefault="00953EA5">
      <w:pPr>
        <w:spacing w:line="360" w:lineRule="auto"/>
        <w:jc w:val="right"/>
        <w:rPr>
          <w:rFonts w:ascii="宋体" w:eastAsia="宋体" w:hAnsi="宋体"/>
          <w:sz w:val="24"/>
          <w:szCs w:val="24"/>
        </w:rPr>
      </w:pPr>
      <w:r>
        <w:rPr>
          <w:rFonts w:ascii="宋体" w:eastAsia="宋体" w:hAnsi="宋体" w:cs="Times New Roman" w:hint="eastAsia"/>
          <w:b/>
          <w:bCs/>
          <w:sz w:val="24"/>
          <w:szCs w:val="24"/>
        </w:rPr>
        <w:t>编号：</w:t>
      </w:r>
      <w:r>
        <w:rPr>
          <w:rFonts w:ascii="宋体" w:eastAsia="宋体" w:hAnsi="宋体" w:hint="eastAsia"/>
          <w:sz w:val="24"/>
          <w:szCs w:val="24"/>
        </w:rPr>
        <w:t xml:space="preserve"> </w:t>
      </w:r>
      <w:r>
        <w:rPr>
          <w:rFonts w:ascii="Times New Roman" w:eastAsia="宋体" w:hAnsi="Times New Roman" w:cs="Times New Roman"/>
          <w:sz w:val="24"/>
          <w:szCs w:val="24"/>
        </w:rPr>
        <w:t>2026-003</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6379"/>
      </w:tblGrid>
      <w:tr w:rsidR="001E0745" w14:paraId="517D85FA" w14:textId="77777777">
        <w:trPr>
          <w:jc w:val="center"/>
        </w:trPr>
        <w:tc>
          <w:tcPr>
            <w:tcW w:w="2422" w:type="dxa"/>
            <w:vAlign w:val="center"/>
          </w:tcPr>
          <w:p w14:paraId="7C004CF1"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投资者关系活动类别</w:t>
            </w:r>
          </w:p>
        </w:tc>
        <w:tc>
          <w:tcPr>
            <w:tcW w:w="6379" w:type="dxa"/>
          </w:tcPr>
          <w:p w14:paraId="0F09B6DD" w14:textId="77777777" w:rsidR="001E0745" w:rsidRDefault="00953EA5">
            <w:pPr>
              <w:spacing w:line="360" w:lineRule="auto"/>
              <w:rPr>
                <w:rFonts w:ascii="宋体" w:eastAsia="宋体" w:hAnsi="宋体" w:cs="Times New Roman"/>
                <w:bCs/>
                <w:iCs/>
                <w:sz w:val="24"/>
                <w:szCs w:val="24"/>
              </w:rPr>
            </w:pPr>
            <w:r>
              <w:rPr>
                <w:rFonts w:ascii="Wingdings 2" w:eastAsia="宋体" w:hAnsi="Wingdings 2" w:cs="Times New Roman"/>
                <w:bCs/>
                <w:iCs/>
                <w:sz w:val="24"/>
                <w:szCs w:val="24"/>
              </w:rPr>
              <w:t></w:t>
            </w:r>
            <w:r>
              <w:rPr>
                <w:rFonts w:ascii="宋体" w:eastAsia="宋体" w:hAnsi="宋体" w:cs="Times New Roman" w:hint="eastAsia"/>
                <w:sz w:val="24"/>
                <w:szCs w:val="24"/>
              </w:rPr>
              <w:t xml:space="preserve">特定对象调研      </w:t>
            </w:r>
            <w:r>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分析师会议</w:t>
            </w:r>
          </w:p>
          <w:p w14:paraId="02B8E307" w14:textId="77777777" w:rsidR="001E0745" w:rsidRDefault="00953EA5">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媒体采访            </w:t>
            </w:r>
            <w:r>
              <w:rPr>
                <w:rFonts w:ascii="宋体" w:eastAsia="宋体" w:hAnsi="宋体" w:cs="Times New Roman" w:hint="eastAsia"/>
                <w:bCs/>
                <w:iCs/>
                <w:sz w:val="24"/>
                <w:szCs w:val="24"/>
              </w:rPr>
              <w:t>□</w:t>
            </w:r>
            <w:r>
              <w:rPr>
                <w:rFonts w:ascii="宋体" w:eastAsia="宋体" w:hAnsi="宋体" w:cs="Times New Roman" w:hint="eastAsia"/>
                <w:sz w:val="24"/>
                <w:szCs w:val="24"/>
              </w:rPr>
              <w:t>业绩说明会</w:t>
            </w:r>
          </w:p>
          <w:p w14:paraId="09EA3380" w14:textId="77777777" w:rsidR="001E0745" w:rsidRDefault="00953EA5">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14:paraId="78C67291" w14:textId="77777777" w:rsidR="001E0745" w:rsidRDefault="00953EA5">
            <w:pPr>
              <w:tabs>
                <w:tab w:val="left" w:pos="2690"/>
                <w:tab w:val="center" w:pos="3199"/>
              </w:tabs>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现场参观          </w:t>
            </w:r>
            <w:r>
              <w:rPr>
                <w:rFonts w:ascii="宋体" w:eastAsia="宋体" w:hAnsi="宋体" w:cs="Times New Roman"/>
                <w:sz w:val="24"/>
                <w:szCs w:val="24"/>
              </w:rPr>
              <w:t xml:space="preserve">  </w:t>
            </w:r>
            <w:r>
              <w:rPr>
                <w:rFonts w:ascii="宋体" w:eastAsia="宋体" w:hAnsi="宋体" w:cs="Times New Roman" w:hint="eastAsia"/>
                <w:bCs/>
                <w:iCs/>
                <w:sz w:val="24"/>
                <w:szCs w:val="24"/>
              </w:rPr>
              <w:t>□</w:t>
            </w:r>
            <w:r>
              <w:rPr>
                <w:rFonts w:ascii="宋体" w:eastAsia="宋体" w:hAnsi="宋体" w:cs="Times New Roman" w:hint="eastAsia"/>
                <w:sz w:val="24"/>
                <w:szCs w:val="24"/>
              </w:rPr>
              <w:t>电话会议（线上调研）</w:t>
            </w:r>
          </w:p>
          <w:p w14:paraId="600596F8" w14:textId="77777777" w:rsidR="001E0745" w:rsidRDefault="00953EA5">
            <w:pPr>
              <w:tabs>
                <w:tab w:val="left" w:pos="2690"/>
                <w:tab w:val="center" w:pos="3199"/>
              </w:tabs>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w:t>
            </w:r>
          </w:p>
        </w:tc>
      </w:tr>
      <w:tr w:rsidR="001E0745" w14:paraId="2A5FF9BF" w14:textId="77777777">
        <w:trPr>
          <w:jc w:val="center"/>
        </w:trPr>
        <w:tc>
          <w:tcPr>
            <w:tcW w:w="2422" w:type="dxa"/>
            <w:vAlign w:val="center"/>
          </w:tcPr>
          <w:p w14:paraId="5789B883"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参与人员姓名</w:t>
            </w:r>
          </w:p>
        </w:tc>
        <w:tc>
          <w:tcPr>
            <w:tcW w:w="6379" w:type="dxa"/>
          </w:tcPr>
          <w:p w14:paraId="44D0A20B" w14:textId="77777777" w:rsidR="001E0745" w:rsidRDefault="00953EA5">
            <w:pPr>
              <w:tabs>
                <w:tab w:val="center" w:pos="2798"/>
              </w:tabs>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财通证券：柳婧舒</w:t>
            </w:r>
          </w:p>
          <w:p w14:paraId="234F007B" w14:textId="263CD049" w:rsidR="001E0745" w:rsidRDefault="00953EA5">
            <w:pPr>
              <w:tabs>
                <w:tab w:val="center" w:pos="2798"/>
              </w:tabs>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德邦基金</w:t>
            </w:r>
            <w:r w:rsidR="00503F7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邢长甲</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石瀚文</w:t>
            </w:r>
          </w:p>
          <w:p w14:paraId="20896FAA" w14:textId="28678A8F" w:rsidR="001E0745" w:rsidRDefault="00953EA5">
            <w:pPr>
              <w:tabs>
                <w:tab w:val="center" w:pos="2798"/>
              </w:tabs>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华商基金</w:t>
            </w:r>
            <w:r w:rsidR="00503F7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余丹妮</w:t>
            </w:r>
            <w:r>
              <w:rPr>
                <w:rFonts w:ascii="Times New Roman" w:eastAsia="宋体" w:hAnsi="Times New Roman" w:cs="Times New Roman" w:hint="eastAsia"/>
                <w:sz w:val="24"/>
                <w:szCs w:val="24"/>
              </w:rPr>
              <w:t xml:space="preserve"> </w:t>
            </w:r>
          </w:p>
          <w:p w14:paraId="538D894D" w14:textId="3D5406AF" w:rsidR="001E0745" w:rsidRDefault="00953EA5">
            <w:pPr>
              <w:tabs>
                <w:tab w:val="center" w:pos="2798"/>
              </w:tabs>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嘉实基金</w:t>
            </w:r>
            <w:r w:rsidR="00503F7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李广胜</w:t>
            </w:r>
          </w:p>
          <w:p w14:paraId="79396837" w14:textId="0B49CF27" w:rsidR="001E0745" w:rsidRDefault="00953EA5">
            <w:pPr>
              <w:tabs>
                <w:tab w:val="center" w:pos="2798"/>
              </w:tabs>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万家基金</w:t>
            </w:r>
            <w:r w:rsidR="00503F7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丁静静</w:t>
            </w:r>
            <w:r>
              <w:rPr>
                <w:rFonts w:ascii="Times New Roman" w:eastAsia="宋体" w:hAnsi="Times New Roman" w:cs="Times New Roman" w:hint="eastAsia"/>
                <w:sz w:val="24"/>
                <w:szCs w:val="24"/>
              </w:rPr>
              <w:t xml:space="preserve"> </w:t>
            </w:r>
            <w:bookmarkStart w:id="0" w:name="_GoBack"/>
            <w:bookmarkEnd w:id="0"/>
          </w:p>
        </w:tc>
      </w:tr>
      <w:tr w:rsidR="001E0745" w14:paraId="46697AC0" w14:textId="77777777">
        <w:trPr>
          <w:jc w:val="center"/>
        </w:trPr>
        <w:tc>
          <w:tcPr>
            <w:tcW w:w="2422" w:type="dxa"/>
            <w:vAlign w:val="center"/>
          </w:tcPr>
          <w:p w14:paraId="3EFCE04A"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会议时间</w:t>
            </w:r>
          </w:p>
        </w:tc>
        <w:tc>
          <w:tcPr>
            <w:tcW w:w="6379" w:type="dxa"/>
          </w:tcPr>
          <w:p w14:paraId="063550CD" w14:textId="77777777" w:rsidR="001E0745" w:rsidRDefault="00953EA5">
            <w:pPr>
              <w:spacing w:line="360" w:lineRule="auto"/>
              <w:rPr>
                <w:rFonts w:ascii="Times New Roman" w:eastAsia="宋体" w:hAnsi="Times New Roman" w:cs="Times New Roman"/>
                <w:bCs/>
                <w:iCs/>
                <w:sz w:val="24"/>
                <w:szCs w:val="24"/>
              </w:rPr>
            </w:pPr>
            <w:r>
              <w:rPr>
                <w:rFonts w:ascii="Times New Roman" w:eastAsia="宋体" w:hAnsi="Times New Roman" w:cs="Times New Roman"/>
                <w:bCs/>
                <w:iCs/>
                <w:sz w:val="24"/>
                <w:szCs w:val="24"/>
              </w:rPr>
              <w:t>2026</w:t>
            </w:r>
            <w:r>
              <w:rPr>
                <w:rFonts w:ascii="Times New Roman" w:eastAsia="宋体" w:hAnsi="Times New Roman" w:cs="Times New Roman"/>
                <w:bCs/>
                <w:iCs/>
                <w:sz w:val="24"/>
                <w:szCs w:val="24"/>
              </w:rPr>
              <w:t>年</w:t>
            </w:r>
            <w:r>
              <w:rPr>
                <w:rFonts w:ascii="Times New Roman" w:eastAsia="宋体" w:hAnsi="Times New Roman" w:cs="Times New Roman"/>
                <w:bCs/>
                <w:iCs/>
                <w:sz w:val="24"/>
                <w:szCs w:val="24"/>
              </w:rPr>
              <w:t>7</w:t>
            </w:r>
            <w:r>
              <w:rPr>
                <w:rFonts w:ascii="Times New Roman" w:eastAsia="宋体" w:hAnsi="Times New Roman" w:cs="Times New Roman"/>
                <w:bCs/>
                <w:iCs/>
                <w:sz w:val="24"/>
                <w:szCs w:val="24"/>
              </w:rPr>
              <w:t>月</w:t>
            </w:r>
            <w:r>
              <w:rPr>
                <w:rFonts w:ascii="Times New Roman" w:eastAsia="宋体" w:hAnsi="Times New Roman" w:cs="Times New Roman"/>
                <w:bCs/>
                <w:iCs/>
                <w:sz w:val="24"/>
                <w:szCs w:val="24"/>
              </w:rPr>
              <w:t>16</w:t>
            </w:r>
            <w:r>
              <w:rPr>
                <w:rFonts w:ascii="Times New Roman" w:eastAsia="宋体" w:hAnsi="Times New Roman" w:cs="Times New Roman"/>
                <w:bCs/>
                <w:iCs/>
                <w:sz w:val="24"/>
                <w:szCs w:val="24"/>
              </w:rPr>
              <w:t>日</w:t>
            </w:r>
            <w:r>
              <w:rPr>
                <w:rFonts w:ascii="Times New Roman" w:eastAsia="宋体" w:hAnsi="Times New Roman" w:cs="Times New Roman"/>
                <w:bCs/>
                <w:iCs/>
                <w:sz w:val="24"/>
                <w:szCs w:val="24"/>
              </w:rPr>
              <w:t xml:space="preserve"> 10</w:t>
            </w:r>
            <w:r>
              <w:rPr>
                <w:rFonts w:ascii="Times New Roman" w:eastAsia="宋体" w:hAnsi="Times New Roman" w:cs="Times New Roman" w:hint="eastAsia"/>
                <w:bCs/>
                <w:iCs/>
                <w:sz w:val="24"/>
                <w:szCs w:val="24"/>
              </w:rPr>
              <w:t>：</w:t>
            </w:r>
            <w:r>
              <w:rPr>
                <w:rFonts w:ascii="Times New Roman" w:eastAsia="宋体" w:hAnsi="Times New Roman" w:cs="Times New Roman" w:hint="eastAsia"/>
                <w:bCs/>
                <w:iCs/>
                <w:sz w:val="24"/>
                <w:szCs w:val="24"/>
              </w:rPr>
              <w:t>0</w:t>
            </w:r>
            <w:r>
              <w:rPr>
                <w:rFonts w:ascii="Times New Roman" w:eastAsia="宋体" w:hAnsi="Times New Roman" w:cs="Times New Roman"/>
                <w:bCs/>
                <w:iCs/>
                <w:sz w:val="24"/>
                <w:szCs w:val="24"/>
              </w:rPr>
              <w:t>0-11</w:t>
            </w:r>
            <w:r>
              <w:rPr>
                <w:rFonts w:ascii="Times New Roman" w:eastAsia="宋体" w:hAnsi="Times New Roman" w:cs="Times New Roman" w:hint="eastAsia"/>
                <w:bCs/>
                <w:iCs/>
                <w:sz w:val="24"/>
                <w:szCs w:val="24"/>
              </w:rPr>
              <w:t>：</w:t>
            </w:r>
            <w:r>
              <w:rPr>
                <w:rFonts w:ascii="Times New Roman" w:eastAsia="宋体" w:hAnsi="Times New Roman" w:cs="Times New Roman" w:hint="eastAsia"/>
                <w:bCs/>
                <w:iCs/>
                <w:sz w:val="24"/>
                <w:szCs w:val="24"/>
              </w:rPr>
              <w:t>0</w:t>
            </w:r>
            <w:r>
              <w:rPr>
                <w:rFonts w:ascii="Times New Roman" w:eastAsia="宋体" w:hAnsi="Times New Roman" w:cs="Times New Roman"/>
                <w:bCs/>
                <w:iCs/>
                <w:sz w:val="24"/>
                <w:szCs w:val="24"/>
              </w:rPr>
              <w:t>0</w:t>
            </w:r>
          </w:p>
        </w:tc>
      </w:tr>
      <w:tr w:rsidR="001E0745" w14:paraId="77967C19" w14:textId="77777777">
        <w:trPr>
          <w:jc w:val="center"/>
        </w:trPr>
        <w:tc>
          <w:tcPr>
            <w:tcW w:w="2422" w:type="dxa"/>
            <w:vAlign w:val="center"/>
          </w:tcPr>
          <w:p w14:paraId="5796ED04"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会议地点</w:t>
            </w:r>
          </w:p>
        </w:tc>
        <w:tc>
          <w:tcPr>
            <w:tcW w:w="6379" w:type="dxa"/>
          </w:tcPr>
          <w:p w14:paraId="540FA76A" w14:textId="77777777" w:rsidR="001E0745" w:rsidRDefault="00953EA5">
            <w:pPr>
              <w:spacing w:line="360" w:lineRule="auto"/>
              <w:rPr>
                <w:rFonts w:ascii="Times New Roman" w:eastAsia="宋体" w:hAnsi="Times New Roman" w:cs="Times New Roman"/>
                <w:bCs/>
                <w:iCs/>
                <w:sz w:val="24"/>
                <w:szCs w:val="24"/>
              </w:rPr>
            </w:pPr>
            <w:r>
              <w:rPr>
                <w:rFonts w:ascii="Times New Roman" w:eastAsia="宋体" w:hAnsi="Times New Roman" w:cs="Times New Roman" w:hint="eastAsia"/>
                <w:bCs/>
                <w:iCs/>
                <w:sz w:val="24"/>
                <w:szCs w:val="24"/>
              </w:rPr>
              <w:t>浙江东邦药业有限公司一楼会议室</w:t>
            </w:r>
          </w:p>
        </w:tc>
      </w:tr>
      <w:tr w:rsidR="001E0745" w14:paraId="392AD686" w14:textId="77777777">
        <w:trPr>
          <w:jc w:val="center"/>
        </w:trPr>
        <w:tc>
          <w:tcPr>
            <w:tcW w:w="2422" w:type="dxa"/>
            <w:vAlign w:val="center"/>
          </w:tcPr>
          <w:p w14:paraId="1B676DAD"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上市公司接待人员</w:t>
            </w:r>
          </w:p>
          <w:p w14:paraId="0A42DEC2" w14:textId="77777777" w:rsidR="001E0745" w:rsidRDefault="00953EA5">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姓名</w:t>
            </w:r>
          </w:p>
        </w:tc>
        <w:tc>
          <w:tcPr>
            <w:tcW w:w="6379" w:type="dxa"/>
          </w:tcPr>
          <w:p w14:paraId="67D486D4" w14:textId="77777777" w:rsidR="001E0745" w:rsidRDefault="00953EA5">
            <w:pPr>
              <w:spacing w:line="360" w:lineRule="auto"/>
              <w:rPr>
                <w:rFonts w:ascii="Times New Roman" w:eastAsia="宋体" w:hAnsi="Times New Roman" w:cs="Times New Roman"/>
                <w:bCs/>
                <w:iCs/>
                <w:sz w:val="24"/>
                <w:szCs w:val="24"/>
              </w:rPr>
            </w:pPr>
            <w:r>
              <w:rPr>
                <w:rFonts w:ascii="Times New Roman" w:eastAsia="宋体" w:hAnsi="Times New Roman" w:cs="Times New Roman" w:hint="eastAsia"/>
                <w:bCs/>
                <w:iCs/>
                <w:sz w:val="24"/>
                <w:szCs w:val="24"/>
              </w:rPr>
              <w:t>董事会秘书：周剑波</w:t>
            </w:r>
          </w:p>
          <w:p w14:paraId="42685FAA" w14:textId="77777777" w:rsidR="001E0745" w:rsidRDefault="00953EA5">
            <w:pPr>
              <w:spacing w:line="360" w:lineRule="auto"/>
              <w:rPr>
                <w:rFonts w:ascii="Times New Roman" w:eastAsia="宋体" w:hAnsi="Times New Roman" w:cs="Times New Roman"/>
                <w:bCs/>
                <w:iCs/>
                <w:sz w:val="24"/>
                <w:szCs w:val="24"/>
              </w:rPr>
            </w:pPr>
            <w:r>
              <w:rPr>
                <w:rFonts w:ascii="Times New Roman" w:eastAsia="宋体" w:hAnsi="Times New Roman" w:cs="Times New Roman" w:hint="eastAsia"/>
                <w:bCs/>
                <w:iCs/>
                <w:sz w:val="24"/>
                <w:szCs w:val="24"/>
              </w:rPr>
              <w:t>证券事务代表：贾晓丹</w:t>
            </w:r>
          </w:p>
        </w:tc>
      </w:tr>
      <w:tr w:rsidR="001E0745" w14:paraId="490CB34C" w14:textId="77777777">
        <w:trPr>
          <w:trHeight w:val="1408"/>
          <w:jc w:val="center"/>
        </w:trPr>
        <w:tc>
          <w:tcPr>
            <w:tcW w:w="2422" w:type="dxa"/>
            <w:vAlign w:val="center"/>
          </w:tcPr>
          <w:p w14:paraId="3B5A05DF" w14:textId="77777777" w:rsidR="001E0745" w:rsidRDefault="00953EA5">
            <w:pPr>
              <w:spacing w:line="360" w:lineRule="auto"/>
              <w:rPr>
                <w:rFonts w:ascii="Times New Roman" w:eastAsia="宋体" w:hAnsi="Times New Roman" w:cs="Times New Roman"/>
                <w:b/>
                <w:bCs/>
                <w:iCs/>
                <w:sz w:val="24"/>
                <w:szCs w:val="24"/>
              </w:rPr>
            </w:pPr>
            <w:r>
              <w:rPr>
                <w:rFonts w:ascii="Times New Roman" w:eastAsia="宋体" w:hAnsi="Times New Roman" w:cs="Times New Roman"/>
                <w:b/>
                <w:bCs/>
                <w:iCs/>
                <w:sz w:val="24"/>
                <w:szCs w:val="24"/>
              </w:rPr>
              <w:t>投资者关系活动主要内容介绍</w:t>
            </w:r>
          </w:p>
        </w:tc>
        <w:tc>
          <w:tcPr>
            <w:tcW w:w="6379" w:type="dxa"/>
          </w:tcPr>
          <w:p w14:paraId="0AA13D2E" w14:textId="77777777" w:rsidR="001E0745" w:rsidRDefault="00953EA5">
            <w:pPr>
              <w:snapToGrid w:val="0"/>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第一部分：公司基本情况的介绍</w:t>
            </w:r>
          </w:p>
          <w:p w14:paraId="03225087"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1</w:t>
            </w:r>
            <w:r>
              <w:rPr>
                <w:rFonts w:ascii="Times New Roman" w:eastAsia="宋体" w:hAnsi="Times New Roman" w:cs="Times New Roman"/>
                <w:sz w:val="24"/>
                <w:szCs w:val="24"/>
                <w14:ligatures w14:val="standardContextual"/>
              </w:rPr>
              <w:t>、公司基本情况</w:t>
            </w:r>
          </w:p>
          <w:p w14:paraId="0DB3142D"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浙江东亚药业股份有限公司（</w:t>
            </w:r>
            <w:r>
              <w:rPr>
                <w:rFonts w:ascii="Times New Roman" w:eastAsia="宋体" w:hAnsi="Times New Roman" w:cs="Times New Roman"/>
                <w:sz w:val="24"/>
                <w:szCs w:val="24"/>
                <w14:ligatures w14:val="standardContextual"/>
              </w:rPr>
              <w:t>605177.SH</w:t>
            </w:r>
            <w:r>
              <w:rPr>
                <w:rFonts w:ascii="Times New Roman" w:eastAsia="宋体" w:hAnsi="Times New Roman" w:cs="Times New Roman"/>
                <w:sz w:val="24"/>
                <w:szCs w:val="24"/>
                <w14:ligatures w14:val="standardContextual"/>
              </w:rPr>
              <w:t>），创建于</w:t>
            </w:r>
            <w:r>
              <w:rPr>
                <w:rFonts w:ascii="Times New Roman" w:eastAsia="宋体" w:hAnsi="Times New Roman" w:cs="Times New Roman"/>
                <w:sz w:val="24"/>
                <w:szCs w:val="24"/>
                <w14:ligatures w14:val="standardContextual"/>
              </w:rPr>
              <w:t>1998</w:t>
            </w:r>
            <w:r>
              <w:rPr>
                <w:rFonts w:ascii="Times New Roman" w:eastAsia="宋体" w:hAnsi="Times New Roman" w:cs="Times New Roman"/>
                <w:sz w:val="24"/>
                <w:szCs w:val="24"/>
                <w14:ligatures w14:val="standardContextual"/>
              </w:rPr>
              <w:t>年，于</w:t>
            </w:r>
            <w:r>
              <w:rPr>
                <w:rFonts w:ascii="Times New Roman" w:eastAsia="宋体" w:hAnsi="Times New Roman" w:cs="Times New Roman"/>
                <w:sz w:val="24"/>
                <w:szCs w:val="24"/>
                <w14:ligatures w14:val="standardContextual"/>
              </w:rPr>
              <w:t>2020</w:t>
            </w:r>
            <w:r>
              <w:rPr>
                <w:rFonts w:ascii="Times New Roman" w:eastAsia="宋体" w:hAnsi="Times New Roman" w:cs="Times New Roman"/>
                <w:sz w:val="24"/>
                <w:szCs w:val="24"/>
                <w14:ligatures w14:val="standardContextual"/>
              </w:rPr>
              <w:t>年</w:t>
            </w:r>
            <w:r>
              <w:rPr>
                <w:rFonts w:ascii="Times New Roman" w:eastAsia="宋体" w:hAnsi="Times New Roman" w:cs="Times New Roman"/>
                <w:sz w:val="24"/>
                <w:szCs w:val="24"/>
                <w14:ligatures w14:val="standardContextual"/>
              </w:rPr>
              <w:t>11</w:t>
            </w:r>
            <w:r>
              <w:rPr>
                <w:rFonts w:ascii="Times New Roman" w:eastAsia="宋体" w:hAnsi="Times New Roman" w:cs="Times New Roman"/>
                <w:sz w:val="24"/>
                <w:szCs w:val="24"/>
                <w14:ligatures w14:val="standardContextual"/>
              </w:rPr>
              <w:t>月</w:t>
            </w:r>
            <w:r>
              <w:rPr>
                <w:rFonts w:ascii="Times New Roman" w:eastAsia="宋体" w:hAnsi="Times New Roman" w:cs="Times New Roman"/>
                <w:sz w:val="24"/>
                <w:szCs w:val="24"/>
                <w14:ligatures w14:val="standardContextual"/>
              </w:rPr>
              <w:t>25</w:t>
            </w:r>
            <w:r>
              <w:rPr>
                <w:rFonts w:ascii="Times New Roman" w:eastAsia="宋体" w:hAnsi="Times New Roman" w:cs="Times New Roman"/>
                <w:sz w:val="24"/>
                <w:szCs w:val="24"/>
                <w14:ligatures w14:val="standardContextual"/>
              </w:rPr>
              <w:t>日在上海证券交易所主板上市。总部位于浙江省台州市，主要从事化学原料药、医药中间体</w:t>
            </w:r>
            <w:r>
              <w:rPr>
                <w:rFonts w:ascii="Times New Roman" w:eastAsia="宋体" w:hAnsi="Times New Roman" w:cs="Times New Roman" w:hint="eastAsia"/>
                <w:sz w:val="24"/>
                <w:szCs w:val="24"/>
                <w14:ligatures w14:val="standardContextual"/>
              </w:rPr>
              <w:t>、化药制剂</w:t>
            </w:r>
            <w:r>
              <w:rPr>
                <w:rFonts w:ascii="Times New Roman" w:eastAsia="宋体" w:hAnsi="Times New Roman" w:cs="Times New Roman"/>
                <w:sz w:val="24"/>
                <w:szCs w:val="24"/>
                <w14:ligatures w14:val="standardContextual"/>
              </w:rPr>
              <w:t>的研发、生产和销售，获得</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国家高新技术企业</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浙江省专利示范企业</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台州市管理创新十强企业</w:t>
            </w:r>
            <w:r>
              <w:rPr>
                <w:rFonts w:ascii="Times New Roman" w:eastAsia="宋体" w:hAnsi="Times New Roman" w:cs="Times New Roman"/>
                <w:sz w:val="24"/>
                <w:szCs w:val="24"/>
                <w14:ligatures w14:val="standardContextual"/>
              </w:rPr>
              <w:t>”</w:t>
            </w:r>
            <w:r>
              <w:rPr>
                <w:rFonts w:ascii="Times New Roman" w:eastAsia="宋体" w:hAnsi="Times New Roman" w:cs="Times New Roman"/>
                <w:sz w:val="24"/>
                <w:szCs w:val="24"/>
                <w14:ligatures w14:val="standardContextual"/>
              </w:rPr>
              <w:t>等称号，曾多次承担国家火炬计划项目。</w:t>
            </w:r>
          </w:p>
          <w:p w14:paraId="2A19C077"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公司在浙江三门、浙江临海、江西</w:t>
            </w:r>
            <w:r>
              <w:rPr>
                <w:rFonts w:ascii="Times New Roman" w:eastAsia="宋体" w:hAnsi="Times New Roman" w:cs="Times New Roman" w:hint="eastAsia"/>
                <w:sz w:val="24"/>
                <w:szCs w:val="24"/>
                <w14:ligatures w14:val="standardContextual"/>
              </w:rPr>
              <w:t>九江</w:t>
            </w:r>
            <w:r>
              <w:rPr>
                <w:rFonts w:ascii="Times New Roman" w:eastAsia="宋体" w:hAnsi="Times New Roman" w:cs="Times New Roman"/>
                <w:sz w:val="24"/>
                <w:szCs w:val="24"/>
                <w14:ligatures w14:val="standardContextual"/>
              </w:rPr>
              <w:t>建设了中间体和</w:t>
            </w:r>
            <w:r>
              <w:rPr>
                <w:rFonts w:ascii="Times New Roman" w:eastAsia="宋体" w:hAnsi="Times New Roman" w:cs="Times New Roman"/>
                <w:sz w:val="24"/>
                <w:szCs w:val="24"/>
                <w14:ligatures w14:val="standardContextual"/>
              </w:rPr>
              <w:lastRenderedPageBreak/>
              <w:t>原料药生产基地；在上海张江</w:t>
            </w:r>
            <w:r>
              <w:rPr>
                <w:rFonts w:ascii="Times New Roman" w:eastAsia="宋体" w:hAnsi="Times New Roman" w:cs="Times New Roman" w:hint="eastAsia"/>
                <w:sz w:val="24"/>
                <w:szCs w:val="24"/>
                <w14:ligatures w14:val="standardContextual"/>
              </w:rPr>
              <w:t>药谷</w:t>
            </w:r>
            <w:r>
              <w:rPr>
                <w:rFonts w:ascii="Times New Roman" w:eastAsia="宋体" w:hAnsi="Times New Roman" w:cs="Times New Roman"/>
                <w:sz w:val="24"/>
                <w:szCs w:val="24"/>
                <w14:ligatures w14:val="standardContextual"/>
              </w:rPr>
              <w:t>和杭州下沙</w:t>
            </w:r>
            <w:proofErr w:type="gramStart"/>
            <w:r>
              <w:rPr>
                <w:rFonts w:ascii="Times New Roman" w:eastAsia="宋体" w:hAnsi="Times New Roman" w:cs="Times New Roman" w:hint="eastAsia"/>
                <w:sz w:val="24"/>
                <w:szCs w:val="24"/>
                <w14:ligatures w14:val="standardContextual"/>
              </w:rPr>
              <w:t>医药港</w:t>
            </w:r>
            <w:proofErr w:type="gramEnd"/>
            <w:r>
              <w:rPr>
                <w:rFonts w:ascii="Times New Roman" w:eastAsia="宋体" w:hAnsi="Times New Roman" w:cs="Times New Roman" w:hint="eastAsia"/>
                <w:sz w:val="24"/>
                <w:szCs w:val="24"/>
                <w14:ligatures w14:val="standardContextual"/>
              </w:rPr>
              <w:t>小镇</w:t>
            </w:r>
            <w:r>
              <w:rPr>
                <w:rFonts w:ascii="Times New Roman" w:eastAsia="宋体" w:hAnsi="Times New Roman" w:cs="Times New Roman"/>
                <w:sz w:val="24"/>
                <w:szCs w:val="24"/>
                <w14:ligatures w14:val="standardContextual"/>
              </w:rPr>
              <w:t>分别设立了</w:t>
            </w:r>
            <w:r>
              <w:rPr>
                <w:rFonts w:ascii="Times New Roman" w:eastAsia="宋体" w:hAnsi="Times New Roman" w:cs="Times New Roman" w:hint="eastAsia"/>
                <w:sz w:val="24"/>
                <w:szCs w:val="24"/>
                <w14:ligatures w14:val="standardContextual"/>
              </w:rPr>
              <w:t>现代化</w:t>
            </w:r>
            <w:r>
              <w:rPr>
                <w:rFonts w:ascii="Times New Roman" w:eastAsia="宋体" w:hAnsi="Times New Roman" w:cs="Times New Roman"/>
                <w:sz w:val="24"/>
                <w:szCs w:val="24"/>
                <w14:ligatures w14:val="standardContextual"/>
              </w:rPr>
              <w:t>研发</w:t>
            </w:r>
            <w:r>
              <w:rPr>
                <w:rFonts w:ascii="Times New Roman" w:eastAsia="宋体" w:hAnsi="Times New Roman" w:cs="Times New Roman" w:hint="eastAsia"/>
                <w:sz w:val="24"/>
                <w:szCs w:val="24"/>
                <w14:ligatures w14:val="standardContextual"/>
              </w:rPr>
              <w:t>中心</w:t>
            </w:r>
            <w:r>
              <w:rPr>
                <w:rFonts w:ascii="Times New Roman" w:eastAsia="宋体" w:hAnsi="Times New Roman" w:cs="Times New Roman"/>
                <w:sz w:val="24"/>
                <w:szCs w:val="24"/>
                <w14:ligatures w14:val="standardContextual"/>
              </w:rPr>
              <w:t>；在浙江三门新建大健康产业综合性生产基地。</w:t>
            </w:r>
          </w:p>
          <w:p w14:paraId="38F95EF6"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公司多个产品已通过</w:t>
            </w:r>
            <w:r>
              <w:rPr>
                <w:rFonts w:ascii="Times New Roman" w:eastAsia="宋体" w:hAnsi="Times New Roman" w:cs="Times New Roman"/>
                <w:sz w:val="24"/>
                <w:szCs w:val="24"/>
                <w14:ligatures w14:val="standardContextual"/>
              </w:rPr>
              <w:t>CGMP</w:t>
            </w:r>
            <w:r>
              <w:rPr>
                <w:rFonts w:ascii="Times New Roman" w:eastAsia="宋体" w:hAnsi="Times New Roman" w:cs="Times New Roman"/>
                <w:sz w:val="24"/>
                <w:szCs w:val="24"/>
                <w14:ligatures w14:val="standardContextual"/>
              </w:rPr>
              <w:t>认证、</w:t>
            </w:r>
            <w:r>
              <w:rPr>
                <w:rFonts w:ascii="Times New Roman" w:eastAsia="宋体" w:hAnsi="Times New Roman" w:cs="Times New Roman"/>
                <w:sz w:val="24"/>
                <w:szCs w:val="24"/>
                <w14:ligatures w14:val="standardContextual"/>
              </w:rPr>
              <w:t>EDQM</w:t>
            </w:r>
            <w:r>
              <w:rPr>
                <w:rFonts w:ascii="Times New Roman" w:eastAsia="宋体" w:hAnsi="Times New Roman" w:cs="Times New Roman"/>
                <w:sz w:val="24"/>
                <w:szCs w:val="24"/>
                <w14:ligatures w14:val="standardContextual"/>
              </w:rPr>
              <w:t>认证、</w:t>
            </w:r>
            <w:r>
              <w:rPr>
                <w:rFonts w:ascii="Times New Roman" w:eastAsia="宋体" w:hAnsi="Times New Roman" w:cs="Times New Roman"/>
                <w:sz w:val="24"/>
                <w:szCs w:val="24"/>
                <w14:ligatures w14:val="standardContextual"/>
              </w:rPr>
              <w:t>PMDA</w:t>
            </w:r>
            <w:r>
              <w:rPr>
                <w:rFonts w:ascii="Times New Roman" w:eastAsia="宋体" w:hAnsi="Times New Roman" w:cs="Times New Roman"/>
                <w:sz w:val="24"/>
                <w:szCs w:val="24"/>
                <w14:ligatures w14:val="standardContextual"/>
              </w:rPr>
              <w:t>认证等国际药品规范市场认证，与</w:t>
            </w:r>
            <w:r>
              <w:rPr>
                <w:rFonts w:ascii="Times New Roman" w:eastAsia="宋体" w:hAnsi="Times New Roman" w:cs="Times New Roman" w:hint="eastAsia"/>
                <w:sz w:val="24"/>
                <w:szCs w:val="24"/>
                <w14:ligatures w14:val="standardContextual"/>
              </w:rPr>
              <w:t>日本、欧洲、美洲</w:t>
            </w:r>
            <w:r>
              <w:rPr>
                <w:rFonts w:ascii="Times New Roman" w:eastAsia="宋体" w:hAnsi="Times New Roman" w:cs="Times New Roman"/>
                <w:sz w:val="24"/>
                <w:szCs w:val="24"/>
                <w14:ligatures w14:val="standardContextual"/>
              </w:rPr>
              <w:t>、东南亚等十多个国家和地区的客户建立了长期合作关系，产品销售网络遍及全球</w:t>
            </w:r>
            <w:r>
              <w:rPr>
                <w:rFonts w:ascii="Times New Roman" w:eastAsia="宋体" w:hAnsi="Times New Roman" w:cs="Times New Roman"/>
                <w:sz w:val="24"/>
                <w:szCs w:val="24"/>
                <w14:ligatures w14:val="standardContextual"/>
              </w:rPr>
              <w:t>50</w:t>
            </w:r>
            <w:r>
              <w:rPr>
                <w:rFonts w:ascii="Times New Roman" w:eastAsia="宋体" w:hAnsi="Times New Roman" w:cs="Times New Roman"/>
                <w:sz w:val="24"/>
                <w:szCs w:val="24"/>
                <w14:ligatures w14:val="standardContextual"/>
              </w:rPr>
              <w:t>多个国家和地区。</w:t>
            </w:r>
          </w:p>
          <w:p w14:paraId="51BCD304"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2026</w:t>
            </w:r>
            <w:r>
              <w:rPr>
                <w:rFonts w:ascii="Times New Roman" w:eastAsia="宋体" w:hAnsi="Times New Roman" w:cs="Times New Roman"/>
                <w:sz w:val="24"/>
                <w:szCs w:val="24"/>
                <w14:ligatures w14:val="standardContextual"/>
              </w:rPr>
              <w:t>年公司将继续围绕公司的发展战略，为实现既定的经营计划，将继续努力提高质量</w:t>
            </w:r>
            <w:r>
              <w:rPr>
                <w:rFonts w:ascii="Times New Roman" w:eastAsia="宋体" w:hAnsi="Times New Roman" w:cs="Times New Roman" w:hint="eastAsia"/>
                <w:sz w:val="24"/>
                <w:szCs w:val="24"/>
                <w14:ligatures w14:val="standardContextual"/>
              </w:rPr>
              <w:t>与</w:t>
            </w:r>
            <w:r>
              <w:rPr>
                <w:rFonts w:ascii="Times New Roman" w:eastAsia="宋体" w:hAnsi="Times New Roman" w:cs="Times New Roman"/>
                <w:sz w:val="24"/>
                <w:szCs w:val="24"/>
                <w14:ligatures w14:val="standardContextual"/>
              </w:rPr>
              <w:t>产量，降低生产成本，优化产品结构，全力推进生产精细化管理、加强销售管理和财务管理工作，进一步提升企业管理水平，严抓制度流程，加强审计监督，以效益为中心，进一步提升产品市场占有率，实现销售收入稳步增长，促使公司高质量发展。</w:t>
            </w:r>
          </w:p>
          <w:p w14:paraId="53F81D83"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2</w:t>
            </w:r>
            <w:r>
              <w:rPr>
                <w:rFonts w:ascii="Times New Roman" w:eastAsia="宋体" w:hAnsi="Times New Roman" w:cs="Times New Roman"/>
                <w:sz w:val="24"/>
                <w:szCs w:val="24"/>
                <w14:ligatures w14:val="standardContextual"/>
              </w:rPr>
              <w:t>、公司的主营业务</w:t>
            </w:r>
          </w:p>
          <w:p w14:paraId="70911B5B"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sz w:val="24"/>
                <w:szCs w:val="24"/>
                <w14:ligatures w14:val="standardContextual"/>
              </w:rPr>
              <w:t>公司主要从事化学原料药、医药中间体</w:t>
            </w:r>
            <w:r>
              <w:rPr>
                <w:rFonts w:ascii="Times New Roman" w:eastAsia="宋体" w:hAnsi="Times New Roman" w:cs="Times New Roman" w:hint="eastAsia"/>
                <w:sz w:val="24"/>
                <w:szCs w:val="24"/>
                <w14:ligatures w14:val="standardContextual"/>
              </w:rPr>
              <w:t>、化药制剂</w:t>
            </w:r>
            <w:r>
              <w:rPr>
                <w:rFonts w:ascii="Times New Roman" w:eastAsia="宋体" w:hAnsi="Times New Roman" w:cs="Times New Roman"/>
                <w:sz w:val="24"/>
                <w:szCs w:val="24"/>
                <w14:ligatures w14:val="standardContextual"/>
              </w:rPr>
              <w:t>的研发、生产和销售业务，产品主要涵盖抗细菌类药物（</w:t>
            </w:r>
            <w:r>
              <w:rPr>
                <w:rFonts w:ascii="Times New Roman" w:eastAsia="宋体" w:hAnsi="Times New Roman" w:cs="Times New Roman"/>
                <w:sz w:val="24"/>
                <w:szCs w:val="24"/>
                <w14:ligatures w14:val="standardContextual"/>
              </w:rPr>
              <w:t>β-</w:t>
            </w:r>
            <w:r>
              <w:rPr>
                <w:rFonts w:ascii="Times New Roman" w:eastAsia="宋体" w:hAnsi="Times New Roman" w:cs="Times New Roman"/>
                <w:sz w:val="24"/>
                <w:szCs w:val="24"/>
                <w14:ligatures w14:val="standardContextual"/>
              </w:rPr>
              <w:t>内酰胺类和</w:t>
            </w:r>
            <w:proofErr w:type="gramStart"/>
            <w:r>
              <w:rPr>
                <w:rFonts w:ascii="Times New Roman" w:eastAsia="宋体" w:hAnsi="Times New Roman" w:cs="Times New Roman"/>
                <w:sz w:val="24"/>
                <w:szCs w:val="24"/>
                <w14:ligatures w14:val="standardContextual"/>
              </w:rPr>
              <w:t>喹</w:t>
            </w:r>
            <w:proofErr w:type="gramEnd"/>
            <w:r>
              <w:rPr>
                <w:rFonts w:ascii="Times New Roman" w:eastAsia="宋体" w:hAnsi="Times New Roman" w:cs="Times New Roman"/>
                <w:sz w:val="24"/>
                <w:szCs w:val="24"/>
                <w14:ligatures w14:val="standardContextual"/>
              </w:rPr>
              <w:t>诺酮类）、</w:t>
            </w:r>
            <w:r>
              <w:rPr>
                <w:rFonts w:ascii="Times New Roman" w:eastAsia="宋体" w:hAnsi="Times New Roman" w:cs="Times New Roman" w:hint="eastAsia"/>
                <w:sz w:val="24"/>
                <w:szCs w:val="24"/>
                <w14:ligatures w14:val="standardContextual"/>
              </w:rPr>
              <w:t>消化系统用药</w:t>
            </w:r>
            <w:r>
              <w:rPr>
                <w:rFonts w:ascii="Times New Roman" w:eastAsia="宋体" w:hAnsi="Times New Roman" w:cs="Times New Roman"/>
                <w:sz w:val="24"/>
                <w:szCs w:val="24"/>
                <w14:ligatures w14:val="standardContextual"/>
              </w:rPr>
              <w:t>、皮肤用抗真菌药物等多个用药领域。</w:t>
            </w:r>
          </w:p>
          <w:p w14:paraId="145A1FCC" w14:textId="77777777" w:rsidR="001E0745" w:rsidRDefault="00953EA5" w:rsidP="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第二部分：投资者问答</w:t>
            </w:r>
          </w:p>
          <w:p w14:paraId="545ABEDF" w14:textId="77777777" w:rsidR="001E0745" w:rsidRDefault="00953EA5">
            <w:pPr>
              <w:spacing w:line="360" w:lineRule="auto"/>
              <w:ind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1</w:t>
            </w:r>
            <w:r>
              <w:rPr>
                <w:rFonts w:ascii="Times New Roman" w:eastAsia="宋体" w:hAnsi="Times New Roman" w:cs="Times New Roman"/>
                <w:b/>
                <w:sz w:val="24"/>
                <w:szCs w:val="24"/>
                <w14:ligatures w14:val="standardContextual"/>
              </w:rPr>
              <w:t>：</w:t>
            </w:r>
            <w:r>
              <w:rPr>
                <w:rFonts w:ascii="Times New Roman" w:eastAsia="宋体" w:hAnsi="Times New Roman" w:cs="Times New Roman" w:hint="eastAsia"/>
                <w:b/>
                <w:sz w:val="24"/>
                <w:szCs w:val="24"/>
              </w:rPr>
              <w:t>请问</w:t>
            </w:r>
            <w:proofErr w:type="gramStart"/>
            <w:r>
              <w:rPr>
                <w:rFonts w:ascii="Times New Roman" w:eastAsia="宋体" w:hAnsi="Times New Roman" w:cs="Times New Roman" w:hint="eastAsia"/>
                <w:b/>
                <w:sz w:val="24"/>
                <w:szCs w:val="24"/>
              </w:rPr>
              <w:t>富马酸伏诺拉</w:t>
            </w:r>
            <w:proofErr w:type="gramEnd"/>
            <w:r>
              <w:rPr>
                <w:rFonts w:ascii="Times New Roman" w:eastAsia="宋体" w:hAnsi="Times New Roman" w:cs="Times New Roman" w:hint="eastAsia"/>
                <w:b/>
                <w:sz w:val="24"/>
                <w:szCs w:val="24"/>
              </w:rPr>
              <w:t>生片目前的</w:t>
            </w:r>
            <w:r>
              <w:rPr>
                <w:rFonts w:ascii="Times New Roman" w:eastAsia="宋体" w:hAnsi="Times New Roman" w:cs="Times New Roman"/>
                <w:b/>
                <w:sz w:val="24"/>
                <w:szCs w:val="24"/>
              </w:rPr>
              <w:t>GMP</w:t>
            </w:r>
            <w:r>
              <w:rPr>
                <w:rFonts w:ascii="Times New Roman" w:eastAsia="宋体" w:hAnsi="Times New Roman" w:cs="Times New Roman" w:hint="eastAsia"/>
                <w:b/>
                <w:sz w:val="24"/>
                <w:szCs w:val="24"/>
              </w:rPr>
              <w:t>符合性检查进展如何？预计何时可以正式进入商业化生产和销售？</w:t>
            </w:r>
          </w:p>
          <w:p w14:paraId="0E1870E9" w14:textId="1775ACD3"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b/>
                <w:sz w:val="24"/>
                <w:szCs w:val="24"/>
                <w14:ligatures w14:val="standardContextual"/>
              </w:rPr>
              <w:t>答：</w:t>
            </w:r>
            <w:proofErr w:type="gramStart"/>
            <w:r>
              <w:rPr>
                <w:rFonts w:ascii="Times New Roman" w:eastAsia="宋体" w:hAnsi="Times New Roman" w:cs="Times New Roman" w:hint="eastAsia"/>
                <w:sz w:val="24"/>
                <w:szCs w:val="24"/>
              </w:rPr>
              <w:t>富马酸伏诺拉</w:t>
            </w:r>
            <w:proofErr w:type="gramEnd"/>
            <w:r>
              <w:rPr>
                <w:rFonts w:ascii="Times New Roman" w:eastAsia="宋体" w:hAnsi="Times New Roman" w:cs="Times New Roman" w:hint="eastAsia"/>
                <w:sz w:val="24"/>
                <w:szCs w:val="24"/>
              </w:rPr>
              <w:t>生片</w:t>
            </w:r>
            <w:r>
              <w:rPr>
                <w:rFonts w:ascii="Times New Roman" w:eastAsia="宋体" w:hAnsi="Times New Roman" w:cs="Times New Roman" w:hint="eastAsia"/>
                <w:sz w:val="24"/>
                <w:szCs w:val="24"/>
                <w14:ligatures w14:val="standardContextual"/>
              </w:rPr>
              <w:t>的</w:t>
            </w:r>
            <w:r>
              <w:rPr>
                <w:rFonts w:ascii="Times New Roman" w:eastAsia="宋体" w:hAnsi="Times New Roman" w:cs="Times New Roman" w:hint="eastAsia"/>
                <w:sz w:val="24"/>
                <w:szCs w:val="24"/>
                <w14:ligatures w14:val="standardContextual"/>
              </w:rPr>
              <w:t>G</w:t>
            </w:r>
            <w:r>
              <w:rPr>
                <w:rFonts w:ascii="Times New Roman" w:eastAsia="宋体" w:hAnsi="Times New Roman" w:cs="Times New Roman"/>
                <w:sz w:val="24"/>
                <w:szCs w:val="24"/>
                <w14:ligatures w14:val="standardContextual"/>
              </w:rPr>
              <w:t>MP</w:t>
            </w:r>
            <w:r>
              <w:rPr>
                <w:rFonts w:ascii="Times New Roman" w:eastAsia="宋体" w:hAnsi="Times New Roman" w:cs="Times New Roman" w:hint="eastAsia"/>
                <w:sz w:val="24"/>
                <w:szCs w:val="24"/>
                <w14:ligatures w14:val="standardContextual"/>
              </w:rPr>
              <w:t>符合性检查进展在准备中。根据公开信息，该产品已正式纳入</w:t>
            </w:r>
            <w:r>
              <w:rPr>
                <w:rFonts w:ascii="MS Gothic" w:eastAsia="MS Gothic" w:hAnsi="MS Gothic" w:cs="MS Gothic" w:hint="eastAsia"/>
                <w:sz w:val="24"/>
                <w:szCs w:val="24"/>
                <w14:ligatures w14:val="standardContextual"/>
              </w:rPr>
              <w:t>‌</w:t>
            </w:r>
            <w:r>
              <w:rPr>
                <w:rFonts w:ascii="宋体" w:eastAsia="宋体" w:hAnsi="宋体" w:cs="宋体" w:hint="eastAsia"/>
                <w:sz w:val="24"/>
                <w:szCs w:val="24"/>
                <w14:ligatures w14:val="standardContextual"/>
              </w:rPr>
              <w:t>第十二批国家药品集中带量采购</w:t>
            </w:r>
            <w:r>
              <w:rPr>
                <w:rFonts w:ascii="MS Gothic" w:eastAsia="MS Gothic" w:hAnsi="MS Gothic" w:cs="MS Gothic" w:hint="eastAsia"/>
                <w:sz w:val="24"/>
                <w:szCs w:val="24"/>
                <w14:ligatures w14:val="standardContextual"/>
              </w:rPr>
              <w:t>‌</w:t>
            </w:r>
            <w:r>
              <w:rPr>
                <w:rFonts w:ascii="宋体" w:eastAsia="宋体" w:hAnsi="宋体" w:cs="宋体" w:hint="eastAsia"/>
                <w:sz w:val="24"/>
                <w:szCs w:val="24"/>
                <w14:ligatures w14:val="standardContextual"/>
              </w:rPr>
              <w:t>范围</w:t>
            </w:r>
            <w:r>
              <w:rPr>
                <w:rFonts w:ascii="Times New Roman" w:eastAsia="宋体" w:hAnsi="Times New Roman" w:cs="Times New Roman" w:hint="eastAsia"/>
                <w:sz w:val="24"/>
                <w:szCs w:val="24"/>
                <w14:ligatures w14:val="standardContextual"/>
              </w:rPr>
              <w:t>，公司一方面是全力按照计划准备</w:t>
            </w:r>
            <w:r>
              <w:rPr>
                <w:rFonts w:ascii="Times New Roman" w:eastAsia="宋体" w:hAnsi="Times New Roman" w:cs="Times New Roman" w:hint="eastAsia"/>
                <w:sz w:val="24"/>
                <w:szCs w:val="24"/>
                <w14:ligatures w14:val="standardContextual"/>
              </w:rPr>
              <w:t>G</w:t>
            </w:r>
            <w:r>
              <w:rPr>
                <w:rFonts w:ascii="Times New Roman" w:eastAsia="宋体" w:hAnsi="Times New Roman" w:cs="Times New Roman"/>
                <w:sz w:val="24"/>
                <w:szCs w:val="24"/>
                <w14:ligatures w14:val="standardContextual"/>
              </w:rPr>
              <w:t>MP</w:t>
            </w:r>
            <w:r>
              <w:rPr>
                <w:rFonts w:ascii="Times New Roman" w:eastAsia="宋体" w:hAnsi="Times New Roman" w:cs="Times New Roman" w:hint="eastAsia"/>
                <w:sz w:val="24"/>
                <w:szCs w:val="24"/>
                <w14:ligatures w14:val="standardContextual"/>
              </w:rPr>
              <w:t>符合性检查，另一方面内部有相关举措来保障通过后尽快实现商业化生产和销售。</w:t>
            </w:r>
          </w:p>
          <w:p w14:paraId="05F967DC" w14:textId="77777777"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 xml:space="preserve"> 2</w:t>
            </w:r>
            <w:r>
              <w:rPr>
                <w:rFonts w:ascii="Times New Roman" w:eastAsia="宋体" w:hAnsi="Times New Roman" w:cs="Times New Roman"/>
                <w:b/>
                <w:sz w:val="24"/>
                <w:szCs w:val="24"/>
                <w14:ligatures w14:val="standardContextual"/>
              </w:rPr>
              <w:t>：请问公司制剂品种在</w:t>
            </w:r>
            <w:r>
              <w:rPr>
                <w:rFonts w:ascii="Times New Roman" w:eastAsia="宋体" w:hAnsi="Times New Roman" w:cs="Times New Roman"/>
                <w:b/>
                <w:sz w:val="24"/>
                <w:szCs w:val="24"/>
                <w14:ligatures w14:val="standardContextual"/>
              </w:rPr>
              <w:t>2026</w:t>
            </w:r>
            <w:r>
              <w:rPr>
                <w:rFonts w:ascii="Times New Roman" w:eastAsia="宋体" w:hAnsi="Times New Roman" w:cs="Times New Roman"/>
                <w:b/>
                <w:sz w:val="24"/>
                <w:szCs w:val="24"/>
                <w14:ligatures w14:val="standardContextual"/>
              </w:rPr>
              <w:t>年度的销售收入目标分别是多少？预计何时能为公司贡献正向利润？</w:t>
            </w:r>
          </w:p>
          <w:p w14:paraId="21333052" w14:textId="77777777"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b/>
                <w:sz w:val="24"/>
                <w:szCs w:val="24"/>
                <w14:ligatures w14:val="standardContextual"/>
              </w:rPr>
              <w:t>答：</w:t>
            </w:r>
            <w:r>
              <w:rPr>
                <w:rFonts w:ascii="Times New Roman" w:eastAsia="宋体" w:hAnsi="Times New Roman" w:cs="Times New Roman" w:hint="eastAsia"/>
                <w:sz w:val="24"/>
                <w:szCs w:val="24"/>
                <w14:ligatures w14:val="standardContextual"/>
              </w:rPr>
              <w:t>2</w:t>
            </w:r>
            <w:r>
              <w:rPr>
                <w:rFonts w:ascii="Times New Roman" w:eastAsia="宋体" w:hAnsi="Times New Roman" w:cs="Times New Roman"/>
                <w:sz w:val="24"/>
                <w:szCs w:val="24"/>
                <w14:ligatures w14:val="standardContextual"/>
              </w:rPr>
              <w:t>026</w:t>
            </w:r>
            <w:r>
              <w:rPr>
                <w:rFonts w:ascii="Times New Roman" w:eastAsia="宋体" w:hAnsi="Times New Roman" w:cs="Times New Roman" w:hint="eastAsia"/>
                <w:sz w:val="24"/>
                <w:szCs w:val="24"/>
                <w14:ligatures w14:val="standardContextual"/>
              </w:rPr>
              <w:t>年一季度左氧氟沙星片已形成营收，作为公司</w:t>
            </w:r>
            <w:r>
              <w:rPr>
                <w:rFonts w:ascii="Times New Roman" w:eastAsia="宋体" w:hAnsi="Times New Roman" w:cs="Times New Roman" w:hint="eastAsia"/>
                <w:sz w:val="24"/>
                <w:szCs w:val="24"/>
                <w14:ligatures w14:val="standardContextual"/>
              </w:rPr>
              <w:lastRenderedPageBreak/>
              <w:t>原料药制剂一体化战略</w:t>
            </w:r>
            <w:proofErr w:type="gramStart"/>
            <w:r>
              <w:rPr>
                <w:rFonts w:ascii="Times New Roman" w:eastAsia="宋体" w:hAnsi="Times New Roman" w:cs="Times New Roman" w:hint="eastAsia"/>
                <w:sz w:val="24"/>
                <w:szCs w:val="24"/>
                <w14:ligatures w14:val="standardContextual"/>
              </w:rPr>
              <w:t>下首款</w:t>
            </w:r>
            <w:proofErr w:type="gramEnd"/>
            <w:r>
              <w:rPr>
                <w:rFonts w:ascii="Times New Roman" w:eastAsia="宋体" w:hAnsi="Times New Roman" w:cs="Times New Roman" w:hint="eastAsia"/>
                <w:sz w:val="24"/>
                <w:szCs w:val="24"/>
                <w14:ligatures w14:val="standardContextual"/>
              </w:rPr>
              <w:t>制剂品种，其重要意义在于可以积累普通口服固体制剂的生产经验，当下集采的一个要求是投标企业有</w:t>
            </w:r>
            <w:r>
              <w:rPr>
                <w:rFonts w:ascii="Times New Roman" w:eastAsia="宋体" w:hAnsi="Times New Roman" w:cs="Times New Roman" w:hint="eastAsia"/>
                <w:sz w:val="24"/>
                <w:szCs w:val="24"/>
                <w14:ligatures w14:val="standardContextual"/>
              </w:rPr>
              <w:t>2</w:t>
            </w:r>
            <w:r>
              <w:rPr>
                <w:rFonts w:ascii="Times New Roman" w:eastAsia="宋体" w:hAnsi="Times New Roman" w:cs="Times New Roman" w:hint="eastAsia"/>
                <w:sz w:val="24"/>
                <w:szCs w:val="24"/>
                <w14:ligatures w14:val="standardContextual"/>
              </w:rPr>
              <w:t>年以上同类剂型生产经验。</w:t>
            </w:r>
          </w:p>
          <w:p w14:paraId="60829D6A"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hint="eastAsia"/>
                <w:sz w:val="24"/>
                <w:szCs w:val="24"/>
                <w14:ligatures w14:val="standardContextual"/>
              </w:rPr>
              <w:t>从收入方面来看，由于左氧氟沙星片作为集采品种，整体单价水平不高，但只要实现销售，产生营收，便能分摊部分费用。其他包括</w:t>
            </w:r>
            <w:proofErr w:type="gramStart"/>
            <w:r>
              <w:rPr>
                <w:rFonts w:ascii="Times New Roman" w:eastAsia="宋体" w:hAnsi="Times New Roman" w:cs="Times New Roman" w:hint="eastAsia"/>
                <w:sz w:val="24"/>
                <w:szCs w:val="24"/>
                <w14:ligatures w14:val="standardContextual"/>
              </w:rPr>
              <w:t>富马酸伏诺拉</w:t>
            </w:r>
            <w:proofErr w:type="gramEnd"/>
            <w:r>
              <w:rPr>
                <w:rFonts w:ascii="Times New Roman" w:eastAsia="宋体" w:hAnsi="Times New Roman" w:cs="Times New Roman" w:hint="eastAsia"/>
                <w:sz w:val="24"/>
                <w:szCs w:val="24"/>
                <w14:ligatures w14:val="standardContextual"/>
              </w:rPr>
              <w:t>生片、沙格列汀二甲双</w:t>
            </w:r>
            <w:proofErr w:type="gramStart"/>
            <w:r>
              <w:rPr>
                <w:rFonts w:ascii="Times New Roman" w:eastAsia="宋体" w:hAnsi="Times New Roman" w:cs="Times New Roman" w:hint="eastAsia"/>
                <w:sz w:val="24"/>
                <w:szCs w:val="24"/>
                <w14:ligatures w14:val="standardContextual"/>
              </w:rPr>
              <w:t>胍</w:t>
            </w:r>
            <w:proofErr w:type="gramEnd"/>
            <w:r>
              <w:rPr>
                <w:rFonts w:ascii="Times New Roman" w:eastAsia="宋体" w:hAnsi="Times New Roman" w:cs="Times New Roman" w:hint="eastAsia"/>
                <w:sz w:val="24"/>
                <w:szCs w:val="24"/>
                <w14:ligatures w14:val="standardContextual"/>
              </w:rPr>
              <w:t>缓释片等产品，由于还在推进</w:t>
            </w:r>
            <w:r>
              <w:rPr>
                <w:rFonts w:ascii="Times New Roman" w:eastAsia="宋体" w:hAnsi="Times New Roman" w:cs="Times New Roman" w:hint="eastAsia"/>
                <w:sz w:val="24"/>
                <w:szCs w:val="24"/>
                <w14:ligatures w14:val="standardContextual"/>
              </w:rPr>
              <w:t>G</w:t>
            </w:r>
            <w:r>
              <w:rPr>
                <w:rFonts w:ascii="Times New Roman" w:eastAsia="宋体" w:hAnsi="Times New Roman" w:cs="Times New Roman"/>
                <w:sz w:val="24"/>
                <w:szCs w:val="24"/>
                <w14:ligatures w14:val="standardContextual"/>
              </w:rPr>
              <w:t>MP</w:t>
            </w:r>
            <w:r>
              <w:rPr>
                <w:rFonts w:ascii="Times New Roman" w:eastAsia="宋体" w:hAnsi="Times New Roman" w:cs="Times New Roman" w:hint="eastAsia"/>
                <w:sz w:val="24"/>
                <w:szCs w:val="24"/>
                <w14:ligatures w14:val="standardContextual"/>
              </w:rPr>
              <w:t>符合性工作，暂无法预估具体形成收入的节点。</w:t>
            </w:r>
          </w:p>
          <w:p w14:paraId="0DDDD037" w14:textId="77777777"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hint="eastAsia"/>
                <w:sz w:val="24"/>
                <w:szCs w:val="24"/>
                <w14:ligatures w14:val="standardContextual"/>
              </w:rPr>
              <w:t>至于制剂板块贡献正向利润方面，由于新建的产能才陆续转固，且在手批件数量较少，因此制剂业务稳定盈利还需要一些时间。</w:t>
            </w:r>
          </w:p>
          <w:p w14:paraId="6BBBA6B1" w14:textId="77777777" w:rsidR="001E0745" w:rsidRDefault="00953EA5">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3</w:t>
            </w:r>
            <w:r>
              <w:rPr>
                <w:rFonts w:ascii="Times New Roman" w:eastAsia="宋体" w:hAnsi="Times New Roman" w:cs="Times New Roman"/>
                <w:b/>
                <w:sz w:val="24"/>
                <w:szCs w:val="24"/>
                <w14:ligatures w14:val="standardContextual"/>
              </w:rPr>
              <w:t>：</w:t>
            </w:r>
            <w:proofErr w:type="gramStart"/>
            <w:r>
              <w:rPr>
                <w:rFonts w:ascii="Times New Roman" w:eastAsia="宋体" w:hAnsi="Times New Roman" w:cs="Times New Roman" w:hint="eastAsia"/>
                <w:b/>
                <w:sz w:val="24"/>
                <w:szCs w:val="24"/>
                <w14:ligatures w14:val="standardContextual"/>
              </w:rPr>
              <w:t>富</w:t>
            </w:r>
            <w:r>
              <w:rPr>
                <w:rFonts w:ascii="Times New Roman" w:eastAsia="宋体" w:hAnsi="Times New Roman" w:cs="Times New Roman"/>
                <w:b/>
                <w:sz w:val="24"/>
                <w:szCs w:val="24"/>
              </w:rPr>
              <w:t>马酸伏诺拉</w:t>
            </w:r>
            <w:proofErr w:type="gramEnd"/>
            <w:r>
              <w:rPr>
                <w:rFonts w:ascii="Times New Roman" w:eastAsia="宋体" w:hAnsi="Times New Roman" w:cs="Times New Roman"/>
                <w:b/>
                <w:sz w:val="24"/>
                <w:szCs w:val="24"/>
              </w:rPr>
              <w:t>生是公司的重点品种，公司提及将匹配集采招标工作。请问公司对该品种参与国家或地方集采的策略和时间表达是怎样的？基于原料药自供的成本优势，公司在集采报价方面有何</w:t>
            </w:r>
            <w:proofErr w:type="gramStart"/>
            <w:r>
              <w:rPr>
                <w:rFonts w:ascii="Times New Roman" w:eastAsia="宋体" w:hAnsi="Times New Roman" w:cs="Times New Roman"/>
                <w:b/>
                <w:sz w:val="24"/>
                <w:szCs w:val="24"/>
              </w:rPr>
              <w:t>考量</w:t>
            </w:r>
            <w:proofErr w:type="gramEnd"/>
            <w:r>
              <w:rPr>
                <w:rFonts w:ascii="Times New Roman" w:eastAsia="宋体" w:hAnsi="Times New Roman" w:cs="Times New Roman"/>
                <w:b/>
                <w:sz w:val="24"/>
                <w:szCs w:val="24"/>
              </w:rPr>
              <w:t>？</w:t>
            </w:r>
          </w:p>
          <w:p w14:paraId="02C2BEAD" w14:textId="77777777"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b/>
                <w:sz w:val="24"/>
                <w:szCs w:val="24"/>
                <w14:ligatures w14:val="standardContextual"/>
              </w:rPr>
              <w:t>答：</w:t>
            </w:r>
            <w:r>
              <w:rPr>
                <w:rFonts w:ascii="Times New Roman" w:eastAsia="宋体" w:hAnsi="Times New Roman" w:cs="Times New Roman" w:hint="eastAsia"/>
                <w:sz w:val="24"/>
                <w:szCs w:val="24"/>
                <w14:ligatures w14:val="standardContextual"/>
              </w:rPr>
              <w:t>根据公开信息，</w:t>
            </w:r>
            <w:proofErr w:type="gramStart"/>
            <w:r>
              <w:rPr>
                <w:rFonts w:ascii="Times New Roman" w:eastAsia="宋体" w:hAnsi="Times New Roman" w:cs="Times New Roman" w:hint="eastAsia"/>
                <w:sz w:val="24"/>
                <w:szCs w:val="24"/>
                <w14:ligatures w14:val="standardContextual"/>
              </w:rPr>
              <w:t>富马酸伏诺拉</w:t>
            </w:r>
            <w:proofErr w:type="gramEnd"/>
            <w:r>
              <w:rPr>
                <w:rFonts w:ascii="Times New Roman" w:eastAsia="宋体" w:hAnsi="Times New Roman" w:cs="Times New Roman" w:hint="eastAsia"/>
                <w:sz w:val="24"/>
                <w:szCs w:val="24"/>
                <w14:ligatures w14:val="standardContextual"/>
              </w:rPr>
              <w:t>生片已正式纳入</w:t>
            </w:r>
            <w:r>
              <w:rPr>
                <w:rFonts w:ascii="MS Gothic" w:eastAsia="MS Gothic" w:hAnsi="MS Gothic" w:cs="MS Gothic" w:hint="eastAsia"/>
                <w:sz w:val="24"/>
                <w:szCs w:val="24"/>
                <w14:ligatures w14:val="standardContextual"/>
              </w:rPr>
              <w:t>‌</w:t>
            </w:r>
            <w:r>
              <w:rPr>
                <w:rFonts w:ascii="宋体" w:eastAsia="宋体" w:hAnsi="宋体" w:cs="宋体" w:hint="eastAsia"/>
                <w:sz w:val="24"/>
                <w:szCs w:val="24"/>
                <w14:ligatures w14:val="standardContextual"/>
              </w:rPr>
              <w:t>第十二批国家药品集中带量采购</w:t>
            </w:r>
            <w:r>
              <w:rPr>
                <w:rFonts w:ascii="MS Gothic" w:eastAsia="MS Gothic" w:hAnsi="MS Gothic" w:cs="MS Gothic" w:hint="eastAsia"/>
                <w:sz w:val="24"/>
                <w:szCs w:val="24"/>
                <w14:ligatures w14:val="standardContextual"/>
              </w:rPr>
              <w:t>‌</w:t>
            </w:r>
            <w:r>
              <w:rPr>
                <w:rFonts w:ascii="宋体" w:eastAsia="宋体" w:hAnsi="宋体" w:cs="宋体" w:hint="eastAsia"/>
                <w:sz w:val="24"/>
                <w:szCs w:val="24"/>
                <w14:ligatures w14:val="standardContextual"/>
              </w:rPr>
              <w:t>范围</w:t>
            </w:r>
            <w:r>
              <w:rPr>
                <w:rFonts w:ascii="Times New Roman" w:eastAsia="宋体" w:hAnsi="Times New Roman" w:cs="Times New Roman" w:hint="eastAsia"/>
                <w:sz w:val="24"/>
                <w:szCs w:val="24"/>
                <w14:ligatures w14:val="standardContextual"/>
              </w:rPr>
              <w:t>。根据当前集采所要求的“投标企业或其委托生产企业有</w:t>
            </w:r>
            <w:r>
              <w:rPr>
                <w:rFonts w:ascii="Times New Roman" w:eastAsia="宋体" w:hAnsi="Times New Roman" w:cs="Times New Roman"/>
                <w:sz w:val="24"/>
                <w:szCs w:val="24"/>
                <w14:ligatures w14:val="standardContextual"/>
              </w:rPr>
              <w:t>2</w:t>
            </w:r>
            <w:r>
              <w:rPr>
                <w:rFonts w:ascii="Times New Roman" w:eastAsia="宋体" w:hAnsi="Times New Roman" w:cs="Times New Roman"/>
                <w:sz w:val="24"/>
                <w:szCs w:val="24"/>
                <w14:ligatures w14:val="standardContextual"/>
              </w:rPr>
              <w:t>年以上同类剂型生产经验，并且投标药品的生产线通过药品</w:t>
            </w:r>
            <w:r>
              <w:rPr>
                <w:rFonts w:ascii="Times New Roman" w:eastAsia="宋体" w:hAnsi="Times New Roman" w:cs="Times New Roman"/>
                <w:sz w:val="24"/>
                <w:szCs w:val="24"/>
                <w14:ligatures w14:val="standardContextual"/>
              </w:rPr>
              <w:t>GMP</w:t>
            </w:r>
            <w:r>
              <w:rPr>
                <w:rFonts w:ascii="Times New Roman" w:eastAsia="宋体" w:hAnsi="Times New Roman" w:cs="Times New Roman"/>
                <w:sz w:val="24"/>
                <w:szCs w:val="24"/>
                <w14:ligatures w14:val="standardContextual"/>
              </w:rPr>
              <w:t>符合性检查</w:t>
            </w:r>
            <w:r>
              <w:rPr>
                <w:rFonts w:ascii="Times New Roman" w:eastAsia="宋体" w:hAnsi="Times New Roman" w:cs="Times New Roman" w:hint="eastAsia"/>
                <w:sz w:val="24"/>
                <w:szCs w:val="24"/>
                <w14:ligatures w14:val="standardContextual"/>
              </w:rPr>
              <w:t>”。</w:t>
            </w:r>
            <w:proofErr w:type="gramStart"/>
            <w:r>
              <w:rPr>
                <w:rFonts w:ascii="Times New Roman" w:eastAsia="宋体" w:hAnsi="Times New Roman" w:cs="Times New Roman" w:hint="eastAsia"/>
                <w:sz w:val="24"/>
                <w:szCs w:val="24"/>
                <w14:ligatures w14:val="standardContextual"/>
              </w:rPr>
              <w:t>富马酸伏诺拉</w:t>
            </w:r>
            <w:proofErr w:type="gramEnd"/>
            <w:r>
              <w:rPr>
                <w:rFonts w:ascii="Times New Roman" w:eastAsia="宋体" w:hAnsi="Times New Roman" w:cs="Times New Roman" w:hint="eastAsia"/>
                <w:sz w:val="24"/>
                <w:szCs w:val="24"/>
                <w14:ligatures w14:val="standardContextual"/>
              </w:rPr>
              <w:t>生片产品预计无法通过公司来直接申报集采。</w:t>
            </w:r>
          </w:p>
          <w:p w14:paraId="11898641" w14:textId="1873D7B9" w:rsidR="001E0745" w:rsidRDefault="00953EA5" w:rsidP="00953EA5">
            <w:pPr>
              <w:spacing w:line="360" w:lineRule="auto"/>
              <w:ind w:firstLineChars="200" w:firstLine="480"/>
              <w:rPr>
                <w:rFonts w:ascii="Times New Roman" w:eastAsia="宋体" w:hAnsi="Times New Roman" w:cs="Times New Roman"/>
                <w:sz w:val="24"/>
                <w:szCs w:val="24"/>
                <w14:ligatures w14:val="standardContextual"/>
              </w:rPr>
            </w:pPr>
            <w:r>
              <w:rPr>
                <w:rFonts w:ascii="Times New Roman" w:eastAsia="宋体" w:hAnsi="Times New Roman" w:cs="Times New Roman" w:hint="eastAsia"/>
                <w:sz w:val="24"/>
                <w:szCs w:val="24"/>
                <w14:ligatures w14:val="standardContextual"/>
              </w:rPr>
              <w:t>对公司而言，当前核心优势是拥有</w:t>
            </w:r>
            <w:proofErr w:type="gramStart"/>
            <w:r>
              <w:rPr>
                <w:rFonts w:ascii="Times New Roman" w:eastAsia="宋体" w:hAnsi="Times New Roman" w:cs="Times New Roman" w:hint="eastAsia"/>
                <w:sz w:val="24"/>
                <w:szCs w:val="24"/>
                <w14:ligatures w14:val="standardContextual"/>
              </w:rPr>
              <w:t>富马酸伏诺拉</w:t>
            </w:r>
            <w:proofErr w:type="gramEnd"/>
            <w:r>
              <w:rPr>
                <w:rFonts w:ascii="Times New Roman" w:eastAsia="宋体" w:hAnsi="Times New Roman" w:cs="Times New Roman" w:hint="eastAsia"/>
                <w:sz w:val="24"/>
                <w:szCs w:val="24"/>
                <w14:ligatures w14:val="standardContextual"/>
              </w:rPr>
              <w:t>生的中间体、原料药、制剂全链条生产能力，而且富马酸</w:t>
            </w:r>
            <w:proofErr w:type="gramStart"/>
            <w:r>
              <w:rPr>
                <w:rFonts w:ascii="Times New Roman" w:eastAsia="宋体" w:hAnsi="Times New Roman" w:cs="Times New Roman" w:hint="eastAsia"/>
                <w:sz w:val="24"/>
                <w:szCs w:val="24"/>
                <w14:ligatures w14:val="standardContextual"/>
              </w:rPr>
              <w:t>伏诺拉生近期</w:t>
            </w:r>
            <w:proofErr w:type="gramEnd"/>
            <w:r>
              <w:rPr>
                <w:rFonts w:ascii="Times New Roman" w:eastAsia="宋体" w:hAnsi="Times New Roman" w:cs="Times New Roman" w:hint="eastAsia"/>
                <w:sz w:val="24"/>
                <w:szCs w:val="24"/>
                <w14:ligatures w14:val="standardContextual"/>
              </w:rPr>
              <w:t>已获得韩国的原料药批件（详见公司于</w:t>
            </w:r>
            <w:r>
              <w:rPr>
                <w:rFonts w:ascii="Times New Roman" w:eastAsia="宋体" w:hAnsi="Times New Roman" w:cs="Times New Roman" w:hint="eastAsia"/>
                <w:sz w:val="24"/>
                <w:szCs w:val="24"/>
                <w14:ligatures w14:val="standardContextual"/>
              </w:rPr>
              <w:t>2</w:t>
            </w:r>
            <w:r>
              <w:rPr>
                <w:rFonts w:ascii="Times New Roman" w:eastAsia="宋体" w:hAnsi="Times New Roman" w:cs="Times New Roman"/>
                <w:sz w:val="24"/>
                <w:szCs w:val="24"/>
                <w14:ligatures w14:val="standardContextual"/>
              </w:rPr>
              <w:t>026</w:t>
            </w:r>
            <w:r>
              <w:rPr>
                <w:rFonts w:ascii="Times New Roman" w:eastAsia="宋体" w:hAnsi="Times New Roman" w:cs="Times New Roman" w:hint="eastAsia"/>
                <w:sz w:val="24"/>
                <w:szCs w:val="24"/>
                <w14:ligatures w14:val="standardContextual"/>
              </w:rPr>
              <w:t>年</w:t>
            </w:r>
            <w:r>
              <w:rPr>
                <w:rFonts w:ascii="Times New Roman" w:eastAsia="宋体" w:hAnsi="Times New Roman" w:cs="Times New Roman" w:hint="eastAsia"/>
                <w:sz w:val="24"/>
                <w:szCs w:val="24"/>
                <w14:ligatures w14:val="standardContextual"/>
              </w:rPr>
              <w:t>5</w:t>
            </w:r>
            <w:r>
              <w:rPr>
                <w:rFonts w:ascii="Times New Roman" w:eastAsia="宋体" w:hAnsi="Times New Roman" w:cs="Times New Roman" w:hint="eastAsia"/>
                <w:sz w:val="24"/>
                <w:szCs w:val="24"/>
                <w14:ligatures w14:val="standardContextual"/>
              </w:rPr>
              <w:t>月</w:t>
            </w:r>
            <w:r>
              <w:rPr>
                <w:rFonts w:ascii="Times New Roman" w:eastAsia="宋体" w:hAnsi="Times New Roman" w:cs="Times New Roman" w:hint="eastAsia"/>
                <w:sz w:val="24"/>
                <w:szCs w:val="24"/>
                <w14:ligatures w14:val="standardContextual"/>
              </w:rPr>
              <w:t>6</w:t>
            </w:r>
            <w:r>
              <w:rPr>
                <w:rFonts w:ascii="Times New Roman" w:eastAsia="宋体" w:hAnsi="Times New Roman" w:cs="Times New Roman" w:hint="eastAsia"/>
                <w:sz w:val="24"/>
                <w:szCs w:val="24"/>
                <w14:ligatures w14:val="standardContextual"/>
              </w:rPr>
              <w:t>日披露的《关于全资子公司富马酸伏诺拉生原料药获得韩国原料药品注册证书的公告》（公告编号：</w:t>
            </w:r>
            <w:r>
              <w:rPr>
                <w:rFonts w:ascii="Times New Roman" w:eastAsia="宋体" w:hAnsi="Times New Roman" w:cs="Times New Roman"/>
                <w:sz w:val="24"/>
                <w:szCs w:val="24"/>
                <w14:ligatures w14:val="standardContextual"/>
              </w:rPr>
              <w:t>2026-028</w:t>
            </w:r>
            <w:r>
              <w:rPr>
                <w:rFonts w:ascii="Times New Roman" w:eastAsia="宋体" w:hAnsi="Times New Roman" w:cs="Times New Roman" w:hint="eastAsia"/>
                <w:sz w:val="24"/>
                <w:szCs w:val="24"/>
                <w14:ligatures w14:val="standardContextual"/>
              </w:rPr>
              <w:t>））。公司一方面积极筹划</w:t>
            </w:r>
            <w:r>
              <w:rPr>
                <w:rFonts w:ascii="Times New Roman" w:eastAsia="宋体" w:hAnsi="Times New Roman" w:cs="Times New Roman"/>
                <w:sz w:val="24"/>
                <w:szCs w:val="24"/>
                <w14:ligatures w14:val="standardContextual"/>
              </w:rPr>
              <w:t>GMP</w:t>
            </w:r>
            <w:r>
              <w:rPr>
                <w:rFonts w:ascii="Times New Roman" w:eastAsia="宋体" w:hAnsi="Times New Roman" w:cs="Times New Roman"/>
                <w:sz w:val="24"/>
                <w:szCs w:val="24"/>
                <w14:ligatures w14:val="standardContextual"/>
              </w:rPr>
              <w:t>符合性检查</w:t>
            </w:r>
            <w:r>
              <w:rPr>
                <w:rFonts w:ascii="Times New Roman" w:eastAsia="宋体" w:hAnsi="Times New Roman" w:cs="Times New Roman" w:hint="eastAsia"/>
                <w:sz w:val="24"/>
                <w:szCs w:val="24"/>
                <w14:ligatures w14:val="standardContextual"/>
              </w:rPr>
              <w:t>和后续的商业化生产和销售事宜，另一方面则是持续推进中间体和原料药相关的市场开拓工作。</w:t>
            </w:r>
          </w:p>
          <w:p w14:paraId="589BB21A" w14:textId="77777777" w:rsidR="001E0745" w:rsidRDefault="00953EA5">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4</w:t>
            </w:r>
            <w:r>
              <w:rPr>
                <w:rFonts w:ascii="Times New Roman" w:eastAsia="宋体" w:hAnsi="Times New Roman" w:cs="Times New Roman"/>
                <w:b/>
                <w:sz w:val="24"/>
                <w:szCs w:val="24"/>
                <w14:ligatures w14:val="standardContextual"/>
              </w:rPr>
              <w:t>：</w:t>
            </w:r>
            <w:r>
              <w:rPr>
                <w:rFonts w:ascii="微软雅黑" w:eastAsia="微软雅黑" w:hAnsi="微软雅黑" w:cs="Times New Roman"/>
                <w:kern w:val="0"/>
              </w:rPr>
              <w:t xml:space="preserve"> </w:t>
            </w:r>
            <w:r>
              <w:rPr>
                <w:rFonts w:ascii="Times New Roman" w:eastAsia="宋体" w:hAnsi="Times New Roman" w:cs="Times New Roman"/>
                <w:b/>
                <w:sz w:val="24"/>
                <w:szCs w:val="24"/>
              </w:rPr>
              <w:t>2026</w:t>
            </w:r>
            <w:r>
              <w:rPr>
                <w:rFonts w:ascii="Times New Roman" w:eastAsia="宋体" w:hAnsi="Times New Roman" w:cs="Times New Roman"/>
                <w:b/>
                <w:sz w:val="24"/>
                <w:szCs w:val="24"/>
              </w:rPr>
              <w:t>年一季度</w:t>
            </w:r>
            <w:r>
              <w:rPr>
                <w:rFonts w:ascii="Times New Roman" w:eastAsia="宋体" w:hAnsi="Times New Roman" w:cs="Times New Roman" w:hint="eastAsia"/>
                <w:b/>
                <w:sz w:val="24"/>
                <w:szCs w:val="24"/>
              </w:rPr>
              <w:t>和二季度</w:t>
            </w:r>
            <w:r>
              <w:rPr>
                <w:rFonts w:ascii="Times New Roman" w:eastAsia="宋体" w:hAnsi="Times New Roman" w:cs="Times New Roman"/>
                <w:b/>
                <w:sz w:val="24"/>
                <w:szCs w:val="24"/>
              </w:rPr>
              <w:t>头</w:t>
            </w:r>
            <w:proofErr w:type="gramStart"/>
            <w:r>
              <w:rPr>
                <w:rFonts w:ascii="Times New Roman" w:eastAsia="宋体" w:hAnsi="Times New Roman" w:cs="Times New Roman"/>
                <w:b/>
                <w:sz w:val="24"/>
                <w:szCs w:val="24"/>
              </w:rPr>
              <w:t>孢</w:t>
            </w:r>
            <w:proofErr w:type="gramEnd"/>
            <w:r>
              <w:rPr>
                <w:rFonts w:ascii="Times New Roman" w:eastAsia="宋体" w:hAnsi="Times New Roman" w:cs="Times New Roman"/>
                <w:b/>
                <w:sz w:val="24"/>
                <w:szCs w:val="24"/>
              </w:rPr>
              <w:t>类业务收入回暖，</w:t>
            </w:r>
            <w:r>
              <w:rPr>
                <w:rFonts w:ascii="Times New Roman" w:eastAsia="宋体" w:hAnsi="Times New Roman" w:cs="Times New Roman"/>
                <w:b/>
                <w:sz w:val="24"/>
                <w:szCs w:val="24"/>
              </w:rPr>
              <w:lastRenderedPageBreak/>
              <w:t>请问目前在手订单情况能否支撑这一增长趋势延续至第二、三季度？公司对</w:t>
            </w:r>
            <w:r>
              <w:rPr>
                <w:rFonts w:ascii="Times New Roman" w:eastAsia="宋体" w:hAnsi="Times New Roman" w:cs="Times New Roman"/>
                <w:b/>
                <w:sz w:val="24"/>
                <w:szCs w:val="24"/>
              </w:rPr>
              <w:t>2026</w:t>
            </w:r>
            <w:r>
              <w:rPr>
                <w:rFonts w:ascii="Times New Roman" w:eastAsia="宋体" w:hAnsi="Times New Roman" w:cs="Times New Roman"/>
                <w:b/>
                <w:sz w:val="24"/>
                <w:szCs w:val="24"/>
              </w:rPr>
              <w:t>年全年头</w:t>
            </w:r>
            <w:proofErr w:type="gramStart"/>
            <w:r>
              <w:rPr>
                <w:rFonts w:ascii="Times New Roman" w:eastAsia="宋体" w:hAnsi="Times New Roman" w:cs="Times New Roman"/>
                <w:b/>
                <w:sz w:val="24"/>
                <w:szCs w:val="24"/>
              </w:rPr>
              <w:t>孢</w:t>
            </w:r>
            <w:proofErr w:type="gramEnd"/>
            <w:r>
              <w:rPr>
                <w:rFonts w:ascii="Times New Roman" w:eastAsia="宋体" w:hAnsi="Times New Roman" w:cs="Times New Roman"/>
                <w:b/>
                <w:sz w:val="24"/>
                <w:szCs w:val="24"/>
              </w:rPr>
              <w:t>类业务的收入增长预期是多少？</w:t>
            </w:r>
          </w:p>
          <w:p w14:paraId="040A30E9" w14:textId="77777777" w:rsidR="001E0745" w:rsidRDefault="00953EA5">
            <w:pPr>
              <w:spacing w:line="360" w:lineRule="auto"/>
              <w:ind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14:ligatures w14:val="standardContextual"/>
              </w:rPr>
              <w:t>答：</w:t>
            </w:r>
            <w:r>
              <w:rPr>
                <w:rFonts w:ascii="Times New Roman" w:eastAsia="宋体" w:hAnsi="Times New Roman" w:cs="Times New Roman" w:hint="eastAsia"/>
                <w:sz w:val="24"/>
                <w:szCs w:val="24"/>
              </w:rPr>
              <w:t>整体来看，头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类产品在经历了</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年去库存之后，下游制剂厂家已经开始有补库的动作。同时</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年第四季度第十一批集</w:t>
            </w:r>
            <w:proofErr w:type="gramStart"/>
            <w:r>
              <w:rPr>
                <w:rFonts w:ascii="Times New Roman" w:eastAsia="宋体" w:hAnsi="Times New Roman" w:cs="Times New Roman" w:hint="eastAsia"/>
                <w:sz w:val="24"/>
                <w:szCs w:val="24"/>
              </w:rPr>
              <w:t>采品种</w:t>
            </w:r>
            <w:proofErr w:type="gramEnd"/>
            <w:r>
              <w:rPr>
                <w:rFonts w:ascii="Times New Roman" w:eastAsia="宋体" w:hAnsi="Times New Roman" w:cs="Times New Roman" w:hint="eastAsia"/>
                <w:sz w:val="24"/>
                <w:szCs w:val="24"/>
              </w:rPr>
              <w:t>注射头</w:t>
            </w:r>
            <w:proofErr w:type="gramStart"/>
            <w:r>
              <w:rPr>
                <w:rFonts w:ascii="Times New Roman" w:eastAsia="宋体" w:hAnsi="Times New Roman" w:cs="Times New Roman" w:hint="eastAsia"/>
                <w:sz w:val="24"/>
                <w:szCs w:val="24"/>
              </w:rPr>
              <w:t>孢唑肟</w:t>
            </w:r>
            <w:proofErr w:type="gramEnd"/>
            <w:r>
              <w:rPr>
                <w:rFonts w:ascii="Times New Roman" w:eastAsia="宋体" w:hAnsi="Times New Roman" w:cs="Times New Roman" w:hint="eastAsia"/>
                <w:sz w:val="24"/>
                <w:szCs w:val="24"/>
              </w:rPr>
              <w:t>钠的中标结果出来后，公司头</w:t>
            </w:r>
            <w:proofErr w:type="gramStart"/>
            <w:r>
              <w:rPr>
                <w:rFonts w:ascii="Times New Roman" w:eastAsia="宋体" w:hAnsi="Times New Roman" w:cs="Times New Roman" w:hint="eastAsia"/>
                <w:sz w:val="24"/>
                <w:szCs w:val="24"/>
              </w:rPr>
              <w:t>孢唑肟</w:t>
            </w:r>
            <w:proofErr w:type="gramEnd"/>
            <w:r>
              <w:rPr>
                <w:rFonts w:ascii="Times New Roman" w:eastAsia="宋体" w:hAnsi="Times New Roman" w:cs="Times New Roman" w:hint="eastAsia"/>
                <w:sz w:val="24"/>
                <w:szCs w:val="24"/>
              </w:rPr>
              <w:t>中间体的销售也在恢复。</w:t>
            </w:r>
          </w:p>
          <w:p w14:paraId="63F02EE6" w14:textId="77777777" w:rsidR="001E0745" w:rsidRDefault="00953EA5" w:rsidP="00953EA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考虑到头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类药品广谱抗生素的市场需求具备</w:t>
            </w:r>
            <w:proofErr w:type="gramStart"/>
            <w:r>
              <w:rPr>
                <w:rFonts w:ascii="Times New Roman" w:eastAsia="宋体" w:hAnsi="Times New Roman" w:cs="Times New Roman" w:hint="eastAsia"/>
                <w:sz w:val="24"/>
                <w:szCs w:val="24"/>
              </w:rPr>
              <w:t>刚需性</w:t>
            </w:r>
            <w:proofErr w:type="gramEnd"/>
            <w:r>
              <w:rPr>
                <w:rFonts w:ascii="Times New Roman" w:eastAsia="宋体" w:hAnsi="Times New Roman" w:cs="Times New Roman" w:hint="eastAsia"/>
                <w:sz w:val="24"/>
                <w:szCs w:val="24"/>
              </w:rPr>
              <w:t>，公司预计</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w:t>
            </w:r>
            <w:r>
              <w:rPr>
                <w:rFonts w:ascii="Times New Roman" w:eastAsia="宋体" w:hAnsi="Times New Roman" w:cs="Times New Roman" w:hint="eastAsia"/>
                <w:sz w:val="24"/>
                <w:szCs w:val="24"/>
              </w:rPr>
              <w:t>年头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类产品的市场需求较</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年是有望同比增加，这个在公司</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w:t>
            </w:r>
            <w:r>
              <w:rPr>
                <w:rFonts w:ascii="Times New Roman" w:eastAsia="宋体" w:hAnsi="Times New Roman" w:cs="Times New Roman" w:hint="eastAsia"/>
                <w:sz w:val="24"/>
                <w:szCs w:val="24"/>
              </w:rPr>
              <w:t>年第一季度的收入增速上也有所体现，不过目前行业整体价格竞争依旧较为激烈，具体业绩情况以及</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026</w:t>
            </w:r>
            <w:r>
              <w:rPr>
                <w:rFonts w:ascii="Times New Roman" w:eastAsia="宋体" w:hAnsi="Times New Roman" w:cs="Times New Roman" w:hint="eastAsia"/>
                <w:sz w:val="24"/>
                <w:szCs w:val="24"/>
              </w:rPr>
              <w:t>年第二季度的业绩情况以公司披露的定期报告为准。敬请广大投资者注意防范投资风险。</w:t>
            </w:r>
          </w:p>
          <w:p w14:paraId="4FDFA557" w14:textId="77777777" w:rsidR="001E0745" w:rsidRDefault="00953EA5">
            <w:pPr>
              <w:spacing w:line="360" w:lineRule="auto"/>
              <w:ind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rPr>
              <w:t>问</w:t>
            </w:r>
            <w:r>
              <w:rPr>
                <w:rFonts w:ascii="Times New Roman" w:eastAsia="宋体" w:hAnsi="Times New Roman" w:cs="Times New Roman"/>
                <w:b/>
                <w:sz w:val="24"/>
                <w:szCs w:val="24"/>
              </w:rPr>
              <w:t>5</w:t>
            </w:r>
            <w:r>
              <w:rPr>
                <w:rFonts w:ascii="Times New Roman" w:eastAsia="宋体" w:hAnsi="Times New Roman" w:cs="Times New Roman"/>
                <w:b/>
                <w:sz w:val="24"/>
                <w:szCs w:val="24"/>
              </w:rPr>
              <w:t>：</w:t>
            </w:r>
            <w:r>
              <w:rPr>
                <w:rFonts w:ascii="Times New Roman" w:eastAsia="宋体" w:hAnsi="Times New Roman" w:cs="Times New Roman"/>
                <w:b/>
                <w:sz w:val="24"/>
                <w:szCs w:val="24"/>
                <w14:ligatures w14:val="standardContextual"/>
              </w:rPr>
              <w:t>东</w:t>
            </w:r>
            <w:proofErr w:type="gramStart"/>
            <w:r>
              <w:rPr>
                <w:rFonts w:ascii="Times New Roman" w:eastAsia="宋体" w:hAnsi="Times New Roman" w:cs="Times New Roman"/>
                <w:b/>
                <w:sz w:val="24"/>
                <w:szCs w:val="24"/>
                <w14:ligatures w14:val="standardContextual"/>
              </w:rPr>
              <w:t>邦</w:t>
            </w:r>
            <w:proofErr w:type="gramEnd"/>
            <w:r>
              <w:rPr>
                <w:rFonts w:ascii="Times New Roman" w:eastAsia="宋体" w:hAnsi="Times New Roman" w:cs="Times New Roman"/>
                <w:b/>
                <w:sz w:val="24"/>
                <w:szCs w:val="24"/>
                <w14:ligatures w14:val="standardContextual"/>
              </w:rPr>
              <w:t>药业</w:t>
            </w:r>
            <w:r>
              <w:rPr>
                <w:rFonts w:ascii="Times New Roman" w:eastAsia="宋体" w:hAnsi="Times New Roman" w:cs="Times New Roman"/>
                <w:b/>
                <w:sz w:val="24"/>
                <w:szCs w:val="24"/>
                <w14:ligatures w14:val="standardContextual"/>
              </w:rPr>
              <w:t>2025</w:t>
            </w:r>
            <w:r>
              <w:rPr>
                <w:rFonts w:ascii="Times New Roman" w:eastAsia="宋体" w:hAnsi="Times New Roman" w:cs="Times New Roman"/>
                <w:b/>
                <w:sz w:val="24"/>
                <w:szCs w:val="24"/>
                <w14:ligatures w14:val="standardContextual"/>
              </w:rPr>
              <w:t>年产能完成率偏低。请问</w:t>
            </w:r>
            <w:r>
              <w:rPr>
                <w:rFonts w:ascii="Times New Roman" w:eastAsia="宋体" w:hAnsi="Times New Roman" w:cs="Times New Roman"/>
                <w:b/>
                <w:sz w:val="24"/>
                <w:szCs w:val="24"/>
                <w14:ligatures w14:val="standardContextual"/>
              </w:rPr>
              <w:t>2026</w:t>
            </w:r>
            <w:r>
              <w:rPr>
                <w:rFonts w:ascii="Times New Roman" w:eastAsia="宋体" w:hAnsi="Times New Roman" w:cs="Times New Roman"/>
                <w:b/>
                <w:sz w:val="24"/>
                <w:szCs w:val="24"/>
                <w14:ligatures w14:val="standardContextual"/>
              </w:rPr>
              <w:t>年</w:t>
            </w:r>
            <w:r>
              <w:rPr>
                <w:rFonts w:ascii="Times New Roman" w:eastAsia="宋体" w:hAnsi="Times New Roman" w:cs="Times New Roman" w:hint="eastAsia"/>
                <w:b/>
                <w:sz w:val="24"/>
                <w:szCs w:val="24"/>
                <w14:ligatures w14:val="standardContextual"/>
              </w:rPr>
              <w:t>半年度</w:t>
            </w:r>
            <w:r>
              <w:rPr>
                <w:rFonts w:ascii="Times New Roman" w:eastAsia="宋体" w:hAnsi="Times New Roman" w:cs="Times New Roman"/>
                <w:b/>
                <w:sz w:val="24"/>
                <w:szCs w:val="24"/>
                <w14:ligatures w14:val="standardContextual"/>
              </w:rPr>
              <w:t>东</w:t>
            </w:r>
            <w:proofErr w:type="gramStart"/>
            <w:r>
              <w:rPr>
                <w:rFonts w:ascii="Times New Roman" w:eastAsia="宋体" w:hAnsi="Times New Roman" w:cs="Times New Roman"/>
                <w:b/>
                <w:sz w:val="24"/>
                <w:szCs w:val="24"/>
                <w14:ligatures w14:val="standardContextual"/>
              </w:rPr>
              <w:t>邦</w:t>
            </w:r>
            <w:proofErr w:type="gramEnd"/>
            <w:r>
              <w:rPr>
                <w:rFonts w:ascii="Times New Roman" w:eastAsia="宋体" w:hAnsi="Times New Roman" w:cs="Times New Roman"/>
                <w:b/>
                <w:sz w:val="24"/>
                <w:szCs w:val="24"/>
                <w14:ligatures w14:val="standardContextual"/>
              </w:rPr>
              <w:t>药业的产能利用率恢复到什么水平？</w:t>
            </w:r>
            <w:r>
              <w:rPr>
                <w:rFonts w:ascii="Times New Roman" w:eastAsia="宋体" w:hAnsi="Times New Roman" w:cs="Times New Roman"/>
                <w:sz w:val="24"/>
                <w:szCs w:val="24"/>
              </w:rPr>
              <w:t xml:space="preserve"> </w:t>
            </w:r>
          </w:p>
          <w:p w14:paraId="1FADE129" w14:textId="77777777" w:rsidR="001E0745" w:rsidRDefault="00953EA5">
            <w:pPr>
              <w:spacing w:line="360" w:lineRule="auto"/>
              <w:ind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rPr>
              <w:t>答：</w:t>
            </w:r>
            <w:r>
              <w:rPr>
                <w:rFonts w:ascii="Times New Roman" w:eastAsia="宋体" w:hAnsi="Times New Roman" w:cs="Times New Roman" w:hint="eastAsia"/>
                <w:sz w:val="24"/>
                <w:szCs w:val="24"/>
              </w:rPr>
              <w:t>东</w:t>
            </w:r>
            <w:proofErr w:type="gramStart"/>
            <w:r>
              <w:rPr>
                <w:rFonts w:ascii="Times New Roman" w:eastAsia="宋体" w:hAnsi="Times New Roman" w:cs="Times New Roman" w:hint="eastAsia"/>
                <w:sz w:val="24"/>
                <w:szCs w:val="24"/>
              </w:rPr>
              <w:t>邦</w:t>
            </w:r>
            <w:proofErr w:type="gramEnd"/>
            <w:r>
              <w:rPr>
                <w:rFonts w:ascii="Times New Roman" w:eastAsia="宋体" w:hAnsi="Times New Roman" w:cs="Times New Roman" w:hint="eastAsia"/>
                <w:sz w:val="24"/>
                <w:szCs w:val="24"/>
              </w:rPr>
              <w:t>药业作为公司</w:t>
            </w:r>
            <w:r>
              <w:rPr>
                <w:rFonts w:ascii="Times New Roman" w:eastAsia="宋体" w:hAnsi="Times New Roman" w:cs="Times New Roman" w:hint="eastAsia"/>
                <w:sz w:val="24"/>
                <w:szCs w:val="24"/>
              </w:rPr>
              <w:t>I</w:t>
            </w:r>
            <w:r>
              <w:rPr>
                <w:rFonts w:ascii="Times New Roman" w:eastAsia="宋体" w:hAnsi="Times New Roman" w:cs="Times New Roman"/>
                <w:sz w:val="24"/>
                <w:szCs w:val="24"/>
              </w:rPr>
              <w:t>PO</w:t>
            </w:r>
            <w:r>
              <w:rPr>
                <w:rFonts w:ascii="Times New Roman" w:eastAsia="宋体" w:hAnsi="Times New Roman" w:cs="Times New Roman" w:hint="eastAsia"/>
                <w:sz w:val="24"/>
                <w:szCs w:val="24"/>
              </w:rPr>
              <w:t>的</w:t>
            </w:r>
            <w:proofErr w:type="gramStart"/>
            <w:r>
              <w:rPr>
                <w:rFonts w:ascii="Times New Roman" w:eastAsia="宋体" w:hAnsi="Times New Roman" w:cs="Times New Roman" w:hint="eastAsia"/>
                <w:sz w:val="24"/>
                <w:szCs w:val="24"/>
              </w:rPr>
              <w:t>募投项目</w:t>
            </w:r>
            <w:proofErr w:type="gramEnd"/>
            <w:r>
              <w:rPr>
                <w:rFonts w:ascii="Times New Roman" w:eastAsia="宋体" w:hAnsi="Times New Roman" w:cs="Times New Roman" w:hint="eastAsia"/>
                <w:sz w:val="24"/>
                <w:szCs w:val="24"/>
              </w:rPr>
              <w:t>实施主体，</w:t>
            </w:r>
            <w:proofErr w:type="gramStart"/>
            <w:r>
              <w:rPr>
                <w:rFonts w:ascii="Times New Roman" w:eastAsia="宋体" w:hAnsi="Times New Roman" w:cs="Times New Roman" w:hint="eastAsia"/>
                <w:sz w:val="24"/>
                <w:szCs w:val="24"/>
              </w:rPr>
              <w:t>募投项目</w:t>
            </w:r>
            <w:proofErr w:type="gramEnd"/>
            <w:r>
              <w:rPr>
                <w:rFonts w:ascii="Times New Roman" w:eastAsia="宋体" w:hAnsi="Times New Roman" w:cs="Times New Roman" w:hint="eastAsia"/>
                <w:sz w:val="24"/>
                <w:szCs w:val="24"/>
              </w:rPr>
              <w:t>规划至今已有七八年时间，根据当时</w:t>
            </w:r>
            <w:proofErr w:type="gramStart"/>
            <w:r>
              <w:rPr>
                <w:rFonts w:ascii="Times New Roman" w:eastAsia="宋体" w:hAnsi="Times New Roman" w:cs="Times New Roman" w:hint="eastAsia"/>
                <w:sz w:val="24"/>
                <w:szCs w:val="24"/>
              </w:rPr>
              <w:t>募投项目</w:t>
            </w:r>
            <w:proofErr w:type="gramEnd"/>
            <w:r>
              <w:rPr>
                <w:rFonts w:ascii="Times New Roman" w:eastAsia="宋体" w:hAnsi="Times New Roman" w:cs="Times New Roman" w:hint="eastAsia"/>
                <w:sz w:val="24"/>
                <w:szCs w:val="24"/>
              </w:rPr>
              <w:t>规划，已建成或改扩建了一定量的产能。同时，在产能建设之外，公司积极申报更多的头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原料药批件，改变过去仅持有头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克</w:t>
            </w:r>
            <w:proofErr w:type="gramStart"/>
            <w:r>
              <w:rPr>
                <w:rFonts w:ascii="Times New Roman" w:eastAsia="宋体" w:hAnsi="Times New Roman" w:cs="Times New Roman" w:hint="eastAsia"/>
                <w:sz w:val="24"/>
                <w:szCs w:val="24"/>
              </w:rPr>
              <w:t>洛</w:t>
            </w:r>
            <w:proofErr w:type="gramEnd"/>
            <w:r>
              <w:rPr>
                <w:rFonts w:ascii="Times New Roman" w:eastAsia="宋体" w:hAnsi="Times New Roman" w:cs="Times New Roman" w:hint="eastAsia"/>
                <w:sz w:val="24"/>
                <w:szCs w:val="24"/>
              </w:rPr>
              <w:t>原料药批件，其他品种以中间体为主的局面，这也是公司原料药制剂一体化战略的自然延伸。</w:t>
            </w:r>
          </w:p>
          <w:p w14:paraId="10440BBE" w14:textId="77777777" w:rsidR="001E0745" w:rsidRDefault="00953EA5" w:rsidP="00953EA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年由于集采降价、行业竞争等多方面因素影响，头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类产品终端需求出现波动。公司及时</w:t>
            </w:r>
            <w:proofErr w:type="gramStart"/>
            <w:r>
              <w:rPr>
                <w:rFonts w:ascii="Times New Roman" w:eastAsia="宋体" w:hAnsi="Times New Roman" w:cs="Times New Roman" w:hint="eastAsia"/>
                <w:sz w:val="24"/>
                <w:szCs w:val="24"/>
              </w:rPr>
              <w:t>研</w:t>
            </w:r>
            <w:proofErr w:type="gramEnd"/>
            <w:r>
              <w:rPr>
                <w:rFonts w:ascii="Times New Roman" w:eastAsia="宋体" w:hAnsi="Times New Roman" w:cs="Times New Roman" w:hint="eastAsia"/>
                <w:sz w:val="24"/>
                <w:szCs w:val="24"/>
              </w:rPr>
              <w:t>判市场行情，制定了去库存策略，并适当控制生产。</w:t>
            </w:r>
          </w:p>
          <w:p w14:paraId="1D8337DD" w14:textId="77777777" w:rsidR="001E0745" w:rsidRDefault="00953EA5" w:rsidP="00953EA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总之，依据</w:t>
            </w:r>
            <w:proofErr w:type="gramStart"/>
            <w:r>
              <w:rPr>
                <w:rFonts w:ascii="Times New Roman" w:eastAsia="宋体" w:hAnsi="Times New Roman" w:cs="Times New Roman" w:hint="eastAsia"/>
                <w:sz w:val="24"/>
                <w:szCs w:val="24"/>
              </w:rPr>
              <w:t>募投规划</w:t>
            </w:r>
            <w:proofErr w:type="gramEnd"/>
            <w:r>
              <w:rPr>
                <w:rFonts w:ascii="Times New Roman" w:eastAsia="宋体" w:hAnsi="Times New Roman" w:cs="Times New Roman" w:hint="eastAsia"/>
                <w:sz w:val="24"/>
                <w:szCs w:val="24"/>
              </w:rPr>
              <w:t>新建或改扩建的产能较大，加上</w:t>
            </w:r>
            <w:r>
              <w:rPr>
                <w:rFonts w:ascii="Times New Roman" w:eastAsia="宋体" w:hAnsi="Times New Roman" w:cs="Times New Roman" w:hint="eastAsia"/>
                <w:sz w:val="24"/>
                <w:szCs w:val="24"/>
              </w:rPr>
              <w:t>2</w:t>
            </w:r>
            <w:r>
              <w:rPr>
                <w:rFonts w:ascii="Times New Roman" w:eastAsia="宋体" w:hAnsi="Times New Roman" w:cs="Times New Roman"/>
                <w:sz w:val="24"/>
                <w:szCs w:val="24"/>
              </w:rPr>
              <w:t>025</w:t>
            </w:r>
            <w:r>
              <w:rPr>
                <w:rFonts w:ascii="Times New Roman" w:eastAsia="宋体" w:hAnsi="Times New Roman" w:cs="Times New Roman" w:hint="eastAsia"/>
                <w:sz w:val="24"/>
                <w:szCs w:val="24"/>
              </w:rPr>
              <w:t>年算是头</w:t>
            </w:r>
            <w:proofErr w:type="gramStart"/>
            <w:r>
              <w:rPr>
                <w:rFonts w:ascii="Times New Roman" w:eastAsia="宋体" w:hAnsi="Times New Roman" w:cs="Times New Roman" w:hint="eastAsia"/>
                <w:sz w:val="24"/>
                <w:szCs w:val="24"/>
              </w:rPr>
              <w:t>孢</w:t>
            </w:r>
            <w:proofErr w:type="gramEnd"/>
            <w:r>
              <w:rPr>
                <w:rFonts w:ascii="Times New Roman" w:eastAsia="宋体" w:hAnsi="Times New Roman" w:cs="Times New Roman" w:hint="eastAsia"/>
                <w:sz w:val="24"/>
                <w:szCs w:val="24"/>
              </w:rPr>
              <w:t>类产品需求的小年，导致产能完成率偏低。</w:t>
            </w:r>
          </w:p>
          <w:p w14:paraId="4E02E9D5" w14:textId="77777777" w:rsidR="001E0745" w:rsidRDefault="00953EA5" w:rsidP="00953EA5">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东</w:t>
            </w:r>
            <w:proofErr w:type="gramStart"/>
            <w:r>
              <w:rPr>
                <w:rFonts w:ascii="Times New Roman" w:eastAsia="宋体" w:hAnsi="Times New Roman" w:cs="Times New Roman" w:hint="eastAsia"/>
                <w:sz w:val="24"/>
                <w:szCs w:val="24"/>
              </w:rPr>
              <w:t>邦</w:t>
            </w:r>
            <w:proofErr w:type="gramEnd"/>
            <w:r>
              <w:rPr>
                <w:rFonts w:ascii="Times New Roman" w:eastAsia="宋体" w:hAnsi="Times New Roman" w:cs="Times New Roman" w:hint="eastAsia"/>
                <w:sz w:val="24"/>
                <w:szCs w:val="24"/>
              </w:rPr>
              <w:t>药业的产能利用率较去年同期，是有所恢复的。从提高产能利用率的角度，不光东</w:t>
            </w:r>
            <w:proofErr w:type="gramStart"/>
            <w:r>
              <w:rPr>
                <w:rFonts w:ascii="Times New Roman" w:eastAsia="宋体" w:hAnsi="Times New Roman" w:cs="Times New Roman" w:hint="eastAsia"/>
                <w:sz w:val="24"/>
                <w:szCs w:val="24"/>
              </w:rPr>
              <w:t>邦</w:t>
            </w:r>
            <w:proofErr w:type="gramEnd"/>
            <w:r>
              <w:rPr>
                <w:rFonts w:ascii="Times New Roman" w:eastAsia="宋体" w:hAnsi="Times New Roman" w:cs="Times New Roman" w:hint="eastAsia"/>
                <w:sz w:val="24"/>
                <w:szCs w:val="24"/>
              </w:rPr>
              <w:t>药业，整体东亚药业来说，一是通过</w:t>
            </w:r>
            <w:r>
              <w:rPr>
                <w:rFonts w:ascii="Times New Roman" w:eastAsia="宋体" w:hAnsi="Times New Roman" w:cs="Times New Roman" w:hint="eastAsia"/>
                <w:sz w:val="24"/>
                <w:szCs w:val="24"/>
              </w:rPr>
              <w:t>C</w:t>
            </w:r>
            <w:r>
              <w:rPr>
                <w:rFonts w:ascii="Times New Roman" w:eastAsia="宋体" w:hAnsi="Times New Roman" w:cs="Times New Roman"/>
                <w:sz w:val="24"/>
                <w:szCs w:val="24"/>
              </w:rPr>
              <w:t>MO/CDMO</w:t>
            </w:r>
            <w:r>
              <w:rPr>
                <w:rFonts w:ascii="Times New Roman" w:eastAsia="宋体" w:hAnsi="Times New Roman" w:cs="Times New Roman" w:hint="eastAsia"/>
                <w:sz w:val="24"/>
                <w:szCs w:val="24"/>
              </w:rPr>
              <w:t>来填一部分产能，二是探索材料化</w:t>
            </w:r>
            <w:r>
              <w:rPr>
                <w:rFonts w:ascii="Times New Roman" w:eastAsia="宋体" w:hAnsi="Times New Roman" w:cs="Times New Roman" w:hint="eastAsia"/>
                <w:sz w:val="24"/>
                <w:szCs w:val="24"/>
              </w:rPr>
              <w:lastRenderedPageBreak/>
              <w:t>学、电子化学品的品种，不同种类化学品虽然在商业化投产及市场销售环节存在区别，但投料、化学反应、出料等核心生产流程，以及全流程安全、</w:t>
            </w:r>
            <w:proofErr w:type="gramStart"/>
            <w:r>
              <w:rPr>
                <w:rFonts w:ascii="Times New Roman" w:eastAsia="宋体" w:hAnsi="Times New Roman" w:cs="Times New Roman" w:hint="eastAsia"/>
                <w:sz w:val="24"/>
                <w:szCs w:val="24"/>
              </w:rPr>
              <w:t>环保管控标准</w:t>
            </w:r>
            <w:proofErr w:type="gramEnd"/>
            <w:r>
              <w:rPr>
                <w:rFonts w:ascii="Times New Roman" w:eastAsia="宋体" w:hAnsi="Times New Roman" w:cs="Times New Roman" w:hint="eastAsia"/>
                <w:sz w:val="24"/>
                <w:szCs w:val="24"/>
              </w:rPr>
              <w:t>均保持一致。</w:t>
            </w:r>
          </w:p>
          <w:p w14:paraId="15837755" w14:textId="77777777"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7</w:t>
            </w:r>
            <w:r>
              <w:rPr>
                <w:rFonts w:ascii="Times New Roman" w:eastAsia="宋体" w:hAnsi="Times New Roman" w:cs="Times New Roman"/>
                <w:b/>
                <w:sz w:val="24"/>
                <w:szCs w:val="24"/>
                <w14:ligatures w14:val="standardContextual"/>
              </w:rPr>
              <w:t>：</w:t>
            </w:r>
            <w:r>
              <w:rPr>
                <w:rFonts w:ascii="Times New Roman" w:eastAsia="宋体" w:hAnsi="Times New Roman" w:cs="Times New Roman" w:hint="eastAsia"/>
                <w:b/>
                <w:sz w:val="24"/>
                <w:szCs w:val="24"/>
                <w14:ligatures w14:val="standardContextual"/>
              </w:rPr>
              <w:t>公司计划</w:t>
            </w:r>
            <w:r>
              <w:rPr>
                <w:rFonts w:ascii="Times New Roman" w:eastAsia="宋体" w:hAnsi="Times New Roman" w:cs="Times New Roman"/>
                <w:b/>
                <w:sz w:val="24"/>
                <w:szCs w:val="24"/>
                <w14:ligatures w14:val="standardContextual"/>
              </w:rPr>
              <w:t>通过探索</w:t>
            </w:r>
            <w:r>
              <w:rPr>
                <w:rFonts w:ascii="Times New Roman" w:eastAsia="宋体" w:hAnsi="Times New Roman" w:cs="Times New Roman"/>
                <w:b/>
                <w:sz w:val="24"/>
                <w:szCs w:val="24"/>
                <w14:ligatures w14:val="standardContextual"/>
              </w:rPr>
              <w:t>CMO/CDMO</w:t>
            </w:r>
            <w:r>
              <w:rPr>
                <w:rFonts w:ascii="Times New Roman" w:eastAsia="宋体" w:hAnsi="Times New Roman" w:cs="Times New Roman"/>
                <w:b/>
                <w:sz w:val="24"/>
                <w:szCs w:val="24"/>
                <w14:ligatures w14:val="standardContextual"/>
              </w:rPr>
              <w:t>业务提高新基地的产能利用率。请问目前浙江善渊（制剂）和江西善渊（原料药）在对外承接</w:t>
            </w:r>
            <w:r>
              <w:rPr>
                <w:rFonts w:ascii="Times New Roman" w:eastAsia="宋体" w:hAnsi="Times New Roman" w:cs="Times New Roman"/>
                <w:b/>
                <w:sz w:val="24"/>
                <w:szCs w:val="24"/>
                <w14:ligatures w14:val="standardContextual"/>
              </w:rPr>
              <w:t>CMO/CDMO</w:t>
            </w:r>
            <w:r>
              <w:rPr>
                <w:rFonts w:ascii="Times New Roman" w:eastAsia="宋体" w:hAnsi="Times New Roman" w:cs="Times New Roman"/>
                <w:b/>
                <w:sz w:val="24"/>
                <w:szCs w:val="24"/>
                <w14:ligatures w14:val="standardContextual"/>
              </w:rPr>
              <w:t>业务方面有何具体进展？</w:t>
            </w:r>
          </w:p>
          <w:p w14:paraId="6ABF8F0B" w14:textId="77777777"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hint="eastAsia"/>
                <w:b/>
                <w:sz w:val="24"/>
                <w:szCs w:val="24"/>
                <w14:ligatures w14:val="standardContextual"/>
              </w:rPr>
              <w:t>答：</w:t>
            </w:r>
            <w:r>
              <w:rPr>
                <w:rFonts w:ascii="Times New Roman" w:eastAsia="宋体" w:hAnsi="Times New Roman" w:cs="Times New Roman" w:hint="eastAsia"/>
                <w:sz w:val="24"/>
                <w:szCs w:val="24"/>
                <w14:ligatures w14:val="standardContextual"/>
              </w:rPr>
              <w:t>根据公司战略规划，浙江善渊、</w:t>
            </w:r>
            <w:proofErr w:type="gramStart"/>
            <w:r>
              <w:rPr>
                <w:rFonts w:ascii="Times New Roman" w:eastAsia="宋体" w:hAnsi="Times New Roman" w:cs="Times New Roman" w:hint="eastAsia"/>
                <w:sz w:val="24"/>
                <w:szCs w:val="24"/>
                <w14:ligatures w14:val="standardContextual"/>
              </w:rPr>
              <w:t>江西善渊在</w:t>
            </w:r>
            <w:proofErr w:type="gramEnd"/>
            <w:r>
              <w:rPr>
                <w:rFonts w:ascii="Times New Roman" w:eastAsia="宋体" w:hAnsi="Times New Roman" w:cs="Times New Roman" w:hint="eastAsia"/>
                <w:sz w:val="24"/>
                <w:szCs w:val="24"/>
                <w14:ligatures w14:val="standardContextual"/>
              </w:rPr>
              <w:t>完成了相关产能建设后，一方面持续研发和申报品种，另一方面着力通过</w:t>
            </w:r>
            <w:r>
              <w:rPr>
                <w:rFonts w:ascii="Times New Roman" w:eastAsia="宋体" w:hAnsi="Times New Roman" w:cs="Times New Roman" w:hint="eastAsia"/>
                <w:sz w:val="24"/>
                <w:szCs w:val="24"/>
                <w14:ligatures w14:val="standardContextual"/>
              </w:rPr>
              <w:t>C</w:t>
            </w:r>
            <w:r>
              <w:rPr>
                <w:rFonts w:ascii="Times New Roman" w:eastAsia="宋体" w:hAnsi="Times New Roman" w:cs="Times New Roman"/>
                <w:sz w:val="24"/>
                <w:szCs w:val="24"/>
                <w14:ligatures w14:val="standardContextual"/>
              </w:rPr>
              <w:t>MO/CDMO</w:t>
            </w:r>
            <w:r>
              <w:rPr>
                <w:rFonts w:ascii="Times New Roman" w:eastAsia="宋体" w:hAnsi="Times New Roman" w:cs="Times New Roman" w:hint="eastAsia"/>
                <w:sz w:val="24"/>
                <w:szCs w:val="24"/>
                <w14:ligatures w14:val="standardContextual"/>
              </w:rPr>
              <w:t>业务来提高产能利用率，目前两个公司的业务团队已经通过参加更多展会来推广相关的</w:t>
            </w:r>
            <w:r>
              <w:rPr>
                <w:rFonts w:ascii="Times New Roman" w:eastAsia="宋体" w:hAnsi="Times New Roman" w:cs="Times New Roman" w:hint="eastAsia"/>
                <w:sz w:val="24"/>
                <w:szCs w:val="24"/>
                <w14:ligatures w14:val="standardContextual"/>
              </w:rPr>
              <w:t>C</w:t>
            </w:r>
            <w:r>
              <w:rPr>
                <w:rFonts w:ascii="Times New Roman" w:eastAsia="宋体" w:hAnsi="Times New Roman" w:cs="Times New Roman"/>
                <w:sz w:val="24"/>
                <w:szCs w:val="24"/>
                <w14:ligatures w14:val="standardContextual"/>
              </w:rPr>
              <w:t>MO/CDMO</w:t>
            </w:r>
            <w:r>
              <w:rPr>
                <w:rFonts w:ascii="Times New Roman" w:eastAsia="宋体" w:hAnsi="Times New Roman" w:cs="Times New Roman" w:hint="eastAsia"/>
                <w:sz w:val="24"/>
                <w:szCs w:val="24"/>
                <w14:ligatures w14:val="standardContextual"/>
              </w:rPr>
              <w:t>业务。</w:t>
            </w:r>
            <w:r>
              <w:rPr>
                <w:rFonts w:ascii="Times New Roman" w:eastAsia="宋体" w:hAnsi="Times New Roman" w:cs="Times New Roman" w:hint="eastAsia"/>
                <w:sz w:val="24"/>
                <w:szCs w:val="24"/>
              </w:rPr>
              <w:t>具体情况请关注公司相关公告及定期报告，敬请广大投资者注意防范投资风险。</w:t>
            </w:r>
          </w:p>
          <w:p w14:paraId="18B2D655" w14:textId="77777777"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8</w:t>
            </w:r>
            <w:r>
              <w:rPr>
                <w:rFonts w:ascii="Times New Roman" w:eastAsia="宋体" w:hAnsi="Times New Roman" w:cs="Times New Roman"/>
                <w:b/>
                <w:sz w:val="24"/>
                <w:szCs w:val="24"/>
                <w14:ligatures w14:val="standardContextual"/>
              </w:rPr>
              <w:t>：</w:t>
            </w:r>
            <w:r>
              <w:rPr>
                <w:rFonts w:ascii="Times New Roman" w:eastAsia="宋体" w:hAnsi="Times New Roman" w:cs="Times New Roman" w:hint="eastAsia"/>
                <w:b/>
                <w:sz w:val="24"/>
                <w:szCs w:val="24"/>
                <w14:ligatures w14:val="standardContextual"/>
              </w:rPr>
              <w:t>马来</w:t>
            </w:r>
            <w:r>
              <w:rPr>
                <w:rFonts w:ascii="Times New Roman" w:eastAsia="宋体" w:hAnsi="Times New Roman" w:cs="Times New Roman"/>
                <w:b/>
                <w:sz w:val="24"/>
                <w:szCs w:val="24"/>
                <w14:ligatures w14:val="standardContextual"/>
              </w:rPr>
              <w:t>酸曲美布</w:t>
            </w:r>
            <w:proofErr w:type="gramStart"/>
            <w:r>
              <w:rPr>
                <w:rFonts w:ascii="Times New Roman" w:eastAsia="宋体" w:hAnsi="Times New Roman" w:cs="Times New Roman"/>
                <w:b/>
                <w:sz w:val="24"/>
                <w:szCs w:val="24"/>
                <w14:ligatures w14:val="standardContextual"/>
              </w:rPr>
              <w:t>汀</w:t>
            </w:r>
            <w:proofErr w:type="gramEnd"/>
            <w:r>
              <w:rPr>
                <w:rFonts w:ascii="Times New Roman" w:eastAsia="宋体" w:hAnsi="Times New Roman" w:cs="Times New Roman"/>
                <w:b/>
                <w:sz w:val="24"/>
                <w:szCs w:val="24"/>
                <w14:ligatures w14:val="standardContextual"/>
              </w:rPr>
              <w:t>作为公司新的业绩支柱，</w:t>
            </w:r>
            <w:r>
              <w:rPr>
                <w:rFonts w:ascii="Times New Roman" w:eastAsia="宋体" w:hAnsi="Times New Roman" w:cs="Times New Roman"/>
                <w:b/>
                <w:sz w:val="24"/>
                <w:szCs w:val="24"/>
                <w14:ligatures w14:val="standardContextual"/>
              </w:rPr>
              <w:t>2025</w:t>
            </w:r>
            <w:r>
              <w:rPr>
                <w:rFonts w:ascii="Times New Roman" w:eastAsia="宋体" w:hAnsi="Times New Roman" w:cs="Times New Roman"/>
                <w:b/>
                <w:sz w:val="24"/>
                <w:szCs w:val="24"/>
                <w14:ligatures w14:val="standardContextual"/>
              </w:rPr>
              <w:t>年产销量增长超</w:t>
            </w:r>
            <w:r>
              <w:rPr>
                <w:rFonts w:ascii="Times New Roman" w:eastAsia="宋体" w:hAnsi="Times New Roman" w:cs="Times New Roman"/>
                <w:b/>
                <w:sz w:val="24"/>
                <w:szCs w:val="24"/>
                <w14:ligatures w14:val="standardContextual"/>
              </w:rPr>
              <w:t>10%</w:t>
            </w:r>
            <w:r>
              <w:rPr>
                <w:rFonts w:ascii="Times New Roman" w:eastAsia="宋体" w:hAnsi="Times New Roman" w:cs="Times New Roman"/>
                <w:b/>
                <w:sz w:val="24"/>
                <w:szCs w:val="24"/>
                <w14:ligatures w14:val="standardContextual"/>
              </w:rPr>
              <w:t>。请问该产品</w:t>
            </w:r>
            <w:r>
              <w:rPr>
                <w:rFonts w:ascii="Times New Roman" w:eastAsia="宋体" w:hAnsi="Times New Roman" w:cs="Times New Roman"/>
                <w:b/>
                <w:sz w:val="24"/>
                <w:szCs w:val="24"/>
                <w14:ligatures w14:val="standardContextual"/>
              </w:rPr>
              <w:t>2026</w:t>
            </w:r>
            <w:r>
              <w:rPr>
                <w:rFonts w:ascii="Times New Roman" w:eastAsia="宋体" w:hAnsi="Times New Roman" w:cs="Times New Roman"/>
                <w:b/>
                <w:sz w:val="24"/>
                <w:szCs w:val="24"/>
                <w14:ligatures w14:val="standardContextual"/>
              </w:rPr>
              <w:t>年至今的增长趋势如何？未来的增长空间主要来自国内还是海外市场？</w:t>
            </w:r>
          </w:p>
          <w:p w14:paraId="1B81F6E1" w14:textId="2F27891C"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hint="eastAsia"/>
                <w:b/>
                <w:sz w:val="24"/>
                <w:szCs w:val="24"/>
                <w14:ligatures w14:val="standardContextual"/>
              </w:rPr>
              <w:t>答：</w:t>
            </w:r>
            <w:r>
              <w:rPr>
                <w:rFonts w:ascii="Times New Roman" w:eastAsia="宋体" w:hAnsi="Times New Roman" w:cs="Times New Roman" w:hint="eastAsia"/>
                <w:sz w:val="24"/>
                <w:szCs w:val="24"/>
                <w14:ligatures w14:val="standardContextual"/>
              </w:rPr>
              <w:t>马来酸曲美布</w:t>
            </w:r>
            <w:proofErr w:type="gramStart"/>
            <w:r>
              <w:rPr>
                <w:rFonts w:ascii="Times New Roman" w:eastAsia="宋体" w:hAnsi="Times New Roman" w:cs="Times New Roman" w:hint="eastAsia"/>
                <w:sz w:val="24"/>
                <w:szCs w:val="24"/>
                <w14:ligatures w14:val="standardContextual"/>
              </w:rPr>
              <w:t>汀</w:t>
            </w:r>
            <w:proofErr w:type="gramEnd"/>
            <w:r>
              <w:rPr>
                <w:rFonts w:ascii="Times New Roman" w:eastAsia="宋体" w:hAnsi="Times New Roman" w:cs="Times New Roman" w:hint="eastAsia"/>
                <w:sz w:val="24"/>
                <w:szCs w:val="24"/>
                <w14:ligatures w14:val="standardContextual"/>
              </w:rPr>
              <w:t>中间体和原料药作为公司在消化系统用药布局的重点品种，一直以来都是公司非β</w:t>
            </w:r>
            <w:r>
              <w:rPr>
                <w:rFonts w:ascii="Times New Roman" w:eastAsia="宋体" w:hAnsi="Times New Roman" w:cs="Times New Roman" w:hint="eastAsia"/>
                <w:sz w:val="24"/>
                <w:szCs w:val="24"/>
                <w14:ligatures w14:val="standardContextual"/>
              </w:rPr>
              <w:t>-</w:t>
            </w:r>
            <w:r>
              <w:rPr>
                <w:rFonts w:ascii="Times New Roman" w:eastAsia="宋体" w:hAnsi="Times New Roman" w:cs="Times New Roman" w:hint="eastAsia"/>
                <w:sz w:val="24"/>
                <w:szCs w:val="24"/>
                <w14:ligatures w14:val="standardContextual"/>
              </w:rPr>
              <w:t>内酰胺类管线的主要产品之一。公司依托规模化生产优势、质量优势以及长期向国际市场客户销售的品牌优势，产品市场认可度较高，产销规模稳定，盈利能力保持稳健。</w:t>
            </w:r>
            <w:r>
              <w:rPr>
                <w:rFonts w:ascii="Times New Roman" w:eastAsia="宋体" w:hAnsi="Times New Roman" w:cs="Times New Roman" w:hint="eastAsia"/>
                <w:sz w:val="24"/>
                <w:szCs w:val="24"/>
                <w14:ligatures w14:val="standardContextual"/>
              </w:rPr>
              <w:t>2</w:t>
            </w:r>
            <w:r>
              <w:rPr>
                <w:rFonts w:ascii="Times New Roman" w:eastAsia="宋体" w:hAnsi="Times New Roman" w:cs="Times New Roman"/>
                <w:sz w:val="24"/>
                <w:szCs w:val="24"/>
                <w14:ligatures w14:val="standardContextual"/>
              </w:rPr>
              <w:t>026</w:t>
            </w:r>
            <w:r>
              <w:rPr>
                <w:rFonts w:ascii="Times New Roman" w:eastAsia="宋体" w:hAnsi="Times New Roman" w:cs="Times New Roman" w:hint="eastAsia"/>
                <w:sz w:val="24"/>
                <w:szCs w:val="24"/>
                <w14:ligatures w14:val="standardContextual"/>
              </w:rPr>
              <w:t>年第一季度，马来酸曲美布汀产品的生产和销售状况依旧稳中有升。从未来增长空间来看，一方面随着公司自有的制剂</w:t>
            </w:r>
            <w:proofErr w:type="gramStart"/>
            <w:r>
              <w:rPr>
                <w:rFonts w:ascii="Times New Roman" w:eastAsia="宋体" w:hAnsi="Times New Roman" w:cs="Times New Roman" w:hint="eastAsia"/>
                <w:sz w:val="24"/>
                <w:szCs w:val="24"/>
                <w14:ligatures w14:val="standardContextual"/>
              </w:rPr>
              <w:t>批件获</w:t>
            </w:r>
            <w:proofErr w:type="gramEnd"/>
            <w:r>
              <w:rPr>
                <w:rFonts w:ascii="Times New Roman" w:eastAsia="宋体" w:hAnsi="Times New Roman" w:cs="Times New Roman" w:hint="eastAsia"/>
                <w:sz w:val="24"/>
                <w:szCs w:val="24"/>
                <w14:ligatures w14:val="standardContextual"/>
              </w:rPr>
              <w:t>批，</w:t>
            </w:r>
            <w:r>
              <w:rPr>
                <w:rFonts w:ascii="Times New Roman" w:eastAsia="宋体" w:hAnsi="Times New Roman" w:cs="Times New Roman"/>
                <w:sz w:val="24"/>
                <w:szCs w:val="24"/>
                <w14:ligatures w14:val="standardContextual"/>
              </w:rPr>
              <w:t>将进一步丰富产品供给</w:t>
            </w:r>
            <w:r>
              <w:rPr>
                <w:rFonts w:ascii="Times New Roman" w:eastAsia="宋体" w:hAnsi="Times New Roman" w:cs="Times New Roman" w:hint="eastAsia"/>
                <w:sz w:val="24"/>
                <w:szCs w:val="24"/>
                <w14:ligatures w14:val="standardContextual"/>
              </w:rPr>
              <w:t>；另一方面公司持续推进国内外市场渠道建设与市场拓展，巩固并提升市场竞争力。</w:t>
            </w:r>
          </w:p>
          <w:p w14:paraId="42C70FE6" w14:textId="1AC3B3CB"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b/>
                <w:sz w:val="24"/>
                <w:szCs w:val="24"/>
                <w14:ligatures w14:val="standardContextual"/>
              </w:rPr>
              <w:t>问</w:t>
            </w:r>
            <w:r>
              <w:rPr>
                <w:rFonts w:ascii="Times New Roman" w:eastAsia="宋体" w:hAnsi="Times New Roman" w:cs="Times New Roman"/>
                <w:b/>
                <w:sz w:val="24"/>
                <w:szCs w:val="24"/>
                <w14:ligatures w14:val="standardContextual"/>
              </w:rPr>
              <w:t>9</w:t>
            </w:r>
            <w:r>
              <w:rPr>
                <w:rFonts w:ascii="Times New Roman" w:eastAsia="宋体" w:hAnsi="Times New Roman" w:cs="Times New Roman"/>
                <w:b/>
                <w:sz w:val="24"/>
                <w:szCs w:val="24"/>
                <w14:ligatures w14:val="standardContextual"/>
              </w:rPr>
              <w:t>：</w:t>
            </w:r>
            <w:r>
              <w:rPr>
                <w:rFonts w:ascii="Times New Roman" w:eastAsia="宋体" w:hAnsi="Times New Roman" w:cs="Times New Roman"/>
                <w:b/>
                <w:sz w:val="24"/>
                <w:szCs w:val="24"/>
                <w14:ligatures w14:val="standardContextual"/>
              </w:rPr>
              <w:t>2026</w:t>
            </w:r>
            <w:r>
              <w:rPr>
                <w:rFonts w:ascii="Times New Roman" w:eastAsia="宋体" w:hAnsi="Times New Roman" w:cs="Times New Roman"/>
                <w:b/>
                <w:sz w:val="24"/>
                <w:szCs w:val="24"/>
                <w14:ligatures w14:val="standardContextual"/>
              </w:rPr>
              <w:t>年</w:t>
            </w:r>
            <w:r>
              <w:rPr>
                <w:rFonts w:ascii="Times New Roman" w:eastAsia="宋体" w:hAnsi="Times New Roman" w:cs="Times New Roman" w:hint="eastAsia"/>
                <w:b/>
                <w:sz w:val="24"/>
                <w:szCs w:val="24"/>
                <w14:ligatures w14:val="standardContextual"/>
              </w:rPr>
              <w:t>第一季度</w:t>
            </w:r>
            <w:r>
              <w:rPr>
                <w:rFonts w:ascii="Times New Roman" w:eastAsia="宋体" w:hAnsi="Times New Roman" w:cs="Times New Roman"/>
                <w:b/>
                <w:sz w:val="24"/>
                <w:szCs w:val="24"/>
                <w14:ligatures w14:val="standardContextual"/>
              </w:rPr>
              <w:t>经营现金流转正，主要是应收账款回款加速还是存货减少所致？</w:t>
            </w:r>
          </w:p>
          <w:p w14:paraId="494F857F" w14:textId="77777777"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hint="eastAsia"/>
                <w:b/>
                <w:sz w:val="24"/>
                <w:szCs w:val="24"/>
                <w14:ligatures w14:val="standardContextual"/>
              </w:rPr>
              <w:t>答：</w:t>
            </w:r>
            <w:r>
              <w:rPr>
                <w:rFonts w:ascii="Times New Roman" w:eastAsia="宋体" w:hAnsi="Times New Roman" w:cs="Times New Roman" w:hint="eastAsia"/>
                <w:sz w:val="24"/>
                <w:szCs w:val="24"/>
                <w14:ligatures w14:val="standardContextual"/>
              </w:rPr>
              <w:t>主要还是本期销售商品收到的现金增加，以及购买原材料支付的现金减少所致。</w:t>
            </w:r>
          </w:p>
          <w:p w14:paraId="3134C8E9" w14:textId="77777777" w:rsidR="001E0745" w:rsidRDefault="00953EA5">
            <w:pPr>
              <w:spacing w:line="360" w:lineRule="auto"/>
              <w:ind w:firstLineChars="200" w:firstLine="482"/>
              <w:rPr>
                <w:rFonts w:ascii="Times New Roman" w:eastAsia="宋体" w:hAnsi="Times New Roman" w:cs="Times New Roman"/>
                <w:b/>
                <w:sz w:val="24"/>
                <w:szCs w:val="24"/>
                <w14:ligatures w14:val="standardContextual"/>
              </w:rPr>
            </w:pPr>
            <w:r>
              <w:rPr>
                <w:rFonts w:ascii="Times New Roman" w:eastAsia="宋体" w:hAnsi="Times New Roman" w:cs="Times New Roman" w:hint="eastAsia"/>
                <w:b/>
                <w:sz w:val="24"/>
                <w:szCs w:val="24"/>
                <w14:ligatures w14:val="standardContextual"/>
              </w:rPr>
              <w:t>问</w:t>
            </w:r>
            <w:r>
              <w:rPr>
                <w:rFonts w:ascii="Times New Roman" w:eastAsia="宋体" w:hAnsi="Times New Roman" w:cs="Times New Roman"/>
                <w:b/>
                <w:sz w:val="24"/>
                <w:szCs w:val="24"/>
                <w14:ligatures w14:val="standardContextual"/>
              </w:rPr>
              <w:t>10</w:t>
            </w:r>
            <w:r>
              <w:rPr>
                <w:rFonts w:ascii="Times New Roman" w:eastAsia="宋体" w:hAnsi="Times New Roman" w:cs="Times New Roman" w:hint="eastAsia"/>
                <w:b/>
                <w:sz w:val="24"/>
                <w:szCs w:val="24"/>
                <w14:ligatures w14:val="standardContextual"/>
              </w:rPr>
              <w:t>：可转债的解决方式</w:t>
            </w:r>
            <w:proofErr w:type="gramStart"/>
            <w:r>
              <w:rPr>
                <w:rFonts w:ascii="Times New Roman" w:eastAsia="宋体" w:hAnsi="Times New Roman" w:cs="Times New Roman" w:hint="eastAsia"/>
                <w:b/>
                <w:sz w:val="24"/>
                <w:szCs w:val="24"/>
                <w14:ligatures w14:val="standardContextual"/>
              </w:rPr>
              <w:t>以促转股</w:t>
            </w:r>
            <w:proofErr w:type="gramEnd"/>
            <w:r>
              <w:rPr>
                <w:rFonts w:ascii="Times New Roman" w:eastAsia="宋体" w:hAnsi="Times New Roman" w:cs="Times New Roman" w:hint="eastAsia"/>
                <w:b/>
                <w:sz w:val="24"/>
                <w:szCs w:val="24"/>
                <w14:ligatures w14:val="standardContextual"/>
              </w:rPr>
              <w:t>为主还是到期还钱</w:t>
            </w:r>
            <w:r>
              <w:rPr>
                <w:rFonts w:ascii="Times New Roman" w:eastAsia="宋体" w:hAnsi="Times New Roman" w:cs="Times New Roman" w:hint="eastAsia"/>
                <w:b/>
                <w:sz w:val="24"/>
                <w:szCs w:val="24"/>
                <w14:ligatures w14:val="standardContextual"/>
              </w:rPr>
              <w:lastRenderedPageBreak/>
              <w:t>为主？</w:t>
            </w:r>
          </w:p>
          <w:p w14:paraId="5E68C68E" w14:textId="6BDA8DDE" w:rsidR="001E0745" w:rsidRDefault="00953EA5">
            <w:pPr>
              <w:spacing w:line="360" w:lineRule="auto"/>
              <w:ind w:firstLineChars="200" w:firstLine="482"/>
              <w:rPr>
                <w:rFonts w:ascii="Times New Roman" w:eastAsia="宋体" w:hAnsi="Times New Roman" w:cs="Times New Roman"/>
                <w:sz w:val="24"/>
                <w:szCs w:val="24"/>
                <w14:ligatures w14:val="standardContextual"/>
              </w:rPr>
            </w:pPr>
            <w:r>
              <w:rPr>
                <w:rFonts w:ascii="Times New Roman" w:eastAsia="宋体" w:hAnsi="Times New Roman" w:cs="Times New Roman" w:hint="eastAsia"/>
                <w:b/>
                <w:sz w:val="24"/>
                <w:szCs w:val="24"/>
                <w14:ligatures w14:val="standardContextual"/>
              </w:rPr>
              <w:t>答：</w:t>
            </w:r>
            <w:r>
              <w:rPr>
                <w:rFonts w:ascii="Times New Roman" w:eastAsia="宋体" w:hAnsi="Times New Roman" w:cs="Times New Roman" w:hint="eastAsia"/>
                <w:sz w:val="24"/>
                <w:szCs w:val="24"/>
                <w14:ligatures w14:val="standardContextual"/>
              </w:rPr>
              <w:t>公司通过发行可转债，推行“以原料药为中心，往前伸、向后延”的原料药制剂一体化战略，相关</w:t>
            </w:r>
            <w:proofErr w:type="gramStart"/>
            <w:r>
              <w:rPr>
                <w:rFonts w:ascii="Times New Roman" w:eastAsia="宋体" w:hAnsi="Times New Roman" w:cs="Times New Roman" w:hint="eastAsia"/>
                <w:sz w:val="24"/>
                <w:szCs w:val="24"/>
                <w14:ligatures w14:val="standardContextual"/>
              </w:rPr>
              <w:t>募投项目</w:t>
            </w:r>
            <w:proofErr w:type="gramEnd"/>
            <w:r>
              <w:rPr>
                <w:rFonts w:ascii="Times New Roman" w:eastAsia="宋体" w:hAnsi="Times New Roman" w:cs="Times New Roman" w:hint="eastAsia"/>
                <w:sz w:val="24"/>
                <w:szCs w:val="24"/>
                <w14:ligatures w14:val="standardContextual"/>
              </w:rPr>
              <w:t>已于</w:t>
            </w:r>
            <w:r>
              <w:rPr>
                <w:rFonts w:ascii="Times New Roman" w:eastAsia="宋体" w:hAnsi="Times New Roman" w:cs="Times New Roman" w:hint="eastAsia"/>
                <w:sz w:val="24"/>
                <w:szCs w:val="24"/>
                <w14:ligatures w14:val="standardContextual"/>
              </w:rPr>
              <w:t>2</w:t>
            </w:r>
            <w:r>
              <w:rPr>
                <w:rFonts w:ascii="Times New Roman" w:eastAsia="宋体" w:hAnsi="Times New Roman" w:cs="Times New Roman"/>
                <w:sz w:val="24"/>
                <w:szCs w:val="24"/>
                <w14:ligatures w14:val="standardContextual"/>
              </w:rPr>
              <w:t>025</w:t>
            </w:r>
            <w:r>
              <w:rPr>
                <w:rFonts w:ascii="Times New Roman" w:eastAsia="宋体" w:hAnsi="Times New Roman" w:cs="Times New Roman" w:hint="eastAsia"/>
                <w:sz w:val="24"/>
                <w:szCs w:val="24"/>
                <w14:ligatures w14:val="standardContextual"/>
              </w:rPr>
              <w:t>年底之前顺利结项，公司在产能方面的中心已从“建设”专项“释放”。现阶段，由于医药行业的特殊性，在产能建设之后，仍然需要持续的推动相关药品批件申报、工厂</w:t>
            </w:r>
            <w:r>
              <w:rPr>
                <w:rFonts w:ascii="Times New Roman" w:eastAsia="宋体" w:hAnsi="Times New Roman" w:cs="Times New Roman" w:hint="eastAsia"/>
                <w:sz w:val="24"/>
                <w:szCs w:val="24"/>
                <w14:ligatures w14:val="standardContextual"/>
              </w:rPr>
              <w:t>G</w:t>
            </w:r>
            <w:r>
              <w:rPr>
                <w:rFonts w:ascii="Times New Roman" w:eastAsia="宋体" w:hAnsi="Times New Roman" w:cs="Times New Roman"/>
                <w:sz w:val="24"/>
                <w:szCs w:val="24"/>
                <w14:ligatures w14:val="standardContextual"/>
              </w:rPr>
              <w:t>MP</w:t>
            </w:r>
            <w:r>
              <w:rPr>
                <w:rFonts w:ascii="Times New Roman" w:eastAsia="宋体" w:hAnsi="Times New Roman" w:cs="Times New Roman" w:hint="eastAsia"/>
                <w:sz w:val="24"/>
                <w:szCs w:val="24"/>
                <w14:ligatures w14:val="standardContextual"/>
              </w:rPr>
              <w:t>符合性认证等才具备生产能力，因此公司管理层主要围绕持续研发投入和产品获批来构建可商业化生产的产品体系以及多举措提升产能利用率，尽快尽早推动可转</w:t>
            </w:r>
            <w:proofErr w:type="gramStart"/>
            <w:r>
              <w:rPr>
                <w:rFonts w:ascii="Times New Roman" w:eastAsia="宋体" w:hAnsi="Times New Roman" w:cs="Times New Roman" w:hint="eastAsia"/>
                <w:sz w:val="24"/>
                <w:szCs w:val="24"/>
                <w14:ligatures w14:val="standardContextual"/>
              </w:rPr>
              <w:t>债相关</w:t>
            </w:r>
            <w:proofErr w:type="gramEnd"/>
            <w:r>
              <w:rPr>
                <w:rFonts w:ascii="Times New Roman" w:eastAsia="宋体" w:hAnsi="Times New Roman" w:cs="Times New Roman" w:hint="eastAsia"/>
                <w:sz w:val="24"/>
                <w:szCs w:val="24"/>
                <w14:ligatures w14:val="standardContextual"/>
              </w:rPr>
              <w:t>项目达产达效。具体请以公司披露的定期报告为准。敬请广大投资者注意防范投资风险。</w:t>
            </w:r>
          </w:p>
        </w:tc>
      </w:tr>
      <w:tr w:rsidR="001E0745" w14:paraId="200BF063" w14:textId="77777777">
        <w:trPr>
          <w:jc w:val="center"/>
        </w:trPr>
        <w:tc>
          <w:tcPr>
            <w:tcW w:w="2422" w:type="dxa"/>
            <w:vAlign w:val="center"/>
          </w:tcPr>
          <w:p w14:paraId="07474E0B" w14:textId="77777777" w:rsidR="001E0745" w:rsidRDefault="00953EA5">
            <w:pPr>
              <w:spacing w:line="360" w:lineRule="auto"/>
              <w:rPr>
                <w:rFonts w:ascii="Times New Roman" w:eastAsia="宋体" w:hAnsi="Times New Roman" w:cs="Times New Roman"/>
                <w:b/>
                <w:bCs/>
                <w:iCs/>
                <w:sz w:val="24"/>
                <w:szCs w:val="24"/>
              </w:rPr>
            </w:pPr>
            <w:r>
              <w:rPr>
                <w:rFonts w:ascii="Times New Roman" w:eastAsia="宋体" w:hAnsi="Times New Roman" w:cs="Times New Roman"/>
                <w:b/>
                <w:bCs/>
                <w:iCs/>
                <w:sz w:val="24"/>
                <w:szCs w:val="24"/>
              </w:rPr>
              <w:lastRenderedPageBreak/>
              <w:t>附件清单（如有）</w:t>
            </w:r>
          </w:p>
        </w:tc>
        <w:tc>
          <w:tcPr>
            <w:tcW w:w="6379" w:type="dxa"/>
          </w:tcPr>
          <w:p w14:paraId="5589BC5C" w14:textId="77777777" w:rsidR="001E0745" w:rsidRDefault="00953EA5">
            <w:pPr>
              <w:spacing w:line="360" w:lineRule="auto"/>
              <w:jc w:val="center"/>
              <w:rPr>
                <w:rFonts w:ascii="Times New Roman" w:eastAsia="宋体" w:hAnsi="Times New Roman" w:cs="Times New Roman"/>
                <w:bCs/>
                <w:iCs/>
                <w:sz w:val="24"/>
                <w:szCs w:val="24"/>
              </w:rPr>
            </w:pPr>
            <w:r>
              <w:rPr>
                <w:rFonts w:ascii="Times New Roman" w:eastAsia="宋体" w:hAnsi="Times New Roman" w:cs="Times New Roman"/>
                <w:bCs/>
                <w:iCs/>
                <w:sz w:val="24"/>
                <w:szCs w:val="24"/>
              </w:rPr>
              <w:t>无</w:t>
            </w:r>
          </w:p>
        </w:tc>
      </w:tr>
      <w:tr w:rsidR="001E0745" w14:paraId="5306F2F3" w14:textId="77777777">
        <w:trPr>
          <w:jc w:val="center"/>
        </w:trPr>
        <w:tc>
          <w:tcPr>
            <w:tcW w:w="2422" w:type="dxa"/>
            <w:vAlign w:val="center"/>
          </w:tcPr>
          <w:p w14:paraId="0511CD13" w14:textId="77777777" w:rsidR="001E0745" w:rsidRDefault="00953EA5">
            <w:pPr>
              <w:spacing w:line="360" w:lineRule="auto"/>
              <w:rPr>
                <w:rFonts w:ascii="Times New Roman" w:eastAsia="宋体" w:hAnsi="Times New Roman" w:cs="Times New Roman"/>
                <w:b/>
                <w:bCs/>
                <w:iCs/>
                <w:sz w:val="24"/>
                <w:szCs w:val="24"/>
              </w:rPr>
            </w:pPr>
            <w:r>
              <w:rPr>
                <w:rFonts w:ascii="Times New Roman" w:eastAsia="宋体" w:hAnsi="Times New Roman" w:cs="Times New Roman"/>
                <w:b/>
                <w:bCs/>
                <w:iCs/>
                <w:sz w:val="24"/>
                <w:szCs w:val="24"/>
              </w:rPr>
              <w:t>日期</w:t>
            </w:r>
          </w:p>
        </w:tc>
        <w:tc>
          <w:tcPr>
            <w:tcW w:w="6379" w:type="dxa"/>
            <w:vAlign w:val="center"/>
          </w:tcPr>
          <w:p w14:paraId="16F513D8" w14:textId="77777777" w:rsidR="001E0745" w:rsidRDefault="00953EA5">
            <w:pPr>
              <w:spacing w:line="360" w:lineRule="auto"/>
              <w:ind w:firstLineChars="100" w:firstLine="240"/>
              <w:jc w:val="center"/>
              <w:rPr>
                <w:rFonts w:ascii="Times New Roman" w:eastAsia="宋体" w:hAnsi="Times New Roman" w:cs="Times New Roman"/>
                <w:iCs/>
                <w:sz w:val="24"/>
                <w:szCs w:val="24"/>
              </w:rPr>
            </w:pPr>
            <w:r>
              <w:rPr>
                <w:rFonts w:ascii="Times New Roman" w:eastAsia="宋体" w:hAnsi="Times New Roman" w:cs="Times New Roman"/>
                <w:iCs/>
                <w:sz w:val="24"/>
                <w:szCs w:val="24"/>
              </w:rPr>
              <w:t>2026</w:t>
            </w:r>
            <w:r>
              <w:rPr>
                <w:rFonts w:ascii="Times New Roman" w:eastAsia="宋体" w:hAnsi="Times New Roman" w:cs="Times New Roman"/>
                <w:iCs/>
                <w:sz w:val="24"/>
                <w:szCs w:val="24"/>
              </w:rPr>
              <w:t>年</w:t>
            </w:r>
            <w:r>
              <w:rPr>
                <w:rFonts w:ascii="Times New Roman" w:eastAsia="宋体" w:hAnsi="Times New Roman" w:cs="Times New Roman"/>
                <w:iCs/>
                <w:sz w:val="24"/>
                <w:szCs w:val="24"/>
              </w:rPr>
              <w:t>7</w:t>
            </w:r>
            <w:r>
              <w:rPr>
                <w:rFonts w:ascii="Times New Roman" w:eastAsia="宋体" w:hAnsi="Times New Roman" w:cs="Times New Roman"/>
                <w:iCs/>
                <w:sz w:val="24"/>
                <w:szCs w:val="24"/>
              </w:rPr>
              <w:t>月</w:t>
            </w:r>
            <w:r>
              <w:rPr>
                <w:rFonts w:ascii="Times New Roman" w:eastAsia="宋体" w:hAnsi="Times New Roman" w:cs="Times New Roman"/>
                <w:iCs/>
                <w:sz w:val="24"/>
                <w:szCs w:val="24"/>
              </w:rPr>
              <w:t>17</w:t>
            </w:r>
            <w:r>
              <w:rPr>
                <w:rFonts w:ascii="Times New Roman" w:eastAsia="宋体" w:hAnsi="Times New Roman" w:cs="Times New Roman"/>
                <w:iCs/>
                <w:sz w:val="24"/>
                <w:szCs w:val="24"/>
              </w:rPr>
              <w:t>日</w:t>
            </w:r>
          </w:p>
        </w:tc>
      </w:tr>
    </w:tbl>
    <w:p w14:paraId="4CA337EE" w14:textId="77777777" w:rsidR="001E0745" w:rsidRDefault="001E0745">
      <w:pPr>
        <w:spacing w:line="360" w:lineRule="auto"/>
        <w:rPr>
          <w:rFonts w:ascii="Times New Roman" w:hAnsi="Times New Roman" w:cs="Times New Roman"/>
          <w:sz w:val="24"/>
          <w:szCs w:val="24"/>
        </w:rPr>
      </w:pPr>
    </w:p>
    <w:sectPr w:rsidR="001E07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altName w:val="汉仪旗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CD"/>
    <w:rsid w:val="0000466C"/>
    <w:rsid w:val="00007952"/>
    <w:rsid w:val="00014EDC"/>
    <w:rsid w:val="00014F2A"/>
    <w:rsid w:val="00015445"/>
    <w:rsid w:val="00015876"/>
    <w:rsid w:val="0001786F"/>
    <w:rsid w:val="00021F69"/>
    <w:rsid w:val="00023F7B"/>
    <w:rsid w:val="000269F1"/>
    <w:rsid w:val="00026CD7"/>
    <w:rsid w:val="00026E2B"/>
    <w:rsid w:val="000270E5"/>
    <w:rsid w:val="000333DF"/>
    <w:rsid w:val="0003651A"/>
    <w:rsid w:val="00042C46"/>
    <w:rsid w:val="00042ECB"/>
    <w:rsid w:val="000444E5"/>
    <w:rsid w:val="00050210"/>
    <w:rsid w:val="00050DF5"/>
    <w:rsid w:val="000528A8"/>
    <w:rsid w:val="0005452E"/>
    <w:rsid w:val="00063DB5"/>
    <w:rsid w:val="0006434F"/>
    <w:rsid w:val="00070593"/>
    <w:rsid w:val="00070C3B"/>
    <w:rsid w:val="00071B11"/>
    <w:rsid w:val="00072929"/>
    <w:rsid w:val="000746F6"/>
    <w:rsid w:val="00074DA1"/>
    <w:rsid w:val="00075AB3"/>
    <w:rsid w:val="00075F2B"/>
    <w:rsid w:val="00081139"/>
    <w:rsid w:val="00081B36"/>
    <w:rsid w:val="000828F8"/>
    <w:rsid w:val="00082AB0"/>
    <w:rsid w:val="00086C90"/>
    <w:rsid w:val="0009058C"/>
    <w:rsid w:val="000A0CC6"/>
    <w:rsid w:val="000A3CFA"/>
    <w:rsid w:val="000A5C31"/>
    <w:rsid w:val="000A6158"/>
    <w:rsid w:val="000A65EF"/>
    <w:rsid w:val="000A6B5F"/>
    <w:rsid w:val="000A7623"/>
    <w:rsid w:val="000B3F48"/>
    <w:rsid w:val="000B4DCA"/>
    <w:rsid w:val="000B6FFD"/>
    <w:rsid w:val="000C0440"/>
    <w:rsid w:val="000C2A34"/>
    <w:rsid w:val="000C2F52"/>
    <w:rsid w:val="000C4717"/>
    <w:rsid w:val="000D230E"/>
    <w:rsid w:val="000D2443"/>
    <w:rsid w:val="000D286F"/>
    <w:rsid w:val="000D5E4E"/>
    <w:rsid w:val="000E1F17"/>
    <w:rsid w:val="000E7D0D"/>
    <w:rsid w:val="000F07C1"/>
    <w:rsid w:val="000F3C17"/>
    <w:rsid w:val="000F4853"/>
    <w:rsid w:val="000F5CE3"/>
    <w:rsid w:val="000F6BEB"/>
    <w:rsid w:val="0010096E"/>
    <w:rsid w:val="00103C4E"/>
    <w:rsid w:val="001048DC"/>
    <w:rsid w:val="001061E9"/>
    <w:rsid w:val="00110613"/>
    <w:rsid w:val="00111B1E"/>
    <w:rsid w:val="00111EF4"/>
    <w:rsid w:val="00112040"/>
    <w:rsid w:val="00113C72"/>
    <w:rsid w:val="00114CEA"/>
    <w:rsid w:val="001221B8"/>
    <w:rsid w:val="00122C16"/>
    <w:rsid w:val="001259A4"/>
    <w:rsid w:val="00126752"/>
    <w:rsid w:val="00126CEC"/>
    <w:rsid w:val="00126EFF"/>
    <w:rsid w:val="001304EB"/>
    <w:rsid w:val="00130A9D"/>
    <w:rsid w:val="001334C1"/>
    <w:rsid w:val="00133949"/>
    <w:rsid w:val="00134BC0"/>
    <w:rsid w:val="00135760"/>
    <w:rsid w:val="00136885"/>
    <w:rsid w:val="00136BC5"/>
    <w:rsid w:val="00141029"/>
    <w:rsid w:val="001435FF"/>
    <w:rsid w:val="00143772"/>
    <w:rsid w:val="00143A57"/>
    <w:rsid w:val="00146330"/>
    <w:rsid w:val="001514D2"/>
    <w:rsid w:val="00151B55"/>
    <w:rsid w:val="00164FDE"/>
    <w:rsid w:val="001672FF"/>
    <w:rsid w:val="00171BD9"/>
    <w:rsid w:val="00176317"/>
    <w:rsid w:val="001819EF"/>
    <w:rsid w:val="001838B8"/>
    <w:rsid w:val="00184E2D"/>
    <w:rsid w:val="00186DBB"/>
    <w:rsid w:val="00195081"/>
    <w:rsid w:val="00196012"/>
    <w:rsid w:val="001965A6"/>
    <w:rsid w:val="001A125C"/>
    <w:rsid w:val="001A1655"/>
    <w:rsid w:val="001A5DF6"/>
    <w:rsid w:val="001B00D8"/>
    <w:rsid w:val="001B011E"/>
    <w:rsid w:val="001B04F7"/>
    <w:rsid w:val="001B06F4"/>
    <w:rsid w:val="001B1375"/>
    <w:rsid w:val="001B30F4"/>
    <w:rsid w:val="001B3FB4"/>
    <w:rsid w:val="001B508F"/>
    <w:rsid w:val="001B7B58"/>
    <w:rsid w:val="001C37DF"/>
    <w:rsid w:val="001C50A9"/>
    <w:rsid w:val="001C7C07"/>
    <w:rsid w:val="001D5222"/>
    <w:rsid w:val="001D7A5D"/>
    <w:rsid w:val="001E0745"/>
    <w:rsid w:val="001E293D"/>
    <w:rsid w:val="001E2BC5"/>
    <w:rsid w:val="001E5435"/>
    <w:rsid w:val="001E5E64"/>
    <w:rsid w:val="001E61C2"/>
    <w:rsid w:val="001E61F1"/>
    <w:rsid w:val="001E7F7C"/>
    <w:rsid w:val="001F2572"/>
    <w:rsid w:val="001F4ABD"/>
    <w:rsid w:val="001F5B62"/>
    <w:rsid w:val="001F7630"/>
    <w:rsid w:val="00206971"/>
    <w:rsid w:val="002069F0"/>
    <w:rsid w:val="00206B07"/>
    <w:rsid w:val="002118DC"/>
    <w:rsid w:val="00211DC7"/>
    <w:rsid w:val="00212AC3"/>
    <w:rsid w:val="00214C8F"/>
    <w:rsid w:val="00215044"/>
    <w:rsid w:val="0022218A"/>
    <w:rsid w:val="00226B9F"/>
    <w:rsid w:val="00226C70"/>
    <w:rsid w:val="002278FB"/>
    <w:rsid w:val="00232813"/>
    <w:rsid w:val="00234237"/>
    <w:rsid w:val="00234AC4"/>
    <w:rsid w:val="00234D03"/>
    <w:rsid w:val="00235BE1"/>
    <w:rsid w:val="0024147B"/>
    <w:rsid w:val="002434AF"/>
    <w:rsid w:val="00245CE6"/>
    <w:rsid w:val="00251EF8"/>
    <w:rsid w:val="002525E9"/>
    <w:rsid w:val="0025271B"/>
    <w:rsid w:val="00253B86"/>
    <w:rsid w:val="00254105"/>
    <w:rsid w:val="002559DA"/>
    <w:rsid w:val="00255B4A"/>
    <w:rsid w:val="00256250"/>
    <w:rsid w:val="00256F57"/>
    <w:rsid w:val="00263672"/>
    <w:rsid w:val="002650F9"/>
    <w:rsid w:val="00267056"/>
    <w:rsid w:val="00267B09"/>
    <w:rsid w:val="002712A8"/>
    <w:rsid w:val="002739C7"/>
    <w:rsid w:val="00273BE7"/>
    <w:rsid w:val="00273D9E"/>
    <w:rsid w:val="0028148B"/>
    <w:rsid w:val="00282ACC"/>
    <w:rsid w:val="002849FA"/>
    <w:rsid w:val="00286F7B"/>
    <w:rsid w:val="0028795C"/>
    <w:rsid w:val="0029285E"/>
    <w:rsid w:val="00293FBB"/>
    <w:rsid w:val="0029410E"/>
    <w:rsid w:val="00294FBB"/>
    <w:rsid w:val="00295236"/>
    <w:rsid w:val="00295CD4"/>
    <w:rsid w:val="002A15B6"/>
    <w:rsid w:val="002A3C0C"/>
    <w:rsid w:val="002A3E05"/>
    <w:rsid w:val="002A5A4A"/>
    <w:rsid w:val="002A5DA7"/>
    <w:rsid w:val="002A6D10"/>
    <w:rsid w:val="002B011A"/>
    <w:rsid w:val="002B0AD4"/>
    <w:rsid w:val="002B3387"/>
    <w:rsid w:val="002B75F5"/>
    <w:rsid w:val="002C06D0"/>
    <w:rsid w:val="002C1C3B"/>
    <w:rsid w:val="002C23DD"/>
    <w:rsid w:val="002C2BF7"/>
    <w:rsid w:val="002C3AD1"/>
    <w:rsid w:val="002C4F20"/>
    <w:rsid w:val="002C5F8E"/>
    <w:rsid w:val="002D15D1"/>
    <w:rsid w:val="002D3753"/>
    <w:rsid w:val="002E4AF8"/>
    <w:rsid w:val="002E5A6C"/>
    <w:rsid w:val="002F034A"/>
    <w:rsid w:val="002F1703"/>
    <w:rsid w:val="002F1B04"/>
    <w:rsid w:val="002F4C46"/>
    <w:rsid w:val="002F6EAD"/>
    <w:rsid w:val="00301572"/>
    <w:rsid w:val="00307607"/>
    <w:rsid w:val="00307EC1"/>
    <w:rsid w:val="0031032E"/>
    <w:rsid w:val="003131C3"/>
    <w:rsid w:val="0031350D"/>
    <w:rsid w:val="0031371B"/>
    <w:rsid w:val="00320D9D"/>
    <w:rsid w:val="00320EA7"/>
    <w:rsid w:val="00323235"/>
    <w:rsid w:val="00325C0A"/>
    <w:rsid w:val="003267FA"/>
    <w:rsid w:val="00326A4D"/>
    <w:rsid w:val="00327CE4"/>
    <w:rsid w:val="00330236"/>
    <w:rsid w:val="00336191"/>
    <w:rsid w:val="00340A0E"/>
    <w:rsid w:val="003413FD"/>
    <w:rsid w:val="00341714"/>
    <w:rsid w:val="00342B6B"/>
    <w:rsid w:val="00342D7E"/>
    <w:rsid w:val="003443E5"/>
    <w:rsid w:val="003508D5"/>
    <w:rsid w:val="00351F07"/>
    <w:rsid w:val="003524BC"/>
    <w:rsid w:val="00352E76"/>
    <w:rsid w:val="0035572A"/>
    <w:rsid w:val="00356989"/>
    <w:rsid w:val="00362CD0"/>
    <w:rsid w:val="003630F7"/>
    <w:rsid w:val="00363384"/>
    <w:rsid w:val="0036756D"/>
    <w:rsid w:val="00370247"/>
    <w:rsid w:val="0037038A"/>
    <w:rsid w:val="00370866"/>
    <w:rsid w:val="003722F1"/>
    <w:rsid w:val="0037245D"/>
    <w:rsid w:val="00373A3E"/>
    <w:rsid w:val="00376EB2"/>
    <w:rsid w:val="0038034C"/>
    <w:rsid w:val="003811D5"/>
    <w:rsid w:val="00386F86"/>
    <w:rsid w:val="00390BD6"/>
    <w:rsid w:val="00396387"/>
    <w:rsid w:val="0039646E"/>
    <w:rsid w:val="00396942"/>
    <w:rsid w:val="00397642"/>
    <w:rsid w:val="003A2765"/>
    <w:rsid w:val="003A2EB2"/>
    <w:rsid w:val="003A3318"/>
    <w:rsid w:val="003A3344"/>
    <w:rsid w:val="003A57BE"/>
    <w:rsid w:val="003B13A4"/>
    <w:rsid w:val="003B49C0"/>
    <w:rsid w:val="003B7EDB"/>
    <w:rsid w:val="003C0892"/>
    <w:rsid w:val="003C69FA"/>
    <w:rsid w:val="003C6A46"/>
    <w:rsid w:val="003C738F"/>
    <w:rsid w:val="003D2212"/>
    <w:rsid w:val="003D2A88"/>
    <w:rsid w:val="003D2F73"/>
    <w:rsid w:val="003D30BE"/>
    <w:rsid w:val="003D3FF8"/>
    <w:rsid w:val="003D40E0"/>
    <w:rsid w:val="003D6A9C"/>
    <w:rsid w:val="003E0BDD"/>
    <w:rsid w:val="003E2C94"/>
    <w:rsid w:val="003E3BD3"/>
    <w:rsid w:val="003E5337"/>
    <w:rsid w:val="003E57A7"/>
    <w:rsid w:val="003E5CAA"/>
    <w:rsid w:val="003F2A5A"/>
    <w:rsid w:val="003F6D0B"/>
    <w:rsid w:val="0040086B"/>
    <w:rsid w:val="00400B90"/>
    <w:rsid w:val="0040142B"/>
    <w:rsid w:val="00402288"/>
    <w:rsid w:val="004031E1"/>
    <w:rsid w:val="00404723"/>
    <w:rsid w:val="00406B01"/>
    <w:rsid w:val="00407B29"/>
    <w:rsid w:val="00407F75"/>
    <w:rsid w:val="004106EC"/>
    <w:rsid w:val="00411262"/>
    <w:rsid w:val="00413284"/>
    <w:rsid w:val="00415FC4"/>
    <w:rsid w:val="00420071"/>
    <w:rsid w:val="00420A70"/>
    <w:rsid w:val="004213A4"/>
    <w:rsid w:val="0042182D"/>
    <w:rsid w:val="00425BB1"/>
    <w:rsid w:val="00426398"/>
    <w:rsid w:val="0042798F"/>
    <w:rsid w:val="00431214"/>
    <w:rsid w:val="00432964"/>
    <w:rsid w:val="00433835"/>
    <w:rsid w:val="0044382B"/>
    <w:rsid w:val="00450129"/>
    <w:rsid w:val="00451D59"/>
    <w:rsid w:val="00455115"/>
    <w:rsid w:val="00455440"/>
    <w:rsid w:val="004556A1"/>
    <w:rsid w:val="004569A6"/>
    <w:rsid w:val="004572C5"/>
    <w:rsid w:val="0045768B"/>
    <w:rsid w:val="00463EC8"/>
    <w:rsid w:val="00467B9C"/>
    <w:rsid w:val="0047019A"/>
    <w:rsid w:val="00470346"/>
    <w:rsid w:val="00472F77"/>
    <w:rsid w:val="00473F91"/>
    <w:rsid w:val="00475384"/>
    <w:rsid w:val="00477877"/>
    <w:rsid w:val="00482D5D"/>
    <w:rsid w:val="004859A7"/>
    <w:rsid w:val="0048726C"/>
    <w:rsid w:val="00487C11"/>
    <w:rsid w:val="00495655"/>
    <w:rsid w:val="00497211"/>
    <w:rsid w:val="004975C3"/>
    <w:rsid w:val="00497A56"/>
    <w:rsid w:val="00497E98"/>
    <w:rsid w:val="004A3200"/>
    <w:rsid w:val="004A58CB"/>
    <w:rsid w:val="004B500C"/>
    <w:rsid w:val="004B5B7B"/>
    <w:rsid w:val="004C0885"/>
    <w:rsid w:val="004C2B07"/>
    <w:rsid w:val="004C3E41"/>
    <w:rsid w:val="004C6956"/>
    <w:rsid w:val="004D02B9"/>
    <w:rsid w:val="004D24C0"/>
    <w:rsid w:val="004D40E6"/>
    <w:rsid w:val="004D4156"/>
    <w:rsid w:val="004D614E"/>
    <w:rsid w:val="004D66E1"/>
    <w:rsid w:val="004E25DD"/>
    <w:rsid w:val="004E4CBB"/>
    <w:rsid w:val="004E7E22"/>
    <w:rsid w:val="004F1270"/>
    <w:rsid w:val="004F5C3F"/>
    <w:rsid w:val="004F773D"/>
    <w:rsid w:val="004F7E23"/>
    <w:rsid w:val="00500437"/>
    <w:rsid w:val="00502E8C"/>
    <w:rsid w:val="005031BF"/>
    <w:rsid w:val="00503F7E"/>
    <w:rsid w:val="005041E3"/>
    <w:rsid w:val="00504B72"/>
    <w:rsid w:val="00504DF9"/>
    <w:rsid w:val="00505CB2"/>
    <w:rsid w:val="00507071"/>
    <w:rsid w:val="0050791D"/>
    <w:rsid w:val="00510097"/>
    <w:rsid w:val="00510286"/>
    <w:rsid w:val="00514B37"/>
    <w:rsid w:val="005201B4"/>
    <w:rsid w:val="00520240"/>
    <w:rsid w:val="00520B92"/>
    <w:rsid w:val="00524A83"/>
    <w:rsid w:val="00524D04"/>
    <w:rsid w:val="00526BB0"/>
    <w:rsid w:val="00534D66"/>
    <w:rsid w:val="00542E23"/>
    <w:rsid w:val="0054404C"/>
    <w:rsid w:val="0054422C"/>
    <w:rsid w:val="005526BE"/>
    <w:rsid w:val="0055478F"/>
    <w:rsid w:val="005600B0"/>
    <w:rsid w:val="00560840"/>
    <w:rsid w:val="005608A8"/>
    <w:rsid w:val="00563F94"/>
    <w:rsid w:val="005709FA"/>
    <w:rsid w:val="00572073"/>
    <w:rsid w:val="00572A6D"/>
    <w:rsid w:val="00580A2E"/>
    <w:rsid w:val="00582D78"/>
    <w:rsid w:val="00584526"/>
    <w:rsid w:val="00584D8F"/>
    <w:rsid w:val="00585184"/>
    <w:rsid w:val="00586423"/>
    <w:rsid w:val="0058783E"/>
    <w:rsid w:val="00587DAB"/>
    <w:rsid w:val="00590DC4"/>
    <w:rsid w:val="005917EA"/>
    <w:rsid w:val="005953E9"/>
    <w:rsid w:val="00595464"/>
    <w:rsid w:val="005A0CBE"/>
    <w:rsid w:val="005A17E4"/>
    <w:rsid w:val="005A3CFE"/>
    <w:rsid w:val="005A4D77"/>
    <w:rsid w:val="005A636E"/>
    <w:rsid w:val="005B17EF"/>
    <w:rsid w:val="005B27CF"/>
    <w:rsid w:val="005B3D04"/>
    <w:rsid w:val="005B628F"/>
    <w:rsid w:val="005C19C5"/>
    <w:rsid w:val="005C2D4F"/>
    <w:rsid w:val="005C3D1E"/>
    <w:rsid w:val="005C6678"/>
    <w:rsid w:val="005D087C"/>
    <w:rsid w:val="005D1E4B"/>
    <w:rsid w:val="005D20DD"/>
    <w:rsid w:val="005D2E64"/>
    <w:rsid w:val="005D68B6"/>
    <w:rsid w:val="005D7A97"/>
    <w:rsid w:val="005E4F20"/>
    <w:rsid w:val="005E5F7A"/>
    <w:rsid w:val="005E7E96"/>
    <w:rsid w:val="005F02B3"/>
    <w:rsid w:val="005F0B4C"/>
    <w:rsid w:val="005F2C62"/>
    <w:rsid w:val="005F3897"/>
    <w:rsid w:val="005F7318"/>
    <w:rsid w:val="006016A0"/>
    <w:rsid w:val="00603FC0"/>
    <w:rsid w:val="006041D2"/>
    <w:rsid w:val="006050D4"/>
    <w:rsid w:val="00605119"/>
    <w:rsid w:val="00606A42"/>
    <w:rsid w:val="006102D6"/>
    <w:rsid w:val="006109E7"/>
    <w:rsid w:val="00610A23"/>
    <w:rsid w:val="0061637F"/>
    <w:rsid w:val="006215E1"/>
    <w:rsid w:val="00623326"/>
    <w:rsid w:val="00623855"/>
    <w:rsid w:val="00624BC8"/>
    <w:rsid w:val="00626FB3"/>
    <w:rsid w:val="0063129A"/>
    <w:rsid w:val="00632264"/>
    <w:rsid w:val="006323B5"/>
    <w:rsid w:val="00642382"/>
    <w:rsid w:val="00643EB2"/>
    <w:rsid w:val="00643F90"/>
    <w:rsid w:val="0064637F"/>
    <w:rsid w:val="00651E52"/>
    <w:rsid w:val="00653A71"/>
    <w:rsid w:val="00653D77"/>
    <w:rsid w:val="00654019"/>
    <w:rsid w:val="006554CC"/>
    <w:rsid w:val="00655835"/>
    <w:rsid w:val="006608E4"/>
    <w:rsid w:val="00661C08"/>
    <w:rsid w:val="00664C38"/>
    <w:rsid w:val="00664EF2"/>
    <w:rsid w:val="00667FB5"/>
    <w:rsid w:val="006707D3"/>
    <w:rsid w:val="00672B54"/>
    <w:rsid w:val="00672C00"/>
    <w:rsid w:val="00673656"/>
    <w:rsid w:val="00673DCD"/>
    <w:rsid w:val="00674F63"/>
    <w:rsid w:val="00676EB0"/>
    <w:rsid w:val="00680D4F"/>
    <w:rsid w:val="006850B8"/>
    <w:rsid w:val="0068664A"/>
    <w:rsid w:val="00686E4C"/>
    <w:rsid w:val="006905EB"/>
    <w:rsid w:val="00695016"/>
    <w:rsid w:val="0069619A"/>
    <w:rsid w:val="00696E93"/>
    <w:rsid w:val="006A2E11"/>
    <w:rsid w:val="006A3184"/>
    <w:rsid w:val="006B1120"/>
    <w:rsid w:val="006B15AC"/>
    <w:rsid w:val="006B1661"/>
    <w:rsid w:val="006C1C04"/>
    <w:rsid w:val="006C69AF"/>
    <w:rsid w:val="006D2801"/>
    <w:rsid w:val="006D570A"/>
    <w:rsid w:val="006D6004"/>
    <w:rsid w:val="006D722D"/>
    <w:rsid w:val="006D763A"/>
    <w:rsid w:val="006E0C90"/>
    <w:rsid w:val="006E3B82"/>
    <w:rsid w:val="006E5E28"/>
    <w:rsid w:val="006E6C5A"/>
    <w:rsid w:val="006E7372"/>
    <w:rsid w:val="006F1067"/>
    <w:rsid w:val="006F32A2"/>
    <w:rsid w:val="006F3C5E"/>
    <w:rsid w:val="006F438E"/>
    <w:rsid w:val="006F7826"/>
    <w:rsid w:val="0070013B"/>
    <w:rsid w:val="007013EF"/>
    <w:rsid w:val="00701E34"/>
    <w:rsid w:val="00702217"/>
    <w:rsid w:val="00703105"/>
    <w:rsid w:val="00706406"/>
    <w:rsid w:val="00710543"/>
    <w:rsid w:val="007118F2"/>
    <w:rsid w:val="00711F03"/>
    <w:rsid w:val="00713A75"/>
    <w:rsid w:val="00715587"/>
    <w:rsid w:val="00715F83"/>
    <w:rsid w:val="00727ECA"/>
    <w:rsid w:val="00733488"/>
    <w:rsid w:val="00735F4D"/>
    <w:rsid w:val="00735F88"/>
    <w:rsid w:val="007369FA"/>
    <w:rsid w:val="007406C9"/>
    <w:rsid w:val="0074382F"/>
    <w:rsid w:val="00743C91"/>
    <w:rsid w:val="0074447C"/>
    <w:rsid w:val="00744F03"/>
    <w:rsid w:val="007453FE"/>
    <w:rsid w:val="00746249"/>
    <w:rsid w:val="00751592"/>
    <w:rsid w:val="00751C18"/>
    <w:rsid w:val="0075270B"/>
    <w:rsid w:val="007543E7"/>
    <w:rsid w:val="00756A97"/>
    <w:rsid w:val="00757362"/>
    <w:rsid w:val="00760E38"/>
    <w:rsid w:val="0076183F"/>
    <w:rsid w:val="007633A0"/>
    <w:rsid w:val="00765059"/>
    <w:rsid w:val="0076642F"/>
    <w:rsid w:val="00767683"/>
    <w:rsid w:val="00770B3F"/>
    <w:rsid w:val="00771A91"/>
    <w:rsid w:val="00773213"/>
    <w:rsid w:val="00773B05"/>
    <w:rsid w:val="0077409C"/>
    <w:rsid w:val="00774276"/>
    <w:rsid w:val="00774ADB"/>
    <w:rsid w:val="007813D6"/>
    <w:rsid w:val="007823D5"/>
    <w:rsid w:val="00785284"/>
    <w:rsid w:val="00790B5C"/>
    <w:rsid w:val="0079430A"/>
    <w:rsid w:val="00794C8B"/>
    <w:rsid w:val="00795940"/>
    <w:rsid w:val="00796557"/>
    <w:rsid w:val="00796F07"/>
    <w:rsid w:val="007A0A47"/>
    <w:rsid w:val="007A11CF"/>
    <w:rsid w:val="007A1C98"/>
    <w:rsid w:val="007A4905"/>
    <w:rsid w:val="007A5F10"/>
    <w:rsid w:val="007B196F"/>
    <w:rsid w:val="007C39F3"/>
    <w:rsid w:val="007C47E8"/>
    <w:rsid w:val="007C731A"/>
    <w:rsid w:val="007C7447"/>
    <w:rsid w:val="007C7A6B"/>
    <w:rsid w:val="007C7D09"/>
    <w:rsid w:val="007D149F"/>
    <w:rsid w:val="007D24FF"/>
    <w:rsid w:val="007D2F35"/>
    <w:rsid w:val="007D30B2"/>
    <w:rsid w:val="007D5EDF"/>
    <w:rsid w:val="007E1F58"/>
    <w:rsid w:val="007E658C"/>
    <w:rsid w:val="007E7E77"/>
    <w:rsid w:val="007F065A"/>
    <w:rsid w:val="007F08CD"/>
    <w:rsid w:val="007F2176"/>
    <w:rsid w:val="007F21EB"/>
    <w:rsid w:val="00804F89"/>
    <w:rsid w:val="00806573"/>
    <w:rsid w:val="00814484"/>
    <w:rsid w:val="00815766"/>
    <w:rsid w:val="008160A1"/>
    <w:rsid w:val="00816A96"/>
    <w:rsid w:val="00816CED"/>
    <w:rsid w:val="00820145"/>
    <w:rsid w:val="0082070B"/>
    <w:rsid w:val="00821685"/>
    <w:rsid w:val="00826E84"/>
    <w:rsid w:val="00827C6C"/>
    <w:rsid w:val="00833463"/>
    <w:rsid w:val="00834FFC"/>
    <w:rsid w:val="00836BFA"/>
    <w:rsid w:val="00836E8C"/>
    <w:rsid w:val="0084029A"/>
    <w:rsid w:val="0084078C"/>
    <w:rsid w:val="00840A70"/>
    <w:rsid w:val="00841B25"/>
    <w:rsid w:val="00845147"/>
    <w:rsid w:val="008453D5"/>
    <w:rsid w:val="00847047"/>
    <w:rsid w:val="00853520"/>
    <w:rsid w:val="008569EB"/>
    <w:rsid w:val="008572D4"/>
    <w:rsid w:val="00857E84"/>
    <w:rsid w:val="00860DB3"/>
    <w:rsid w:val="00861E88"/>
    <w:rsid w:val="00863BB1"/>
    <w:rsid w:val="00863F22"/>
    <w:rsid w:val="008658EA"/>
    <w:rsid w:val="00866222"/>
    <w:rsid w:val="0086696A"/>
    <w:rsid w:val="0086731C"/>
    <w:rsid w:val="00867B74"/>
    <w:rsid w:val="00873293"/>
    <w:rsid w:val="00873811"/>
    <w:rsid w:val="00874DA2"/>
    <w:rsid w:val="00875E95"/>
    <w:rsid w:val="008872F6"/>
    <w:rsid w:val="00890F4A"/>
    <w:rsid w:val="008914C8"/>
    <w:rsid w:val="00891A1B"/>
    <w:rsid w:val="008937F8"/>
    <w:rsid w:val="00894406"/>
    <w:rsid w:val="008A070E"/>
    <w:rsid w:val="008A0950"/>
    <w:rsid w:val="008A120E"/>
    <w:rsid w:val="008A387D"/>
    <w:rsid w:val="008B299A"/>
    <w:rsid w:val="008B3060"/>
    <w:rsid w:val="008B4886"/>
    <w:rsid w:val="008B5372"/>
    <w:rsid w:val="008B7143"/>
    <w:rsid w:val="008C04C9"/>
    <w:rsid w:val="008C0D38"/>
    <w:rsid w:val="008C4D32"/>
    <w:rsid w:val="008C6A8D"/>
    <w:rsid w:val="008C6B72"/>
    <w:rsid w:val="008C7588"/>
    <w:rsid w:val="008D2700"/>
    <w:rsid w:val="008D2AAE"/>
    <w:rsid w:val="008D2B96"/>
    <w:rsid w:val="008D3726"/>
    <w:rsid w:val="008D7375"/>
    <w:rsid w:val="008E245B"/>
    <w:rsid w:val="008E5C13"/>
    <w:rsid w:val="008E6E29"/>
    <w:rsid w:val="008E728C"/>
    <w:rsid w:val="008F0995"/>
    <w:rsid w:val="008F5F3A"/>
    <w:rsid w:val="008F6F69"/>
    <w:rsid w:val="00900BAF"/>
    <w:rsid w:val="00903731"/>
    <w:rsid w:val="00904504"/>
    <w:rsid w:val="00907238"/>
    <w:rsid w:val="0090737A"/>
    <w:rsid w:val="009108F5"/>
    <w:rsid w:val="009119B3"/>
    <w:rsid w:val="0091400E"/>
    <w:rsid w:val="009157EF"/>
    <w:rsid w:val="00916342"/>
    <w:rsid w:val="009168E0"/>
    <w:rsid w:val="009224F5"/>
    <w:rsid w:val="00924412"/>
    <w:rsid w:val="009248DC"/>
    <w:rsid w:val="0092574C"/>
    <w:rsid w:val="00927989"/>
    <w:rsid w:val="00927DC7"/>
    <w:rsid w:val="00936BCC"/>
    <w:rsid w:val="00941808"/>
    <w:rsid w:val="00942951"/>
    <w:rsid w:val="0094364B"/>
    <w:rsid w:val="00943CB0"/>
    <w:rsid w:val="00944E7F"/>
    <w:rsid w:val="009457DF"/>
    <w:rsid w:val="00945DB3"/>
    <w:rsid w:val="00946424"/>
    <w:rsid w:val="0095035C"/>
    <w:rsid w:val="009536A0"/>
    <w:rsid w:val="00953EA5"/>
    <w:rsid w:val="00954D11"/>
    <w:rsid w:val="009553B1"/>
    <w:rsid w:val="00955A3C"/>
    <w:rsid w:val="00957BD4"/>
    <w:rsid w:val="00957F3F"/>
    <w:rsid w:val="0096018C"/>
    <w:rsid w:val="0096063B"/>
    <w:rsid w:val="00960755"/>
    <w:rsid w:val="00960DD9"/>
    <w:rsid w:val="009646D9"/>
    <w:rsid w:val="00966C22"/>
    <w:rsid w:val="009678BF"/>
    <w:rsid w:val="009776A7"/>
    <w:rsid w:val="00980694"/>
    <w:rsid w:val="00981884"/>
    <w:rsid w:val="00982DA5"/>
    <w:rsid w:val="00984DC2"/>
    <w:rsid w:val="009868C0"/>
    <w:rsid w:val="0098714A"/>
    <w:rsid w:val="00991961"/>
    <w:rsid w:val="00993850"/>
    <w:rsid w:val="009975BD"/>
    <w:rsid w:val="0099765D"/>
    <w:rsid w:val="009A12C2"/>
    <w:rsid w:val="009A517A"/>
    <w:rsid w:val="009B09C8"/>
    <w:rsid w:val="009C04BA"/>
    <w:rsid w:val="009C06A4"/>
    <w:rsid w:val="009C1ADE"/>
    <w:rsid w:val="009C28D9"/>
    <w:rsid w:val="009C3446"/>
    <w:rsid w:val="009C63B1"/>
    <w:rsid w:val="009C69F1"/>
    <w:rsid w:val="009D3F66"/>
    <w:rsid w:val="009E0B46"/>
    <w:rsid w:val="009E36F3"/>
    <w:rsid w:val="009E3D68"/>
    <w:rsid w:val="009F1185"/>
    <w:rsid w:val="009F4984"/>
    <w:rsid w:val="009F7395"/>
    <w:rsid w:val="00A02862"/>
    <w:rsid w:val="00A03AA1"/>
    <w:rsid w:val="00A04504"/>
    <w:rsid w:val="00A04996"/>
    <w:rsid w:val="00A05042"/>
    <w:rsid w:val="00A073F6"/>
    <w:rsid w:val="00A10F5B"/>
    <w:rsid w:val="00A1152E"/>
    <w:rsid w:val="00A13A80"/>
    <w:rsid w:val="00A16F6F"/>
    <w:rsid w:val="00A17818"/>
    <w:rsid w:val="00A20CBA"/>
    <w:rsid w:val="00A27ED6"/>
    <w:rsid w:val="00A31B20"/>
    <w:rsid w:val="00A32B73"/>
    <w:rsid w:val="00A32ED1"/>
    <w:rsid w:val="00A36BE7"/>
    <w:rsid w:val="00A37775"/>
    <w:rsid w:val="00A37C47"/>
    <w:rsid w:val="00A40825"/>
    <w:rsid w:val="00A41812"/>
    <w:rsid w:val="00A41A06"/>
    <w:rsid w:val="00A428E4"/>
    <w:rsid w:val="00A4295D"/>
    <w:rsid w:val="00A43FA7"/>
    <w:rsid w:val="00A47C05"/>
    <w:rsid w:val="00A50460"/>
    <w:rsid w:val="00A56101"/>
    <w:rsid w:val="00A57863"/>
    <w:rsid w:val="00A60839"/>
    <w:rsid w:val="00A61B2A"/>
    <w:rsid w:val="00A620A6"/>
    <w:rsid w:val="00A63DDE"/>
    <w:rsid w:val="00A6487E"/>
    <w:rsid w:val="00A64933"/>
    <w:rsid w:val="00A70EC0"/>
    <w:rsid w:val="00A71BFD"/>
    <w:rsid w:val="00A72DE8"/>
    <w:rsid w:val="00A74149"/>
    <w:rsid w:val="00A76F0C"/>
    <w:rsid w:val="00A81F90"/>
    <w:rsid w:val="00A828B3"/>
    <w:rsid w:val="00A84A02"/>
    <w:rsid w:val="00A869AF"/>
    <w:rsid w:val="00A878CB"/>
    <w:rsid w:val="00A91BAA"/>
    <w:rsid w:val="00A9594E"/>
    <w:rsid w:val="00A97143"/>
    <w:rsid w:val="00A97D76"/>
    <w:rsid w:val="00AA22FA"/>
    <w:rsid w:val="00AA2815"/>
    <w:rsid w:val="00AA38CD"/>
    <w:rsid w:val="00AA5E76"/>
    <w:rsid w:val="00AA7B2A"/>
    <w:rsid w:val="00AB03BB"/>
    <w:rsid w:val="00AB0419"/>
    <w:rsid w:val="00AB45D6"/>
    <w:rsid w:val="00AD09B0"/>
    <w:rsid w:val="00AD237A"/>
    <w:rsid w:val="00AD277F"/>
    <w:rsid w:val="00AD3FBC"/>
    <w:rsid w:val="00AD445E"/>
    <w:rsid w:val="00AD4B08"/>
    <w:rsid w:val="00AE00B6"/>
    <w:rsid w:val="00AE1CF9"/>
    <w:rsid w:val="00AE3EE3"/>
    <w:rsid w:val="00AE4B1A"/>
    <w:rsid w:val="00AE56A9"/>
    <w:rsid w:val="00AF0D31"/>
    <w:rsid w:val="00AF2C3E"/>
    <w:rsid w:val="00AF3D29"/>
    <w:rsid w:val="00AF59AA"/>
    <w:rsid w:val="00AF63B9"/>
    <w:rsid w:val="00AF6EE4"/>
    <w:rsid w:val="00AF723E"/>
    <w:rsid w:val="00AF7FF1"/>
    <w:rsid w:val="00B03215"/>
    <w:rsid w:val="00B0453C"/>
    <w:rsid w:val="00B04C58"/>
    <w:rsid w:val="00B04EF8"/>
    <w:rsid w:val="00B060A0"/>
    <w:rsid w:val="00B0680A"/>
    <w:rsid w:val="00B07508"/>
    <w:rsid w:val="00B10DA4"/>
    <w:rsid w:val="00B10EBF"/>
    <w:rsid w:val="00B113A4"/>
    <w:rsid w:val="00B113D0"/>
    <w:rsid w:val="00B12278"/>
    <w:rsid w:val="00B12CEF"/>
    <w:rsid w:val="00B16375"/>
    <w:rsid w:val="00B25E92"/>
    <w:rsid w:val="00B2624D"/>
    <w:rsid w:val="00B27C19"/>
    <w:rsid w:val="00B31DE3"/>
    <w:rsid w:val="00B322F6"/>
    <w:rsid w:val="00B34996"/>
    <w:rsid w:val="00B36A53"/>
    <w:rsid w:val="00B40886"/>
    <w:rsid w:val="00B42534"/>
    <w:rsid w:val="00B4298C"/>
    <w:rsid w:val="00B446BA"/>
    <w:rsid w:val="00B45A23"/>
    <w:rsid w:val="00B46DEC"/>
    <w:rsid w:val="00B47853"/>
    <w:rsid w:val="00B47918"/>
    <w:rsid w:val="00B47DB7"/>
    <w:rsid w:val="00B50E70"/>
    <w:rsid w:val="00B51AE8"/>
    <w:rsid w:val="00B5644D"/>
    <w:rsid w:val="00B57667"/>
    <w:rsid w:val="00B577E9"/>
    <w:rsid w:val="00B616B3"/>
    <w:rsid w:val="00B61BCB"/>
    <w:rsid w:val="00B625FF"/>
    <w:rsid w:val="00B657AD"/>
    <w:rsid w:val="00B67838"/>
    <w:rsid w:val="00B67F8D"/>
    <w:rsid w:val="00B70645"/>
    <w:rsid w:val="00B73AED"/>
    <w:rsid w:val="00B84917"/>
    <w:rsid w:val="00B855F5"/>
    <w:rsid w:val="00B8596B"/>
    <w:rsid w:val="00B87C18"/>
    <w:rsid w:val="00B90105"/>
    <w:rsid w:val="00B9076D"/>
    <w:rsid w:val="00B918EB"/>
    <w:rsid w:val="00B921CF"/>
    <w:rsid w:val="00B922C8"/>
    <w:rsid w:val="00B948F2"/>
    <w:rsid w:val="00B95F5D"/>
    <w:rsid w:val="00BA733C"/>
    <w:rsid w:val="00BA78D9"/>
    <w:rsid w:val="00BB0948"/>
    <w:rsid w:val="00BB20B3"/>
    <w:rsid w:val="00BB3B0D"/>
    <w:rsid w:val="00BB6B15"/>
    <w:rsid w:val="00BB6D27"/>
    <w:rsid w:val="00BC2959"/>
    <w:rsid w:val="00BD2176"/>
    <w:rsid w:val="00BD4135"/>
    <w:rsid w:val="00BD6FA8"/>
    <w:rsid w:val="00BE0789"/>
    <w:rsid w:val="00BE20BB"/>
    <w:rsid w:val="00BE277C"/>
    <w:rsid w:val="00BE3F6F"/>
    <w:rsid w:val="00BE4B6C"/>
    <w:rsid w:val="00BE4D2B"/>
    <w:rsid w:val="00BE54C4"/>
    <w:rsid w:val="00BE5D9C"/>
    <w:rsid w:val="00BE6132"/>
    <w:rsid w:val="00BF1133"/>
    <w:rsid w:val="00BF21EA"/>
    <w:rsid w:val="00BF60FB"/>
    <w:rsid w:val="00BF7571"/>
    <w:rsid w:val="00BF78AA"/>
    <w:rsid w:val="00BF7B96"/>
    <w:rsid w:val="00C001F3"/>
    <w:rsid w:val="00C005E4"/>
    <w:rsid w:val="00C04979"/>
    <w:rsid w:val="00C0606D"/>
    <w:rsid w:val="00C104B8"/>
    <w:rsid w:val="00C112AC"/>
    <w:rsid w:val="00C15369"/>
    <w:rsid w:val="00C15DAC"/>
    <w:rsid w:val="00C1636B"/>
    <w:rsid w:val="00C207C2"/>
    <w:rsid w:val="00C23DBF"/>
    <w:rsid w:val="00C30277"/>
    <w:rsid w:val="00C30BF1"/>
    <w:rsid w:val="00C3138F"/>
    <w:rsid w:val="00C32714"/>
    <w:rsid w:val="00C357A8"/>
    <w:rsid w:val="00C37AAB"/>
    <w:rsid w:val="00C37FCF"/>
    <w:rsid w:val="00C402D2"/>
    <w:rsid w:val="00C40810"/>
    <w:rsid w:val="00C40B1A"/>
    <w:rsid w:val="00C424CB"/>
    <w:rsid w:val="00C42788"/>
    <w:rsid w:val="00C42B42"/>
    <w:rsid w:val="00C47614"/>
    <w:rsid w:val="00C5254A"/>
    <w:rsid w:val="00C52F40"/>
    <w:rsid w:val="00C531CC"/>
    <w:rsid w:val="00C55E93"/>
    <w:rsid w:val="00C56171"/>
    <w:rsid w:val="00C5638C"/>
    <w:rsid w:val="00C6206B"/>
    <w:rsid w:val="00C65844"/>
    <w:rsid w:val="00C70DF2"/>
    <w:rsid w:val="00C7174C"/>
    <w:rsid w:val="00C73452"/>
    <w:rsid w:val="00C81D9C"/>
    <w:rsid w:val="00C83378"/>
    <w:rsid w:val="00C85B56"/>
    <w:rsid w:val="00C860DF"/>
    <w:rsid w:val="00C86FBA"/>
    <w:rsid w:val="00C9111D"/>
    <w:rsid w:val="00C91519"/>
    <w:rsid w:val="00C91571"/>
    <w:rsid w:val="00C9168C"/>
    <w:rsid w:val="00C91FD9"/>
    <w:rsid w:val="00C93D46"/>
    <w:rsid w:val="00C951AA"/>
    <w:rsid w:val="00C972B1"/>
    <w:rsid w:val="00CA519A"/>
    <w:rsid w:val="00CA60EB"/>
    <w:rsid w:val="00CB3C49"/>
    <w:rsid w:val="00CC092E"/>
    <w:rsid w:val="00CC44A6"/>
    <w:rsid w:val="00CC4FD6"/>
    <w:rsid w:val="00CC6538"/>
    <w:rsid w:val="00CC78CC"/>
    <w:rsid w:val="00CC7B00"/>
    <w:rsid w:val="00CD0853"/>
    <w:rsid w:val="00CD419D"/>
    <w:rsid w:val="00CD5CAD"/>
    <w:rsid w:val="00CD65D6"/>
    <w:rsid w:val="00CD66E0"/>
    <w:rsid w:val="00CE0DA5"/>
    <w:rsid w:val="00CE6673"/>
    <w:rsid w:val="00CE6D72"/>
    <w:rsid w:val="00CF294D"/>
    <w:rsid w:val="00CF31A7"/>
    <w:rsid w:val="00CF323E"/>
    <w:rsid w:val="00CF6F6C"/>
    <w:rsid w:val="00D0286C"/>
    <w:rsid w:val="00D0287D"/>
    <w:rsid w:val="00D07867"/>
    <w:rsid w:val="00D100A7"/>
    <w:rsid w:val="00D12BD7"/>
    <w:rsid w:val="00D131E3"/>
    <w:rsid w:val="00D13CFA"/>
    <w:rsid w:val="00D170E1"/>
    <w:rsid w:val="00D208A4"/>
    <w:rsid w:val="00D21213"/>
    <w:rsid w:val="00D22E1E"/>
    <w:rsid w:val="00D230CA"/>
    <w:rsid w:val="00D2767D"/>
    <w:rsid w:val="00D318B6"/>
    <w:rsid w:val="00D327C1"/>
    <w:rsid w:val="00D3446A"/>
    <w:rsid w:val="00D351E9"/>
    <w:rsid w:val="00D37CB6"/>
    <w:rsid w:val="00D40C13"/>
    <w:rsid w:val="00D41E36"/>
    <w:rsid w:val="00D42E18"/>
    <w:rsid w:val="00D44B4A"/>
    <w:rsid w:val="00D50940"/>
    <w:rsid w:val="00D5277D"/>
    <w:rsid w:val="00D5622E"/>
    <w:rsid w:val="00D56BAC"/>
    <w:rsid w:val="00D62674"/>
    <w:rsid w:val="00D65CDB"/>
    <w:rsid w:val="00D715D4"/>
    <w:rsid w:val="00D73B35"/>
    <w:rsid w:val="00D7427C"/>
    <w:rsid w:val="00D7466D"/>
    <w:rsid w:val="00D74C78"/>
    <w:rsid w:val="00D76F2A"/>
    <w:rsid w:val="00D80D8A"/>
    <w:rsid w:val="00D84DF8"/>
    <w:rsid w:val="00D85B9F"/>
    <w:rsid w:val="00D87116"/>
    <w:rsid w:val="00D92AD8"/>
    <w:rsid w:val="00D93D53"/>
    <w:rsid w:val="00D94EB4"/>
    <w:rsid w:val="00D96B05"/>
    <w:rsid w:val="00D96FB9"/>
    <w:rsid w:val="00DA2137"/>
    <w:rsid w:val="00DA4962"/>
    <w:rsid w:val="00DA50B8"/>
    <w:rsid w:val="00DA5167"/>
    <w:rsid w:val="00DA5894"/>
    <w:rsid w:val="00DA6588"/>
    <w:rsid w:val="00DB1D3C"/>
    <w:rsid w:val="00DB49F0"/>
    <w:rsid w:val="00DB72A4"/>
    <w:rsid w:val="00DC3814"/>
    <w:rsid w:val="00DC71F0"/>
    <w:rsid w:val="00DD09CA"/>
    <w:rsid w:val="00DD0AAA"/>
    <w:rsid w:val="00DD12FB"/>
    <w:rsid w:val="00DD2242"/>
    <w:rsid w:val="00DD27C7"/>
    <w:rsid w:val="00DD50A7"/>
    <w:rsid w:val="00DD75A0"/>
    <w:rsid w:val="00DE31A5"/>
    <w:rsid w:val="00DE5FA2"/>
    <w:rsid w:val="00DE6FBE"/>
    <w:rsid w:val="00DE7F6D"/>
    <w:rsid w:val="00E0172D"/>
    <w:rsid w:val="00E019D5"/>
    <w:rsid w:val="00E05FDE"/>
    <w:rsid w:val="00E07C47"/>
    <w:rsid w:val="00E10E80"/>
    <w:rsid w:val="00E130EB"/>
    <w:rsid w:val="00E13878"/>
    <w:rsid w:val="00E13AF6"/>
    <w:rsid w:val="00E17B96"/>
    <w:rsid w:val="00E17F39"/>
    <w:rsid w:val="00E21FAD"/>
    <w:rsid w:val="00E22DB6"/>
    <w:rsid w:val="00E24E41"/>
    <w:rsid w:val="00E32A31"/>
    <w:rsid w:val="00E3740F"/>
    <w:rsid w:val="00E3773A"/>
    <w:rsid w:val="00E37950"/>
    <w:rsid w:val="00E50CC6"/>
    <w:rsid w:val="00E5248F"/>
    <w:rsid w:val="00E53347"/>
    <w:rsid w:val="00E53783"/>
    <w:rsid w:val="00E5588A"/>
    <w:rsid w:val="00E6066D"/>
    <w:rsid w:val="00E61A61"/>
    <w:rsid w:val="00E64488"/>
    <w:rsid w:val="00E6555D"/>
    <w:rsid w:val="00E668C5"/>
    <w:rsid w:val="00E711DD"/>
    <w:rsid w:val="00E72704"/>
    <w:rsid w:val="00E75E72"/>
    <w:rsid w:val="00E77E48"/>
    <w:rsid w:val="00E803AB"/>
    <w:rsid w:val="00E82C17"/>
    <w:rsid w:val="00E82D3D"/>
    <w:rsid w:val="00E83F95"/>
    <w:rsid w:val="00E863E8"/>
    <w:rsid w:val="00E90227"/>
    <w:rsid w:val="00E905FF"/>
    <w:rsid w:val="00E93DA5"/>
    <w:rsid w:val="00E9529C"/>
    <w:rsid w:val="00E95584"/>
    <w:rsid w:val="00E96C29"/>
    <w:rsid w:val="00EA07AF"/>
    <w:rsid w:val="00EA3651"/>
    <w:rsid w:val="00EA3738"/>
    <w:rsid w:val="00EA4AEC"/>
    <w:rsid w:val="00EA6288"/>
    <w:rsid w:val="00EA7A8E"/>
    <w:rsid w:val="00EA7F58"/>
    <w:rsid w:val="00EB47EB"/>
    <w:rsid w:val="00EC10E4"/>
    <w:rsid w:val="00EC1ED4"/>
    <w:rsid w:val="00EC28FD"/>
    <w:rsid w:val="00EC5405"/>
    <w:rsid w:val="00EC5BDE"/>
    <w:rsid w:val="00EC6C8B"/>
    <w:rsid w:val="00ED01AC"/>
    <w:rsid w:val="00ED073A"/>
    <w:rsid w:val="00ED2886"/>
    <w:rsid w:val="00ED30A3"/>
    <w:rsid w:val="00ED3AB2"/>
    <w:rsid w:val="00ED53EA"/>
    <w:rsid w:val="00EE02A6"/>
    <w:rsid w:val="00EE16DD"/>
    <w:rsid w:val="00EE244F"/>
    <w:rsid w:val="00EE2698"/>
    <w:rsid w:val="00EE26CD"/>
    <w:rsid w:val="00EE363B"/>
    <w:rsid w:val="00EE3C81"/>
    <w:rsid w:val="00EE4614"/>
    <w:rsid w:val="00EE7C85"/>
    <w:rsid w:val="00EF2637"/>
    <w:rsid w:val="00EF27A6"/>
    <w:rsid w:val="00EF2FDB"/>
    <w:rsid w:val="00EF47F1"/>
    <w:rsid w:val="00EF4C28"/>
    <w:rsid w:val="00EF61D1"/>
    <w:rsid w:val="00F00F80"/>
    <w:rsid w:val="00F06455"/>
    <w:rsid w:val="00F06B8F"/>
    <w:rsid w:val="00F111B9"/>
    <w:rsid w:val="00F1256C"/>
    <w:rsid w:val="00F142F3"/>
    <w:rsid w:val="00F14FC7"/>
    <w:rsid w:val="00F22E87"/>
    <w:rsid w:val="00F23AA5"/>
    <w:rsid w:val="00F24A8D"/>
    <w:rsid w:val="00F32FC6"/>
    <w:rsid w:val="00F33F92"/>
    <w:rsid w:val="00F34A6B"/>
    <w:rsid w:val="00F35CE0"/>
    <w:rsid w:val="00F40AE8"/>
    <w:rsid w:val="00F40C54"/>
    <w:rsid w:val="00F42E00"/>
    <w:rsid w:val="00F44500"/>
    <w:rsid w:val="00F4581C"/>
    <w:rsid w:val="00F465C6"/>
    <w:rsid w:val="00F46F42"/>
    <w:rsid w:val="00F50F83"/>
    <w:rsid w:val="00F51380"/>
    <w:rsid w:val="00F529A9"/>
    <w:rsid w:val="00F52E09"/>
    <w:rsid w:val="00F5385A"/>
    <w:rsid w:val="00F56B01"/>
    <w:rsid w:val="00F60682"/>
    <w:rsid w:val="00F6394E"/>
    <w:rsid w:val="00F66E15"/>
    <w:rsid w:val="00F67C06"/>
    <w:rsid w:val="00F712D4"/>
    <w:rsid w:val="00F7146D"/>
    <w:rsid w:val="00F743F0"/>
    <w:rsid w:val="00F744EC"/>
    <w:rsid w:val="00F74675"/>
    <w:rsid w:val="00F7537D"/>
    <w:rsid w:val="00F753B0"/>
    <w:rsid w:val="00F76634"/>
    <w:rsid w:val="00F773D4"/>
    <w:rsid w:val="00F870FA"/>
    <w:rsid w:val="00F87C66"/>
    <w:rsid w:val="00F93AD8"/>
    <w:rsid w:val="00F942B0"/>
    <w:rsid w:val="00F945E6"/>
    <w:rsid w:val="00F9738B"/>
    <w:rsid w:val="00FA000F"/>
    <w:rsid w:val="00FA09B2"/>
    <w:rsid w:val="00FA56AE"/>
    <w:rsid w:val="00FB120D"/>
    <w:rsid w:val="00FB28D9"/>
    <w:rsid w:val="00FB28F5"/>
    <w:rsid w:val="00FB2B1A"/>
    <w:rsid w:val="00FB4A0F"/>
    <w:rsid w:val="00FB6DBE"/>
    <w:rsid w:val="00FC12C0"/>
    <w:rsid w:val="00FC19DF"/>
    <w:rsid w:val="00FC2937"/>
    <w:rsid w:val="00FC38D5"/>
    <w:rsid w:val="00FC55FE"/>
    <w:rsid w:val="00FD225E"/>
    <w:rsid w:val="00FD36F3"/>
    <w:rsid w:val="00FE1AFF"/>
    <w:rsid w:val="00FE2C9A"/>
    <w:rsid w:val="00FE33A1"/>
    <w:rsid w:val="00FE5FE3"/>
    <w:rsid w:val="00FE6D51"/>
    <w:rsid w:val="00FE6ED9"/>
    <w:rsid w:val="00FF15DC"/>
    <w:rsid w:val="00FF291F"/>
    <w:rsid w:val="00FF2FE5"/>
    <w:rsid w:val="00FF4F78"/>
    <w:rsid w:val="15152076"/>
    <w:rsid w:val="1FBA4B14"/>
    <w:rsid w:val="2F064DB0"/>
    <w:rsid w:val="32242D99"/>
    <w:rsid w:val="467F0394"/>
    <w:rsid w:val="4CF7225E"/>
    <w:rsid w:val="5E151E13"/>
    <w:rsid w:val="685428D3"/>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E1642"/>
  <w15:docId w15:val="{73EADB6C-E9CC-49DB-B203-D850C144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rPr>
      <w:sz w:val="21"/>
      <w:szCs w:val="21"/>
    </w:rPr>
  </w:style>
  <w:style w:type="character" w:customStyle="1" w:styleId="aa">
    <w:name w:val="页眉 字符"/>
    <w:basedOn w:val="a0"/>
    <w:link w:val="a9"/>
    <w:uiPriority w:val="99"/>
    <w:rPr>
      <w:kern w:val="2"/>
      <w:sz w:val="18"/>
      <w:szCs w:val="18"/>
    </w:rPr>
  </w:style>
  <w:style w:type="character" w:customStyle="1" w:styleId="a8">
    <w:name w:val="页脚 字符"/>
    <w:basedOn w:val="a0"/>
    <w:link w:val="a7"/>
    <w:uiPriority w:val="99"/>
    <w:rPr>
      <w:kern w:val="2"/>
      <w:sz w:val="18"/>
      <w:szCs w:val="18"/>
    </w:rPr>
  </w:style>
  <w:style w:type="paragraph" w:styleId="af">
    <w:name w:val="List Paragraph"/>
    <w:basedOn w:val="a"/>
    <w:uiPriority w:val="34"/>
    <w:qFormat/>
    <w:pPr>
      <w:ind w:firstLineChars="200" w:firstLine="420"/>
    </w:pPr>
  </w:style>
  <w:style w:type="character" w:customStyle="1" w:styleId="a4">
    <w:name w:val="批注文字 字符"/>
    <w:basedOn w:val="a0"/>
    <w:link w:val="a3"/>
    <w:uiPriority w:val="99"/>
    <w:semiHidden/>
    <w:rPr>
      <w:kern w:val="2"/>
      <w:sz w:val="21"/>
      <w:szCs w:val="22"/>
    </w:rPr>
  </w:style>
  <w:style w:type="character" w:customStyle="1" w:styleId="ac">
    <w:name w:val="批注主题 字符"/>
    <w:basedOn w:val="a4"/>
    <w:link w:val="ab"/>
    <w:uiPriority w:val="99"/>
    <w:semiHidden/>
    <w:rPr>
      <w:b/>
      <w:bCs/>
      <w:kern w:val="2"/>
      <w:sz w:val="21"/>
      <w:szCs w:val="22"/>
    </w:rPr>
  </w:style>
  <w:style w:type="character" w:customStyle="1" w:styleId="a6">
    <w:name w:val="批注框文本 字符"/>
    <w:basedOn w:val="a0"/>
    <w:link w:val="a5"/>
    <w:uiPriority w:val="99"/>
    <w:semiHidden/>
    <w:rPr>
      <w:kern w:val="2"/>
      <w:sz w:val="18"/>
      <w:szCs w:val="18"/>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29C587B-58A0-426B-B7CC-4868DA21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黄琳</cp:lastModifiedBy>
  <cp:revision>30</cp:revision>
  <cp:lastPrinted>2024-03-13T09:08:00Z</cp:lastPrinted>
  <dcterms:created xsi:type="dcterms:W3CDTF">2026-05-19T14:50:00Z</dcterms:created>
  <dcterms:modified xsi:type="dcterms:W3CDTF">2026-07-17T07:06:00Z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7585280522CEECA587CC596A92E5DAA0_42</vt:lpwstr>
  </property>
</Properties>
</file>