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B2F15" w14:textId="77777777" w:rsidR="00A95D9D" w:rsidRPr="00335A24" w:rsidRDefault="00755A6E">
      <w:pPr>
        <w:jc w:val="left"/>
        <w:rPr>
          <w:rFonts w:ascii="Times New Roman" w:hAnsi="Times New Roman"/>
          <w:b/>
          <w:szCs w:val="21"/>
        </w:rPr>
      </w:pPr>
      <w:r w:rsidRPr="00335A24">
        <w:rPr>
          <w:rFonts w:ascii="Times New Roman" w:hAnsi="Times New Roman"/>
          <w:b/>
          <w:szCs w:val="21"/>
        </w:rPr>
        <w:t>证券代码：</w:t>
      </w:r>
      <w:r w:rsidRPr="00335A24">
        <w:rPr>
          <w:rFonts w:ascii="Times New Roman" w:hAnsi="Times New Roman"/>
          <w:b/>
          <w:szCs w:val="21"/>
        </w:rPr>
        <w:t xml:space="preserve">603111                           </w:t>
      </w:r>
      <w:r w:rsidR="00F96ED9" w:rsidRPr="00335A24">
        <w:rPr>
          <w:rFonts w:ascii="Times New Roman" w:hAnsi="Times New Roman"/>
          <w:b/>
          <w:szCs w:val="21"/>
        </w:rPr>
        <w:t xml:space="preserve">     </w:t>
      </w:r>
      <w:r w:rsidR="00B2465F" w:rsidRPr="00335A24">
        <w:rPr>
          <w:rFonts w:ascii="Times New Roman" w:hAnsi="Times New Roman"/>
          <w:b/>
          <w:szCs w:val="21"/>
        </w:rPr>
        <w:t xml:space="preserve">         </w:t>
      </w:r>
      <w:r w:rsidR="00610B10" w:rsidRPr="00335A24">
        <w:rPr>
          <w:rFonts w:ascii="Times New Roman" w:hAnsi="Times New Roman"/>
          <w:b/>
          <w:szCs w:val="21"/>
        </w:rPr>
        <w:t xml:space="preserve"> </w:t>
      </w:r>
      <w:r w:rsidRPr="00335A24">
        <w:rPr>
          <w:rFonts w:ascii="Times New Roman" w:hAnsi="Times New Roman"/>
          <w:b/>
          <w:szCs w:val="21"/>
        </w:rPr>
        <w:t>公司简称：康尼机电</w:t>
      </w:r>
    </w:p>
    <w:p w14:paraId="2C3A244D" w14:textId="77777777" w:rsidR="00855219" w:rsidRDefault="00855219">
      <w:pPr>
        <w:jc w:val="center"/>
        <w:rPr>
          <w:rFonts w:ascii="Times New Roman" w:eastAsia="黑体" w:hAnsi="Times New Roman"/>
          <w:b/>
          <w:sz w:val="36"/>
          <w:szCs w:val="36"/>
        </w:rPr>
      </w:pPr>
    </w:p>
    <w:p w14:paraId="4D8F788F" w14:textId="77777777" w:rsidR="00A95D9D" w:rsidRPr="00335A24" w:rsidRDefault="00755A6E">
      <w:pPr>
        <w:jc w:val="center"/>
        <w:rPr>
          <w:rFonts w:ascii="Times New Roman" w:eastAsia="黑体" w:hAnsi="Times New Roman"/>
          <w:b/>
          <w:sz w:val="36"/>
          <w:szCs w:val="36"/>
        </w:rPr>
      </w:pPr>
      <w:r w:rsidRPr="00335A24">
        <w:rPr>
          <w:rFonts w:ascii="Times New Roman" w:eastAsia="黑体" w:hAnsi="Times New Roman"/>
          <w:b/>
          <w:sz w:val="36"/>
          <w:szCs w:val="36"/>
        </w:rPr>
        <w:t>南京康尼机电股份有限公司</w:t>
      </w:r>
    </w:p>
    <w:p w14:paraId="1410F6F2" w14:textId="77777777" w:rsidR="00A95D9D" w:rsidRPr="00335A24" w:rsidRDefault="00755A6E">
      <w:pPr>
        <w:jc w:val="center"/>
        <w:rPr>
          <w:rFonts w:ascii="Times New Roman" w:eastAsia="黑体" w:hAnsi="Times New Roman"/>
          <w:b/>
          <w:sz w:val="36"/>
          <w:szCs w:val="36"/>
        </w:rPr>
      </w:pPr>
      <w:r w:rsidRPr="00335A24">
        <w:rPr>
          <w:rFonts w:ascii="Times New Roman" w:eastAsia="黑体" w:hAnsi="Times New Roman"/>
          <w:b/>
          <w:sz w:val="36"/>
          <w:szCs w:val="36"/>
        </w:rPr>
        <w:t>投资者关系活动记录表</w:t>
      </w:r>
    </w:p>
    <w:p w14:paraId="69DE5217" w14:textId="6650E832" w:rsidR="00A95D9D" w:rsidRPr="00335A24" w:rsidRDefault="00755A6E" w:rsidP="00B2465F">
      <w:pPr>
        <w:jc w:val="right"/>
        <w:rPr>
          <w:rFonts w:ascii="Times New Roman" w:eastAsia="黑体" w:hAnsi="Times New Roman"/>
          <w:sz w:val="24"/>
          <w:szCs w:val="24"/>
        </w:rPr>
      </w:pPr>
      <w:r w:rsidRPr="00335A24">
        <w:rPr>
          <w:rFonts w:ascii="Times New Roman" w:eastAsia="黑体" w:hAnsi="Times New Roman"/>
          <w:sz w:val="24"/>
          <w:szCs w:val="24"/>
        </w:rPr>
        <w:t>编号：</w:t>
      </w:r>
      <w:r w:rsidR="00B2465F" w:rsidRPr="00335A24">
        <w:rPr>
          <w:rFonts w:ascii="Times New Roman" w:eastAsia="黑体" w:hAnsi="Times New Roman"/>
          <w:sz w:val="24"/>
          <w:szCs w:val="24"/>
        </w:rPr>
        <w:t>202</w:t>
      </w:r>
      <w:r w:rsidR="00EC4895">
        <w:rPr>
          <w:rFonts w:ascii="Times New Roman" w:eastAsia="黑体" w:hAnsi="Times New Roman"/>
          <w:sz w:val="24"/>
          <w:szCs w:val="24"/>
        </w:rPr>
        <w:t>6</w:t>
      </w:r>
      <w:r w:rsidR="00B2465F" w:rsidRPr="00335A24">
        <w:rPr>
          <w:rFonts w:ascii="Times New Roman" w:eastAsia="黑体" w:hAnsi="Times New Roman"/>
          <w:sz w:val="24"/>
          <w:szCs w:val="24"/>
        </w:rPr>
        <w:t>-0</w:t>
      </w:r>
      <w:r w:rsidR="00EC4895">
        <w:rPr>
          <w:rFonts w:ascii="Times New Roman" w:eastAsia="黑体" w:hAnsi="Times New Roman"/>
          <w:sz w:val="24"/>
          <w:szCs w:val="24"/>
        </w:rPr>
        <w:t>02</w:t>
      </w:r>
    </w:p>
    <w:tbl>
      <w:tblPr>
        <w:tblStyle w:val="a5"/>
        <w:tblW w:w="8717" w:type="dxa"/>
        <w:tblLook w:val="04A0" w:firstRow="1" w:lastRow="0" w:firstColumn="1" w:lastColumn="0" w:noHBand="0" w:noVBand="1"/>
      </w:tblPr>
      <w:tblGrid>
        <w:gridCol w:w="1526"/>
        <w:gridCol w:w="7191"/>
      </w:tblGrid>
      <w:tr w:rsidR="00306020" w:rsidRPr="00335A24" w14:paraId="0D4D9838" w14:textId="77777777" w:rsidTr="00D0079B">
        <w:trPr>
          <w:trHeight w:val="838"/>
        </w:trPr>
        <w:tc>
          <w:tcPr>
            <w:tcW w:w="1526" w:type="dxa"/>
            <w:vAlign w:val="center"/>
          </w:tcPr>
          <w:p w14:paraId="110034B2" w14:textId="77777777" w:rsidR="00306020" w:rsidRPr="005F0800" w:rsidRDefault="00306020" w:rsidP="00306020">
            <w:pPr>
              <w:rPr>
                <w:rFonts w:ascii="Times New Roman" w:hAnsi="Times New Roman"/>
                <w:sz w:val="24"/>
                <w:szCs w:val="24"/>
              </w:rPr>
            </w:pPr>
            <w:r w:rsidRPr="005F0800">
              <w:rPr>
                <w:rFonts w:ascii="Times New Roman" w:hAnsi="Times New Roman"/>
                <w:sz w:val="24"/>
                <w:szCs w:val="24"/>
              </w:rPr>
              <w:t>投资者关系活动类别</w:t>
            </w:r>
          </w:p>
        </w:tc>
        <w:tc>
          <w:tcPr>
            <w:tcW w:w="7191" w:type="dxa"/>
          </w:tcPr>
          <w:p w14:paraId="4FF23933" w14:textId="77777777" w:rsidR="00306020" w:rsidRPr="005F0800" w:rsidRDefault="00306020" w:rsidP="00306020">
            <w:pPr>
              <w:spacing w:line="480" w:lineRule="atLeast"/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</w:pPr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sym w:font="Wingdings 2" w:char="F052"/>
            </w:r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t>特定对象调研</w:t>
            </w:r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t xml:space="preserve">        </w:t>
            </w:r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sym w:font="Wingdings 2" w:char="F0A3"/>
            </w:r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t>分析师会议</w:t>
            </w:r>
          </w:p>
          <w:p w14:paraId="1A893DA2" w14:textId="77777777" w:rsidR="00306020" w:rsidRPr="005F0800" w:rsidRDefault="00306020" w:rsidP="00306020">
            <w:pPr>
              <w:spacing w:line="480" w:lineRule="atLeast"/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</w:pPr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sym w:font="Wingdings 2" w:char="F0A3"/>
            </w:r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t>媒体采访</w:t>
            </w:r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t xml:space="preserve">            </w:t>
            </w:r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sym w:font="Wingdings 2" w:char="F0A3"/>
            </w:r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t>业绩说明会</w:t>
            </w:r>
          </w:p>
          <w:p w14:paraId="1E0E3D1B" w14:textId="77777777" w:rsidR="00306020" w:rsidRPr="005F0800" w:rsidRDefault="00306020" w:rsidP="00306020">
            <w:pPr>
              <w:spacing w:line="480" w:lineRule="atLeast"/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</w:pPr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sym w:font="Wingdings 2" w:char="F0A3"/>
            </w:r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t>新闻发布会</w:t>
            </w:r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t xml:space="preserve">          </w:t>
            </w:r>
            <w:bookmarkStart w:id="0" w:name="OLE_LINK86"/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sym w:font="Wingdings 2" w:char="F0A3"/>
            </w:r>
            <w:bookmarkEnd w:id="0"/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t>路演活动</w:t>
            </w:r>
          </w:p>
          <w:p w14:paraId="234AF2B4" w14:textId="54E98C18" w:rsidR="00306020" w:rsidRPr="005F0800" w:rsidRDefault="00306020" w:rsidP="004211FA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</w:pPr>
            <w:bookmarkStart w:id="1" w:name="OLE_LINK1"/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sym w:font="Wingdings 2" w:char="F052"/>
            </w:r>
            <w:bookmarkEnd w:id="1"/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t>现场参观</w:t>
            </w:r>
            <w:r w:rsidR="004211FA"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t xml:space="preserve">            </w:t>
            </w:r>
            <w:r w:rsidR="00C32F2D"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sym w:font="Wingdings 2" w:char="F0A3"/>
            </w:r>
            <w:r w:rsidRPr="005F0800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t>其他</w:t>
            </w:r>
            <w:r w:rsidR="00247495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t>（</w:t>
            </w:r>
            <w:r w:rsidR="00250891">
              <w:rPr>
                <w:rFonts w:ascii="Times New Roman" w:eastAsiaTheme="minorEastAsia" w:hAnsi="Times New Roman" w:hint="eastAsia"/>
                <w:bCs/>
                <w:iCs/>
                <w:color w:val="000000"/>
                <w:sz w:val="24"/>
              </w:rPr>
              <w:t>腾讯</w:t>
            </w:r>
            <w:r w:rsidR="00247495"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  <w:t>会议）</w:t>
            </w:r>
          </w:p>
        </w:tc>
      </w:tr>
      <w:tr w:rsidR="00306020" w:rsidRPr="00335A24" w14:paraId="1756C6BD" w14:textId="77777777" w:rsidTr="003E64A0">
        <w:trPr>
          <w:trHeight w:val="496"/>
        </w:trPr>
        <w:tc>
          <w:tcPr>
            <w:tcW w:w="1526" w:type="dxa"/>
            <w:vAlign w:val="center"/>
          </w:tcPr>
          <w:p w14:paraId="74D551FD" w14:textId="77777777" w:rsidR="00306020" w:rsidRPr="005F0800" w:rsidRDefault="00306020" w:rsidP="00306020">
            <w:pPr>
              <w:rPr>
                <w:rFonts w:ascii="Times New Roman" w:hAnsi="Times New Roman"/>
                <w:sz w:val="24"/>
                <w:szCs w:val="24"/>
              </w:rPr>
            </w:pPr>
            <w:r w:rsidRPr="005F0800">
              <w:rPr>
                <w:rFonts w:ascii="Times New Roman" w:hAnsi="Times New Roman"/>
                <w:sz w:val="24"/>
                <w:szCs w:val="24"/>
              </w:rPr>
              <w:t>参会单位</w:t>
            </w:r>
          </w:p>
        </w:tc>
        <w:tc>
          <w:tcPr>
            <w:tcW w:w="7191" w:type="dxa"/>
            <w:vAlign w:val="center"/>
          </w:tcPr>
          <w:p w14:paraId="4671D074" w14:textId="7AC5C0AD" w:rsidR="00306020" w:rsidRPr="005F0800" w:rsidRDefault="00064DF4" w:rsidP="005D63A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2429">
              <w:rPr>
                <w:rFonts w:ascii="Times New Roman" w:hAnsi="Times New Roman"/>
                <w:sz w:val="24"/>
                <w:szCs w:val="24"/>
              </w:rPr>
              <w:t>华泰资产：</w:t>
            </w:r>
            <w:r w:rsidRPr="00602429">
              <w:rPr>
                <w:rFonts w:ascii="Times New Roman" w:hAnsi="Times New Roman" w:hint="eastAsia"/>
                <w:sz w:val="24"/>
                <w:szCs w:val="24"/>
              </w:rPr>
              <w:t>丑</w:t>
            </w:r>
            <w:r w:rsidRPr="00602429">
              <w:rPr>
                <w:rFonts w:ascii="Times New Roman" w:hAnsi="Times New Roman"/>
                <w:sz w:val="24"/>
                <w:szCs w:val="24"/>
              </w:rPr>
              <w:t>凯亮</w:t>
            </w:r>
            <w:r>
              <w:rPr>
                <w:rFonts w:ascii="Times New Roman" w:hAnsi="Times New Roman"/>
                <w:sz w:val="24"/>
                <w:szCs w:val="24"/>
              </w:rPr>
              <w:t>；申万宏源：刘建伟</w:t>
            </w:r>
          </w:p>
        </w:tc>
      </w:tr>
      <w:tr w:rsidR="00306020" w:rsidRPr="00335A24" w14:paraId="173E6163" w14:textId="77777777" w:rsidTr="007514AA">
        <w:trPr>
          <w:trHeight w:val="418"/>
        </w:trPr>
        <w:tc>
          <w:tcPr>
            <w:tcW w:w="1526" w:type="dxa"/>
            <w:vAlign w:val="center"/>
          </w:tcPr>
          <w:p w14:paraId="7712F6E8" w14:textId="77777777" w:rsidR="00306020" w:rsidRPr="00335A24" w:rsidRDefault="00306020" w:rsidP="00306020">
            <w:pPr>
              <w:rPr>
                <w:rFonts w:ascii="Times New Roman" w:hAnsi="Times New Roman"/>
                <w:sz w:val="24"/>
                <w:szCs w:val="24"/>
              </w:rPr>
            </w:pPr>
            <w:r w:rsidRPr="00335A24">
              <w:rPr>
                <w:rFonts w:ascii="Times New Roman" w:hAnsi="Times New Roman"/>
                <w:sz w:val="24"/>
                <w:szCs w:val="24"/>
              </w:rPr>
              <w:t>会议时间</w:t>
            </w:r>
          </w:p>
        </w:tc>
        <w:tc>
          <w:tcPr>
            <w:tcW w:w="7191" w:type="dxa"/>
            <w:vAlign w:val="center"/>
          </w:tcPr>
          <w:p w14:paraId="2D970F9A" w14:textId="5C34E94D" w:rsidR="00306020" w:rsidRPr="00335A24" w:rsidRDefault="00064DF4" w:rsidP="00306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4DF4">
              <w:rPr>
                <w:rFonts w:ascii="Times New Roman" w:hAnsi="Times New Roman" w:hint="eastAsia"/>
                <w:sz w:val="24"/>
                <w:szCs w:val="24"/>
              </w:rPr>
              <w:t>026</w:t>
            </w:r>
            <w:r w:rsidRPr="00064DF4"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 w:rsidRPr="00064DF4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064DF4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064DF4">
              <w:rPr>
                <w:rFonts w:ascii="Times New Roman" w:hAnsi="Times New Roman" w:hint="eastAsia"/>
                <w:sz w:val="24"/>
                <w:szCs w:val="24"/>
              </w:rPr>
              <w:t>23</w:t>
            </w:r>
            <w:r w:rsidRPr="00064DF4">
              <w:rPr>
                <w:rFonts w:ascii="Times New Roman" w:hAnsi="Times New Roman" w:hint="eastAsia"/>
                <w:sz w:val="24"/>
                <w:szCs w:val="24"/>
              </w:rPr>
              <w:t>日</w:t>
            </w:r>
            <w:r w:rsidRPr="00064DF4">
              <w:rPr>
                <w:rFonts w:ascii="Times New Roman" w:hAnsi="Times New Roman" w:hint="eastAsia"/>
                <w:sz w:val="24"/>
                <w:szCs w:val="24"/>
              </w:rPr>
              <w:t>10:30</w:t>
            </w:r>
            <w:r w:rsidRPr="00064DF4">
              <w:rPr>
                <w:rFonts w:ascii="Times New Roman" w:hAnsi="Times New Roman" w:hint="eastAsia"/>
                <w:sz w:val="24"/>
                <w:szCs w:val="24"/>
              </w:rPr>
              <w:t>—</w:t>
            </w:r>
            <w:r w:rsidRPr="00064DF4">
              <w:rPr>
                <w:rFonts w:ascii="Times New Roman" w:hAnsi="Times New Roman" w:hint="eastAsia"/>
                <w:sz w:val="24"/>
                <w:szCs w:val="24"/>
              </w:rPr>
              <w:t>11:30</w:t>
            </w:r>
          </w:p>
        </w:tc>
      </w:tr>
      <w:tr w:rsidR="00306020" w:rsidRPr="00335A24" w14:paraId="520FA926" w14:textId="77777777" w:rsidTr="003E64A0">
        <w:trPr>
          <w:trHeight w:val="534"/>
        </w:trPr>
        <w:tc>
          <w:tcPr>
            <w:tcW w:w="1526" w:type="dxa"/>
            <w:vAlign w:val="center"/>
          </w:tcPr>
          <w:p w14:paraId="4F2ACFA8" w14:textId="77777777" w:rsidR="00306020" w:rsidRPr="00335A24" w:rsidRDefault="00306020" w:rsidP="00306020">
            <w:pPr>
              <w:rPr>
                <w:rFonts w:ascii="Times New Roman" w:hAnsi="Times New Roman"/>
                <w:sz w:val="24"/>
                <w:szCs w:val="24"/>
              </w:rPr>
            </w:pPr>
            <w:r w:rsidRPr="00335A24">
              <w:rPr>
                <w:rFonts w:ascii="Times New Roman" w:hAnsi="Times New Roman"/>
                <w:sz w:val="24"/>
                <w:szCs w:val="24"/>
              </w:rPr>
              <w:t>会议地点</w:t>
            </w:r>
          </w:p>
        </w:tc>
        <w:tc>
          <w:tcPr>
            <w:tcW w:w="7191" w:type="dxa"/>
            <w:vAlign w:val="center"/>
          </w:tcPr>
          <w:p w14:paraId="386D3ED1" w14:textId="74E70F54" w:rsidR="00306020" w:rsidRPr="00335A24" w:rsidRDefault="00F0679E" w:rsidP="00064D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公司</w:t>
            </w: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hint="eastAsia"/>
                <w:sz w:val="24"/>
                <w:szCs w:val="24"/>
              </w:rPr>
              <w:t>楼会议室</w:t>
            </w:r>
          </w:p>
        </w:tc>
      </w:tr>
      <w:tr w:rsidR="00306020" w:rsidRPr="00335A24" w14:paraId="304C52B3" w14:textId="77777777">
        <w:trPr>
          <w:trHeight w:val="838"/>
        </w:trPr>
        <w:tc>
          <w:tcPr>
            <w:tcW w:w="1526" w:type="dxa"/>
            <w:vAlign w:val="center"/>
          </w:tcPr>
          <w:p w14:paraId="3DD8ECBF" w14:textId="77777777" w:rsidR="00306020" w:rsidRPr="00335A24" w:rsidRDefault="00306020" w:rsidP="00306020">
            <w:pPr>
              <w:rPr>
                <w:rFonts w:ascii="Times New Roman" w:hAnsi="Times New Roman"/>
                <w:sz w:val="24"/>
                <w:szCs w:val="24"/>
              </w:rPr>
            </w:pPr>
            <w:r w:rsidRPr="00335A24">
              <w:rPr>
                <w:rFonts w:ascii="Times New Roman" w:hAnsi="Times New Roman"/>
                <w:sz w:val="24"/>
                <w:szCs w:val="24"/>
              </w:rPr>
              <w:t>上市公司接待人员姓名</w:t>
            </w:r>
          </w:p>
        </w:tc>
        <w:tc>
          <w:tcPr>
            <w:tcW w:w="7191" w:type="dxa"/>
            <w:vAlign w:val="center"/>
          </w:tcPr>
          <w:p w14:paraId="6CA0CD1C" w14:textId="77777777" w:rsidR="00E30F0E" w:rsidRPr="00335A24" w:rsidRDefault="00E30F0E" w:rsidP="003060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董事</w:t>
            </w:r>
            <w:r w:rsidR="001F76D2">
              <w:rPr>
                <w:rFonts w:ascii="Times New Roman" w:hAnsi="Times New Roman"/>
                <w:sz w:val="24"/>
                <w:szCs w:val="24"/>
              </w:rPr>
              <w:t>会秘书：唐卫华先生</w:t>
            </w:r>
          </w:p>
          <w:p w14:paraId="6DB76937" w14:textId="77777777" w:rsidR="00A472D3" w:rsidRPr="00335A24" w:rsidRDefault="00A472D3" w:rsidP="003060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F0800">
              <w:rPr>
                <w:rFonts w:ascii="Times New Roman" w:hAnsi="Times New Roman"/>
                <w:sz w:val="24"/>
                <w:szCs w:val="24"/>
              </w:rPr>
              <w:t>证券事务</w:t>
            </w:r>
            <w:r w:rsidR="008E3591">
              <w:rPr>
                <w:rFonts w:ascii="Times New Roman" w:hAnsi="Times New Roman" w:hint="eastAsia"/>
                <w:sz w:val="24"/>
                <w:szCs w:val="24"/>
              </w:rPr>
              <w:t>代表</w:t>
            </w:r>
            <w:r w:rsidRPr="005F0800">
              <w:rPr>
                <w:rFonts w:ascii="Times New Roman" w:hAnsi="Times New Roman"/>
                <w:sz w:val="24"/>
                <w:szCs w:val="24"/>
              </w:rPr>
              <w:t>：章玉叶</w:t>
            </w:r>
            <w:r w:rsidR="00387609">
              <w:rPr>
                <w:rFonts w:ascii="Times New Roman" w:hAnsi="Times New Roman"/>
                <w:sz w:val="24"/>
                <w:szCs w:val="24"/>
              </w:rPr>
              <w:t>女士</w:t>
            </w:r>
          </w:p>
        </w:tc>
      </w:tr>
      <w:tr w:rsidR="00306020" w:rsidRPr="00335A24" w14:paraId="73815756" w14:textId="77777777">
        <w:trPr>
          <w:trHeight w:val="557"/>
        </w:trPr>
        <w:tc>
          <w:tcPr>
            <w:tcW w:w="1526" w:type="dxa"/>
            <w:vAlign w:val="center"/>
          </w:tcPr>
          <w:p w14:paraId="7B0D7045" w14:textId="77777777" w:rsidR="00306020" w:rsidRPr="00335A24" w:rsidRDefault="00306020" w:rsidP="00306020">
            <w:pPr>
              <w:rPr>
                <w:rFonts w:ascii="Times New Roman" w:hAnsi="Times New Roman"/>
                <w:sz w:val="24"/>
                <w:szCs w:val="24"/>
              </w:rPr>
            </w:pPr>
            <w:r w:rsidRPr="00335A24">
              <w:rPr>
                <w:rFonts w:ascii="Times New Roman" w:hAnsi="Times New Roman"/>
                <w:sz w:val="24"/>
                <w:szCs w:val="24"/>
              </w:rPr>
              <w:t>投资者关系活动主要内容介绍</w:t>
            </w:r>
          </w:p>
        </w:tc>
        <w:tc>
          <w:tcPr>
            <w:tcW w:w="7191" w:type="dxa"/>
          </w:tcPr>
          <w:p w14:paraId="11216D64" w14:textId="690BAFDE" w:rsidR="00330D8F" w:rsidRPr="00B224B3" w:rsidRDefault="00330D8F" w:rsidP="00330D8F">
            <w:pPr>
              <w:spacing w:line="46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bookmarkStart w:id="2" w:name="OLE_LINK87"/>
            <w:bookmarkStart w:id="3" w:name="OLE_LINK88"/>
            <w:r w:rsidRPr="00B224B3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>1</w:t>
            </w:r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、请介绍一下公司</w:t>
            </w:r>
            <w:r w:rsidR="007637C0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轨道交通</w:t>
            </w:r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海外业务的主要客户有哪些？</w:t>
            </w:r>
            <w:r w:rsidR="007637C0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近年公司海外业务发展</w:t>
            </w:r>
            <w:r w:rsidR="00BB6F22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增速</w:t>
            </w:r>
            <w:r w:rsidR="00C94F2C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显著，主要</w:t>
            </w:r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面临哪些风险？汇率波动是否对公司产生影响？</w:t>
            </w:r>
          </w:p>
          <w:p w14:paraId="4A6E54A4" w14:textId="02C5E476" w:rsidR="00330D8F" w:rsidRDefault="00330D8F" w:rsidP="00330D8F">
            <w:pPr>
              <w:spacing w:line="460" w:lineRule="exact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D0375F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回答：</w:t>
            </w:r>
            <w:r w:rsidRPr="00C86AA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公司轨道交通业务海外市场</w:t>
            </w:r>
            <w:r w:rsidR="007637C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已</w:t>
            </w:r>
            <w:r w:rsidRPr="00C86AA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初步形成“法国欧洲创新发展中心</w:t>
            </w:r>
            <w:r w:rsidRPr="00C86AA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+5</w:t>
            </w:r>
            <w:r w:rsidRPr="00C86AA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家海外子公司”的布局，纵深推进“走出去”战略</w:t>
            </w:r>
            <w:r w:rsidR="002D3C0D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。</w:t>
            </w:r>
            <w:r w:rsidR="002D3C0D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00EAE" w:rsidRPr="00400E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海外市场作为公司战略重点拓展的方向，产品已从</w:t>
            </w:r>
            <w:r w:rsidR="007637C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传统</w:t>
            </w:r>
            <w:r w:rsidR="00400EAE" w:rsidRPr="00400E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车门拓展到安全门、内装等领域，</w:t>
            </w:r>
            <w:r w:rsidRPr="00C86AA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主要客户有阿尔斯通、</w:t>
            </w:r>
            <w:r w:rsidRPr="00C86AA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CAF</w:t>
            </w:r>
            <w:r w:rsidR="007637C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、</w:t>
            </w:r>
            <w:r w:rsidRPr="00C86AA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STANDLER</w:t>
            </w:r>
            <w:r w:rsidRPr="00C86AA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、</w:t>
            </w:r>
            <w:r w:rsidRPr="00C86AA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SKODA</w:t>
            </w:r>
            <w:r w:rsidRPr="00C86AA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等国际</w:t>
            </w:r>
            <w:r w:rsidR="007637C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知名</w:t>
            </w:r>
            <w:r w:rsidRPr="00C86AA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主机厂。</w:t>
            </w:r>
          </w:p>
          <w:p w14:paraId="095549E0" w14:textId="47E74553" w:rsidR="003F4862" w:rsidRDefault="00EF4D6D" w:rsidP="00EF4D6D">
            <w:pPr>
              <w:spacing w:line="46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 w:rsidRPr="00EF4D6D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在海外业务拓展过程中，</w:t>
            </w:r>
            <w:r w:rsidR="00B81F5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公司</w:t>
            </w:r>
            <w:r w:rsidRPr="00EF4D6D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面临</w:t>
            </w:r>
            <w:r w:rsid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的主要风险包括</w:t>
            </w:r>
            <w:r w:rsidRPr="00EF4D6D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国际政治环境波动、贸易关税壁垒、目标市场政策</w:t>
            </w:r>
            <w:r w:rsid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及</w:t>
            </w:r>
            <w:r w:rsidRPr="00EF4D6D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合规</w:t>
            </w:r>
            <w:r w:rsid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要求变化</w:t>
            </w:r>
            <w:r w:rsidRPr="00EF4D6D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等</w:t>
            </w:r>
            <w:r w:rsid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。</w:t>
            </w:r>
            <w:r w:rsidRPr="00EF4D6D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但</w:t>
            </w:r>
            <w:r w:rsid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公司凭借技术领先和成本等优势地位，</w:t>
            </w:r>
            <w:r w:rsidRPr="00EF4D6D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产品质量</w:t>
            </w:r>
            <w:r w:rsid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已</w:t>
            </w:r>
            <w:r w:rsidRPr="00EF4D6D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获得各大国际主机厂高度认可并支持公司参与国际竞争，</w:t>
            </w:r>
            <w:r w:rsidR="003F4862" w:rsidRP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奠定了坚实的市场信任基础，有效增强了</w:t>
            </w:r>
            <w:r w:rsid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公司</w:t>
            </w:r>
            <w:r w:rsidR="003F4862" w:rsidRP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海外业务的抗风险能力</w:t>
            </w:r>
            <w:r w:rsid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。</w:t>
            </w:r>
          </w:p>
          <w:p w14:paraId="585A0282" w14:textId="1119B3DB" w:rsidR="00400EAE" w:rsidRPr="00400EAE" w:rsidRDefault="00DE3E88" w:rsidP="00330D8F">
            <w:pPr>
              <w:spacing w:line="460" w:lineRule="exact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0F0FD2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 xml:space="preserve">   </w:t>
            </w:r>
            <w:r w:rsidRPr="00DE3E8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针对汇率波动</w:t>
            </w:r>
            <w:r w:rsid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风险</w:t>
            </w:r>
            <w:r w:rsidRPr="00DE3E8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，公司</w:t>
            </w:r>
            <w:r w:rsidR="00CB50C1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财务管理部会根据</w:t>
            </w:r>
            <w:r w:rsid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海外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客户回款计划并结合</w:t>
            </w:r>
            <w:r w:rsid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汇率走势预判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</w:t>
            </w:r>
            <w:r w:rsid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适时</w:t>
            </w:r>
            <w:r w:rsidRPr="00DE3E8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通过</w:t>
            </w:r>
            <w:r w:rsidR="00833DAF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远期</w:t>
            </w:r>
            <w:r w:rsidRPr="00DE3E8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结售汇等措施</w:t>
            </w:r>
            <w:r w:rsidR="003F486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</w:t>
            </w:r>
            <w:r w:rsidR="00B52566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最大化减少</w:t>
            </w:r>
            <w:r w:rsidR="00833DAF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汇</w:t>
            </w:r>
            <w:r w:rsidR="00833DAF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lastRenderedPageBreak/>
              <w:t>率波动风险。</w:t>
            </w:r>
            <w:r w:rsidR="00B27EB4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从目前情况看，汇率因素对公司整体业绩影响较小。</w:t>
            </w:r>
            <w:r w:rsidR="00833DAF" w:rsidRPr="00400E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 xml:space="preserve"> </w:t>
            </w:r>
            <w:bookmarkEnd w:id="2"/>
            <w:bookmarkEnd w:id="3"/>
          </w:p>
          <w:p w14:paraId="0E99118E" w14:textId="0A56568C" w:rsidR="00B11620" w:rsidRPr="00B224B3" w:rsidRDefault="00ED2E07" w:rsidP="00DF71FF">
            <w:pPr>
              <w:spacing w:line="46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bookmarkStart w:id="4" w:name="OLE_LINK78"/>
            <w:bookmarkStart w:id="5" w:name="OLE_LINK89"/>
            <w:bookmarkStart w:id="6" w:name="OLE_LINK90"/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2</w:t>
            </w:r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、</w:t>
            </w:r>
            <w:bookmarkStart w:id="7" w:name="OLE_LINK81"/>
            <w:bookmarkStart w:id="8" w:name="OLE_LINK82"/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近年国内城轨建设投资持续下行，请问这一趋势对公司未来经营业绩是否构成影响？公司是否有能力维持近年来的持续稳定</w:t>
            </w:r>
            <w:r w:rsidR="00BF44FB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业绩</w:t>
            </w:r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？</w:t>
            </w:r>
          </w:p>
          <w:bookmarkEnd w:id="4"/>
          <w:p w14:paraId="0DD28AA0" w14:textId="7DB5E513" w:rsidR="00ED2E07" w:rsidRPr="00ED2E07" w:rsidRDefault="00ED2E07" w:rsidP="00ED2E07">
            <w:pPr>
              <w:spacing w:line="46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回答：</w:t>
            </w:r>
            <w:bookmarkStart w:id="9" w:name="OLE_LINK84"/>
            <w:bookmarkStart w:id="10" w:name="OLE_LINK85"/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近年来，国内城轨建设投资确实呈现下行趋势。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2025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年全国城轨完成建设投资</w:t>
            </w:r>
            <w:r w:rsidR="00DD130F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>4,114.16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亿元，同比下降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13.38%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，年度投资额自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2020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年峰值后持续</w:t>
            </w:r>
            <w:r w:rsidR="002059C1" w:rsidRPr="002059C1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5</w:t>
            </w:r>
            <w:r w:rsidR="002059C1" w:rsidRPr="002059C1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年下降</w:t>
            </w:r>
            <w:r w:rsidR="002059C1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</w:t>
            </w:r>
            <w:r w:rsidR="002059C1" w:rsidRPr="002059C1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其中车辆购置投资同比下降</w:t>
            </w:r>
            <w:r w:rsidR="002059C1" w:rsidRPr="002059C1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2.37%</w:t>
            </w:r>
            <w:r w:rsidR="002059C1" w:rsidRPr="002059C1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至</w:t>
            </w:r>
            <w:r w:rsidR="002059C1" w:rsidRPr="002059C1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242.66</w:t>
            </w:r>
            <w:r w:rsidR="002059C1" w:rsidRPr="002059C1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亿元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。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2026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年上半年，全国新增城轨运营线路仅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200.41</w:t>
            </w:r>
            <w:r w:rsidR="00C4572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公里，较往年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同期明显收缩</w:t>
            </w:r>
            <w:r w:rsidR="00C4572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行业整体处于从“重建设”向“建运并重、提质增效”的转型阶段。</w:t>
            </w:r>
          </w:p>
          <w:p w14:paraId="31114529" w14:textId="21DAD3E5" w:rsidR="00E36708" w:rsidRDefault="00ED2E07" w:rsidP="00ED2E07">
            <w:pPr>
              <w:spacing w:line="46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公司对</w:t>
            </w:r>
            <w:r w:rsidR="00C4572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此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趋势有充分预期</w:t>
            </w:r>
            <w:r w:rsidR="000E610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</w:t>
            </w:r>
            <w:r w:rsidR="008A2464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并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提前</w:t>
            </w:r>
            <w:r w:rsidR="008A2464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进行战略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布局。近年来，尽管国内城轨新车市场承压，公司轨道交通主业仍保持</w:t>
            </w:r>
            <w:r w:rsidR="00101BBC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稳健</w:t>
            </w:r>
            <w:r w:rsidR="008B70E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增长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2025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年公司</w:t>
            </w:r>
            <w:r w:rsidR="007B5F15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轨交主业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营业收入</w:t>
            </w:r>
            <w:r w:rsidR="007B5F15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>28.2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7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亿元，同比增长</w:t>
            </w:r>
            <w:r w:rsidR="007B5F15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>2.78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%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；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2026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年一季度</w:t>
            </w:r>
            <w:r w:rsidR="007B5F15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轨交主业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营业收入</w:t>
            </w:r>
            <w:r w:rsidR="007B5F15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近</w:t>
            </w:r>
            <w:r w:rsidR="007B5F15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6</w:t>
            </w:r>
            <w:r w:rsidR="007B5F15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>.5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亿元，同比增长</w:t>
            </w:r>
            <w:r w:rsidR="00053FEF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>14.74</w:t>
            </w:r>
            <w:r w:rsidRPr="00ED2E0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%</w:t>
            </w:r>
            <w:r w:rsidR="00053FEF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。</w:t>
            </w:r>
            <w:r w:rsidR="00076DE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公司业绩未受</w:t>
            </w:r>
            <w:r w:rsidR="00C4572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显著</w:t>
            </w:r>
            <w:r w:rsidR="00076DE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冲击，主要得益以下</w:t>
            </w:r>
            <w:r w:rsidR="008B70E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两</w:t>
            </w:r>
            <w:r w:rsidR="00076DE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个方面</w:t>
            </w:r>
            <w:r w:rsidR="00076DE9" w:rsidRPr="00076DE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：一是海外市场持续突破</w:t>
            </w:r>
            <w:r w:rsidR="00076DE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且保持稳定增长</w:t>
            </w:r>
            <w:r w:rsidR="00076DE9" w:rsidRPr="00076DE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，在手订单</w:t>
            </w:r>
            <w:r w:rsidR="00076DE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占比持续提升</w:t>
            </w:r>
            <w:r w:rsidR="008B70E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接</w:t>
            </w:r>
            <w:r w:rsidR="00185B6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近</w:t>
            </w:r>
            <w:r w:rsidR="00185B6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4</w:t>
            </w:r>
            <w:r w:rsidR="00185B68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>0%</w:t>
            </w:r>
            <w:r w:rsidR="00076DE9" w:rsidRPr="00076DE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</w:t>
            </w:r>
            <w:r w:rsidR="00A20805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同时</w:t>
            </w:r>
            <w:r w:rsidR="000575F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</w:t>
            </w:r>
            <w:r w:rsidR="00A20805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近年公司积极开拓主机厂随船出海项目，成效显著</w:t>
            </w:r>
            <w:r w:rsidR="00076DE9" w:rsidRPr="00076DE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；二是维保后市场稳步释放，随着运营车辆进入大修改造期，更新</w:t>
            </w:r>
            <w:r w:rsidR="00006266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改造</w:t>
            </w:r>
            <w:r w:rsidR="00076DE9" w:rsidRPr="00076DE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需求持续增长</w:t>
            </w:r>
            <w:r w:rsidR="00E3670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</w:t>
            </w:r>
            <w:r w:rsidR="00E36708" w:rsidRPr="00E3670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公司依托技术</w:t>
            </w:r>
            <w:r w:rsidR="00E3670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和存量市场优势</w:t>
            </w:r>
            <w:r w:rsidR="00E36708" w:rsidRPr="00E3670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，积极开拓维保后市场</w:t>
            </w:r>
            <w:r w:rsidR="00076DE9" w:rsidRPr="00076DE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。</w:t>
            </w:r>
          </w:p>
          <w:p w14:paraId="4197222E" w14:textId="096120F2" w:rsidR="00E36708" w:rsidRDefault="00E36708" w:rsidP="00ED2E07">
            <w:pPr>
              <w:spacing w:line="46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 w:rsidRPr="00E3670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综合来看，尽管国内城轨新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造</w:t>
            </w:r>
            <w:r w:rsidRPr="00E3670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建设面临下行压力，但公司通过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强力推进</w:t>
            </w:r>
            <w:r w:rsidRPr="00E3670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海外拓展</w:t>
            </w:r>
            <w:r w:rsidRPr="00E3670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+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维保后市场</w:t>
            </w:r>
            <w:r w:rsidRPr="00E3670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</w:t>
            </w:r>
            <w:r w:rsidR="0010191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同时</w:t>
            </w:r>
            <w:r w:rsidR="00461D8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</w:t>
            </w:r>
            <w:r w:rsidR="00101913" w:rsidRPr="0010191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稳步推进</w:t>
            </w:r>
            <w:r w:rsidR="00455D21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与</w:t>
            </w:r>
            <w:r w:rsidR="00101913" w:rsidRPr="0010191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轨道门系统技术应用的相关</w:t>
            </w:r>
            <w:r w:rsidR="00455D21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延伸</w:t>
            </w:r>
            <w:r w:rsidR="00101913" w:rsidRPr="0010191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产业</w:t>
            </w:r>
            <w:r w:rsidR="0010191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，如贯通道、</w:t>
            </w:r>
            <w:r w:rsidR="0010191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P</w:t>
            </w:r>
            <w:r w:rsidR="00101913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>IS</w:t>
            </w:r>
            <w:r w:rsidR="0010191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（乘客信息系统）、内装等新产品市场</w:t>
            </w:r>
            <w:r w:rsidR="00C00C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，丰富产品矩阵，</w:t>
            </w:r>
            <w:r w:rsidR="00C00CAE" w:rsidRPr="00C00C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拓</w:t>
            </w:r>
            <w:r w:rsidR="00455D21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宽</w:t>
            </w:r>
            <w:r w:rsidR="00C00CAE" w:rsidRPr="00C00C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收入</w:t>
            </w:r>
            <w:r w:rsidR="005B7F2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增长点</w:t>
            </w:r>
            <w:r w:rsidR="0010191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。</w:t>
            </w:r>
            <w:r w:rsidR="00C00C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未来，公司将</w:t>
            </w:r>
            <w:r w:rsidR="003B0DD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继续</w:t>
            </w:r>
            <w:r w:rsidR="00C00CAE" w:rsidRPr="00C00C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积极布局新市场、新产业、新产品</w:t>
            </w:r>
            <w:r w:rsidR="00C00C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，持续打造核心竞争能力，</w:t>
            </w:r>
            <w:r w:rsidR="003E636F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推动</w:t>
            </w:r>
            <w:r w:rsidR="00C00C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轨道交通业务的持续、健康、稳定发展，</w:t>
            </w:r>
            <w:r w:rsidR="00AA0A8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持续</w:t>
            </w:r>
            <w:r w:rsidR="00C00CAE" w:rsidRPr="00C00C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巩固轨道交通主业的“压舱石”优势定位</w:t>
            </w:r>
            <w:r w:rsidR="00C00C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。</w:t>
            </w:r>
          </w:p>
          <w:p w14:paraId="512F2F8B" w14:textId="034B7A4B" w:rsidR="00330D8F" w:rsidRPr="00B224B3" w:rsidRDefault="00B6696A" w:rsidP="00330D8F">
            <w:pPr>
              <w:spacing w:line="46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bookmarkStart w:id="11" w:name="OLE_LINK93"/>
            <w:bookmarkStart w:id="12" w:name="OLE_LINK94"/>
            <w:bookmarkEnd w:id="5"/>
            <w:bookmarkEnd w:id="6"/>
            <w:bookmarkEnd w:id="7"/>
            <w:bookmarkEnd w:id="8"/>
            <w:bookmarkEnd w:id="9"/>
            <w:bookmarkEnd w:id="10"/>
            <w:r w:rsidRPr="00B224B3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>3</w:t>
            </w:r>
            <w:r w:rsidR="00330D8F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、请问</w:t>
            </w:r>
            <w:r w:rsidR="00C063D8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一下公司</w:t>
            </w:r>
            <w:r w:rsidR="00330D8F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2</w:t>
            </w:r>
            <w:r w:rsidR="00330D8F" w:rsidRPr="00B224B3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>025-2027</w:t>
            </w:r>
            <w:r w:rsidR="00330D8F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年每股现金分红年增长比例不低于</w:t>
            </w:r>
            <w:r w:rsidR="00330D8F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10%</w:t>
            </w:r>
            <w:r w:rsidR="00330D8F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，公司未来分红</w:t>
            </w:r>
            <w:r w:rsidR="00A82B8E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政策</w:t>
            </w:r>
            <w:r w:rsidR="000703AD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能否维持目前的</w:t>
            </w:r>
            <w:r w:rsidR="00AD7CA4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高</w:t>
            </w:r>
            <w:r w:rsidR="000703AD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股息率？</w:t>
            </w:r>
            <w:r w:rsidR="000703AD" w:rsidRPr="00B224B3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5EDC4A4" w14:textId="0B70877A" w:rsidR="007D0965" w:rsidRPr="007D0965" w:rsidRDefault="00330D8F" w:rsidP="007D0965">
            <w:pPr>
              <w:spacing w:line="46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回答：</w:t>
            </w:r>
            <w:r w:rsidR="007D0965" w:rsidRPr="007D0965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公司始终高度重视股东回报，坚持“积极稳健、可持续”的分红原则。未来分红政策的稳定性和持续性，根本上取决于</w:t>
            </w:r>
            <w:r w:rsidR="007D0965" w:rsidRPr="007D0965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lastRenderedPageBreak/>
              <w:t>公司持续</w:t>
            </w:r>
            <w:r w:rsidR="00057D17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稳健</w:t>
            </w:r>
            <w:r w:rsidR="007D0965" w:rsidRPr="007D0965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的经营业绩与健康的现金流。目前，公司经营基本面稳健，账面现金流较为充裕；同时，公司正深入落实“提质增效重回报”各项举措，不断夯实盈利基础，为分红的长期可持续提供有力保障。</w:t>
            </w:r>
          </w:p>
          <w:p w14:paraId="1F2F3602" w14:textId="19792761" w:rsidR="007D0965" w:rsidRDefault="009831E5" w:rsidP="007D0965">
            <w:pPr>
              <w:spacing w:line="46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未来，公司将继续贯彻稳定、可持续的</w:t>
            </w:r>
            <w:r w:rsidR="007D0965" w:rsidRPr="007D0965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分红政策，在实现自身高质量发展的同时，努力提升盈利能力，与广大投资者共享公司成长红利</w:t>
            </w:r>
            <w:r w:rsidR="005F2E6A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。</w:t>
            </w:r>
          </w:p>
          <w:bookmarkEnd w:id="11"/>
          <w:bookmarkEnd w:id="12"/>
          <w:p w14:paraId="468E1386" w14:textId="43990DF2" w:rsidR="00A912CB" w:rsidRPr="00B224B3" w:rsidRDefault="00A912CB" w:rsidP="00A912CB">
            <w:pPr>
              <w:spacing w:line="460" w:lineRule="exact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9268E4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268E4" w:rsidRPr="00B224B3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 xml:space="preserve">  </w:t>
            </w:r>
            <w:bookmarkStart w:id="13" w:name="OLE_LINK95"/>
            <w:bookmarkStart w:id="14" w:name="OLE_LINK96"/>
            <w:r w:rsidR="00B6696A" w:rsidRPr="00B224B3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>4</w:t>
            </w:r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、</w:t>
            </w:r>
            <w:r w:rsidR="001D60BF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请问一下</w:t>
            </w:r>
            <w:r w:rsidR="00987127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公司轨道交通业务</w:t>
            </w:r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未来增长</w:t>
            </w:r>
            <w:r w:rsidR="00BF2896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方向</w:t>
            </w:r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是什么？</w:t>
            </w:r>
          </w:p>
          <w:p w14:paraId="6BD92D4C" w14:textId="7972789B" w:rsidR="00C21032" w:rsidRDefault="00A912CB" w:rsidP="001304FB">
            <w:pPr>
              <w:spacing w:line="46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 w:rsidRPr="00A912C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回答：</w:t>
            </w:r>
            <w:r w:rsidR="00C21032" w:rsidRPr="00C2103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整体来看，近年国内轨道交通行业的发展重心正从单纯的</w:t>
            </w:r>
            <w:r w:rsidR="00C2103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建设转向更高质量的运营与服务，行业增速有所放缓，但海外市场空间大</w:t>
            </w:r>
            <w:r w:rsidR="00C21032" w:rsidRPr="00C2103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且需求保持稳定增长</w:t>
            </w:r>
            <w:r w:rsidR="00043E5A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，为公司提供了重要的增量机遇</w:t>
            </w:r>
            <w:r w:rsidR="00C21032" w:rsidRPr="00C21032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。未来，公司将深化多元化与全球化战略，聚焦技术领先、质量领先、成本领先三大优势，按照“强力推进海外市场和维保产业，稳步推进轨道门系统技术应用的相关产业”的发展思路，持续强化轨道主业的核心能力建设，积极布局新市场、新产业、新产品，不断提升核心竞争力，进一步巩固轨道交通主业作为公司整体经营“压舱石”的稳固地位。</w:t>
            </w:r>
          </w:p>
          <w:p w14:paraId="6BDCBCD6" w14:textId="0B022EAC" w:rsidR="00461635" w:rsidRPr="00B224B3" w:rsidRDefault="00B6696A" w:rsidP="001F6C5F">
            <w:pPr>
              <w:spacing w:line="46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bookmarkStart w:id="15" w:name="OLE_LINK97"/>
            <w:bookmarkStart w:id="16" w:name="OLE_LINK98"/>
            <w:bookmarkStart w:id="17" w:name="OLE_LINK64"/>
            <w:bookmarkStart w:id="18" w:name="OLE_LINK65"/>
            <w:bookmarkEnd w:id="13"/>
            <w:bookmarkEnd w:id="14"/>
            <w:r w:rsidRPr="00B224B3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>5</w:t>
            </w:r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、</w:t>
            </w:r>
            <w:bookmarkStart w:id="19" w:name="OLE_LINK69"/>
            <w:bookmarkStart w:id="20" w:name="OLE_LINK70"/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请介绍一下公司新能源汽车零部件业务情况？行业</w:t>
            </w:r>
            <w:r w:rsidR="00BA7358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增速</w:t>
            </w:r>
            <w:r w:rsidR="005E0CDB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放缓</w:t>
            </w:r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趋势对该业务的影响？该业务盈利水平如何</w:t>
            </w:r>
            <w:r w:rsidR="001F6C5F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？未来</w:t>
            </w:r>
            <w:r w:rsidR="00DC76B2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业绩</w:t>
            </w:r>
            <w:r w:rsidR="001F6C5F"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展望？</w:t>
            </w:r>
            <w:r w:rsidR="00DC76B2" w:rsidRPr="00B224B3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15E37F2" w14:textId="2042147E" w:rsidR="00F454AE" w:rsidRPr="00F454AE" w:rsidRDefault="00B721A7" w:rsidP="00F454AE">
            <w:pPr>
              <w:spacing w:line="460" w:lineRule="exact"/>
              <w:ind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 w:rsidRPr="007D480C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回答：</w:t>
            </w:r>
            <w:r w:rsidR="00F454AE"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公司新能源汽车零部件产品主要涵盖充电总成、高压线束及高压模块三大品类，具体产品包括充（放）电枪线产品（含大功率液冷充</w:t>
            </w:r>
            <w:r w:rsidR="00B73A1F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电枪）、充电插座、充电桩、高压线束、高压连接器及电源分配单元等。</w:t>
            </w:r>
            <w:r w:rsidR="00B73A1F"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F0EEADE" w14:textId="2B976CD2" w:rsidR="00F454AE" w:rsidRPr="00F454AE" w:rsidRDefault="00F454AE" w:rsidP="00F454AE">
            <w:pPr>
              <w:spacing w:line="460" w:lineRule="exact"/>
              <w:ind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从行业层面</w:t>
            </w:r>
            <w:r w:rsidR="00033DB4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上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看，根据中国汽车工业协会数据，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2026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年上半年国内新能源汽车产销分别完成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743.8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万辆和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744.6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万辆，同比分别增长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6.7%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和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7.3%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，市场整体保持稳健增长，但增速较前期有所放缓。在行业从高速扩张转向高质量发展的背景下，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新能源汽车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零部件企业的产品竞争力与成本管控能力</w:t>
            </w:r>
            <w:r w:rsidR="00975490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在当前市场竞争中</w:t>
            </w: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尤为重要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。</w:t>
            </w:r>
            <w:r w:rsidR="00033DB4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与此同时，</w:t>
            </w:r>
            <w:r w:rsidR="00033DB4" w:rsidRPr="00033DB4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新能源汽车行业呈现结构分化加速，行业进入</w:t>
            </w:r>
            <w:r w:rsidR="00033DB4" w:rsidRPr="00033DB4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033DB4" w:rsidRPr="00033DB4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“淘汰赛”</w:t>
            </w:r>
            <w:r w:rsidR="00033DB4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阶段，上游新能源汽车零部件企业盈利持续承压。</w:t>
            </w:r>
          </w:p>
          <w:p w14:paraId="6562D783" w14:textId="6382216F" w:rsidR="001F6C5F" w:rsidRDefault="00F454AE" w:rsidP="001F6C5F">
            <w:pPr>
              <w:spacing w:line="460" w:lineRule="exact"/>
              <w:ind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lastRenderedPageBreak/>
              <w:t>在盈利</w:t>
            </w:r>
            <w:r w:rsidR="00EA619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能力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方面，目前</w:t>
            </w:r>
            <w:r w:rsidR="00EA6199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该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业务盈利水平主要</w:t>
            </w:r>
            <w:r w:rsidR="007F21FA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依赖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规模效应</w:t>
            </w:r>
            <w:r w:rsidR="007F21FA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。</w:t>
            </w:r>
            <w:r w:rsidRPr="00F454AE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公司正积极推动产品结构优化，实施低毛利项目专项提升计</w:t>
            </w:r>
            <w:r w:rsidR="00FA6A21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划，并持续强化精细化生产与供应链管理，多措并举改善产品盈利水平，</w:t>
            </w:r>
            <w:r w:rsidR="00FA6A21" w:rsidRPr="00FA6A21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努力缓解行业竞争加剧带来的盈利压力。</w:t>
            </w:r>
          </w:p>
          <w:p w14:paraId="5394147C" w14:textId="27E76B05" w:rsidR="00ED578B" w:rsidRDefault="00ED578B" w:rsidP="001F6C5F">
            <w:pPr>
              <w:spacing w:line="460" w:lineRule="exact"/>
              <w:ind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 w:rsidRPr="00ED578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展望未来，公司新能源汽车零部件业务与核心客户合作稳定、合作深度持续加强。尽管行业整体增速趋于放缓，但该业务在技术迭代、客户拓展及新项目定点等方面仍有增量机会，</w:t>
            </w:r>
            <w:r w:rsidR="00AD4268" w:rsidRPr="00AD426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公司将继续依托客户基础与技术积累，积极把握</w:t>
            </w:r>
            <w:r w:rsidR="00AD426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行业</w:t>
            </w:r>
            <w:r w:rsidR="00AD4268" w:rsidRPr="00AD4268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增长机遇，为未来业务增长提供持续动力</w:t>
            </w:r>
            <w:r w:rsidRPr="00ED578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。</w:t>
            </w:r>
          </w:p>
          <w:p w14:paraId="74E8740B" w14:textId="644D6D53" w:rsidR="00224267" w:rsidRPr="00B224B3" w:rsidRDefault="00224267" w:rsidP="001F6C5F">
            <w:pPr>
              <w:spacing w:line="460" w:lineRule="exact"/>
              <w:ind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bookmarkStart w:id="21" w:name="OLE_LINK67"/>
            <w:bookmarkStart w:id="22" w:name="OLE_LINK68"/>
            <w:bookmarkEnd w:id="15"/>
            <w:bookmarkEnd w:id="16"/>
            <w:bookmarkEnd w:id="19"/>
            <w:bookmarkEnd w:id="20"/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6</w:t>
            </w:r>
            <w:r w:rsidRPr="00B224B3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、请问一下公司上半年业绩预期怎样？</w:t>
            </w:r>
          </w:p>
          <w:p w14:paraId="543E4246" w14:textId="56C6CC20" w:rsidR="00EF0699" w:rsidRPr="002E4AC0" w:rsidRDefault="00224267" w:rsidP="00346EBE">
            <w:pPr>
              <w:spacing w:line="460" w:lineRule="exact"/>
              <w:ind w:firstLine="480"/>
              <w:jc w:val="left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回答：</w:t>
            </w:r>
            <w:r w:rsidR="008A645B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A645B" w:rsidRPr="008A645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公司上半年整体经营</w:t>
            </w:r>
            <w:r w:rsidR="008A645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情况稳健，各项业务按计划推进。具体经营数据及详细财务表现</w:t>
            </w:r>
            <w:bookmarkStart w:id="23" w:name="_GoBack"/>
            <w:bookmarkEnd w:id="23"/>
            <w:r w:rsidR="008A645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，</w:t>
            </w:r>
            <w:r w:rsidR="008A645B" w:rsidRPr="008A645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请关注公司将于</w:t>
            </w:r>
            <w:r w:rsidR="008A645B" w:rsidRPr="008A645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2026</w:t>
            </w:r>
            <w:r w:rsidR="008A645B" w:rsidRPr="008A645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年</w:t>
            </w:r>
            <w:r w:rsidR="008A645B" w:rsidRPr="008A645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8</w:t>
            </w:r>
            <w:r w:rsidR="008A645B" w:rsidRPr="008A645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月</w:t>
            </w:r>
            <w:r w:rsidR="008A645B" w:rsidRPr="008A645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26</w:t>
            </w:r>
            <w:r w:rsidR="008A645B" w:rsidRPr="008A645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日披露的半年度报告</w:t>
            </w:r>
            <w:r w:rsidR="008A645B">
              <w:rPr>
                <w:rFonts w:ascii="Times New Roman" w:eastAsiaTheme="minorEastAsia" w:hAnsi="Times New Roman" w:hint="eastAsia"/>
                <w:sz w:val="24"/>
                <w:szCs w:val="24"/>
                <w:shd w:val="clear" w:color="auto" w:fill="FFFFFF"/>
              </w:rPr>
              <w:t>。</w:t>
            </w:r>
            <w:bookmarkEnd w:id="17"/>
            <w:bookmarkEnd w:id="18"/>
            <w:bookmarkEnd w:id="21"/>
            <w:bookmarkEnd w:id="22"/>
          </w:p>
        </w:tc>
      </w:tr>
      <w:tr w:rsidR="000921BB" w:rsidRPr="00335A24" w14:paraId="6238FA3E" w14:textId="77777777" w:rsidTr="007514AA">
        <w:trPr>
          <w:trHeight w:val="416"/>
        </w:trPr>
        <w:tc>
          <w:tcPr>
            <w:tcW w:w="1526" w:type="dxa"/>
            <w:vAlign w:val="center"/>
          </w:tcPr>
          <w:p w14:paraId="44006B43" w14:textId="77777777" w:rsidR="000921BB" w:rsidRPr="00335A24" w:rsidRDefault="000921BB" w:rsidP="00306020">
            <w:pPr>
              <w:rPr>
                <w:rFonts w:ascii="Times New Roman" w:hAnsi="Times New Roman"/>
                <w:sz w:val="24"/>
                <w:szCs w:val="24"/>
              </w:rPr>
            </w:pPr>
            <w:r w:rsidRPr="00335A24">
              <w:rPr>
                <w:rFonts w:ascii="Times New Roman" w:hAnsi="Times New Roman"/>
                <w:sz w:val="24"/>
                <w:szCs w:val="24"/>
              </w:rPr>
              <w:lastRenderedPageBreak/>
              <w:t>附件清单（如有）</w:t>
            </w:r>
          </w:p>
        </w:tc>
        <w:tc>
          <w:tcPr>
            <w:tcW w:w="7191" w:type="dxa"/>
          </w:tcPr>
          <w:p w14:paraId="5F1FCE44" w14:textId="77777777" w:rsidR="000921BB" w:rsidRPr="00E30F0E" w:rsidRDefault="000921BB" w:rsidP="00854061">
            <w:pPr>
              <w:spacing w:line="460" w:lineRule="exact"/>
              <w:ind w:firstLineChars="200" w:firstLine="480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r w:rsidRPr="00284E2C">
              <w:rPr>
                <w:rFonts w:ascii="Times New Roman" w:eastAsiaTheme="minorEastAsia" w:hAnsi="Times New Roman"/>
                <w:sz w:val="24"/>
                <w:szCs w:val="24"/>
              </w:rPr>
              <w:t>无</w:t>
            </w:r>
          </w:p>
        </w:tc>
      </w:tr>
    </w:tbl>
    <w:p w14:paraId="3EE4F9CF" w14:textId="77777777" w:rsidR="00A95D9D" w:rsidRPr="00335A24" w:rsidRDefault="00A95D9D" w:rsidP="00F84BD3">
      <w:pPr>
        <w:jc w:val="right"/>
        <w:rPr>
          <w:rFonts w:ascii="Times New Roman" w:hAnsi="Times New Roman"/>
          <w:highlight w:val="yellow"/>
        </w:rPr>
      </w:pPr>
    </w:p>
    <w:sectPr w:rsidR="00A95D9D" w:rsidRPr="00335A24">
      <w:footerReference w:type="even" r:id="rId7"/>
      <w:footerReference w:type="default" r:id="rId8"/>
      <w:headerReference w:type="firs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1F11A" w14:textId="77777777" w:rsidR="00C866CA" w:rsidRDefault="00C866CA">
      <w:r>
        <w:separator/>
      </w:r>
    </w:p>
  </w:endnote>
  <w:endnote w:type="continuationSeparator" w:id="0">
    <w:p w14:paraId="4F690A29" w14:textId="77777777" w:rsidR="00C866CA" w:rsidRDefault="00C86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56D6E" w14:textId="77777777" w:rsidR="00B2465F" w:rsidRDefault="00B2465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E840BF3" w14:textId="77777777" w:rsidR="00B2465F" w:rsidRDefault="00B2465F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A4C4D" w14:textId="77777777" w:rsidR="00B2465F" w:rsidRDefault="00B2465F">
    <w:pPr>
      <w:pStyle w:val="a7"/>
      <w:ind w:right="360"/>
    </w:pPr>
  </w:p>
  <w:p w14:paraId="133DECA2" w14:textId="77777777" w:rsidR="00B2465F" w:rsidRDefault="00B2465F">
    <w:pPr>
      <w:pStyle w:val="a7"/>
      <w:ind w:firstLineChars="100"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52BA3" w14:textId="77777777" w:rsidR="00C866CA" w:rsidRDefault="00C866CA">
      <w:r>
        <w:separator/>
      </w:r>
    </w:p>
  </w:footnote>
  <w:footnote w:type="continuationSeparator" w:id="0">
    <w:p w14:paraId="2F0C9CF8" w14:textId="77777777" w:rsidR="00C866CA" w:rsidRDefault="00C86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5132D" w14:textId="77777777" w:rsidR="00B2465F" w:rsidRDefault="00B2465F">
    <w:pPr>
      <w:pStyle w:val="a3"/>
      <w:pBdr>
        <w:bottom w:val="none" w:sz="0" w:space="0" w:color="auto"/>
      </w:pBdr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E11A2"/>
    <w:multiLevelType w:val="hybridMultilevel"/>
    <w:tmpl w:val="4C408D04"/>
    <w:lvl w:ilvl="0" w:tplc="AD2E288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3NTlhNGJhZTk1YmZkMTc2MTM0MTg2MGI3NTFmMTEifQ=="/>
  </w:docVars>
  <w:rsids>
    <w:rsidRoot w:val="00A95D9D"/>
    <w:rsid w:val="00001A3B"/>
    <w:rsid w:val="000023D5"/>
    <w:rsid w:val="00005AB5"/>
    <w:rsid w:val="00006266"/>
    <w:rsid w:val="00007534"/>
    <w:rsid w:val="00020454"/>
    <w:rsid w:val="00025C19"/>
    <w:rsid w:val="0002695E"/>
    <w:rsid w:val="00030AD6"/>
    <w:rsid w:val="00033DB4"/>
    <w:rsid w:val="00034696"/>
    <w:rsid w:val="00035CA6"/>
    <w:rsid w:val="0003700D"/>
    <w:rsid w:val="00043E5A"/>
    <w:rsid w:val="00047CE6"/>
    <w:rsid w:val="00051F8B"/>
    <w:rsid w:val="00052DFD"/>
    <w:rsid w:val="00053FEF"/>
    <w:rsid w:val="0005542A"/>
    <w:rsid w:val="00057343"/>
    <w:rsid w:val="000575F7"/>
    <w:rsid w:val="00057D17"/>
    <w:rsid w:val="00064DF4"/>
    <w:rsid w:val="000703AD"/>
    <w:rsid w:val="00071E16"/>
    <w:rsid w:val="00072562"/>
    <w:rsid w:val="000738DB"/>
    <w:rsid w:val="00076DE9"/>
    <w:rsid w:val="0008192A"/>
    <w:rsid w:val="00083C2B"/>
    <w:rsid w:val="0008676A"/>
    <w:rsid w:val="000921BB"/>
    <w:rsid w:val="00093189"/>
    <w:rsid w:val="0009598D"/>
    <w:rsid w:val="000A0D40"/>
    <w:rsid w:val="000A34FF"/>
    <w:rsid w:val="000A5264"/>
    <w:rsid w:val="000A768A"/>
    <w:rsid w:val="000B09CD"/>
    <w:rsid w:val="000B0AA2"/>
    <w:rsid w:val="000B4236"/>
    <w:rsid w:val="000C0B1B"/>
    <w:rsid w:val="000D02B1"/>
    <w:rsid w:val="000D18C4"/>
    <w:rsid w:val="000D2A97"/>
    <w:rsid w:val="000D36D4"/>
    <w:rsid w:val="000D4434"/>
    <w:rsid w:val="000E6102"/>
    <w:rsid w:val="000E7053"/>
    <w:rsid w:val="000F0FD2"/>
    <w:rsid w:val="000F27C3"/>
    <w:rsid w:val="001001D5"/>
    <w:rsid w:val="00101913"/>
    <w:rsid w:val="00101BBC"/>
    <w:rsid w:val="00103D05"/>
    <w:rsid w:val="00105F8D"/>
    <w:rsid w:val="00110F52"/>
    <w:rsid w:val="001215C3"/>
    <w:rsid w:val="00125ABF"/>
    <w:rsid w:val="00125EFD"/>
    <w:rsid w:val="001304FB"/>
    <w:rsid w:val="00135CBD"/>
    <w:rsid w:val="00151956"/>
    <w:rsid w:val="0015348B"/>
    <w:rsid w:val="001543BA"/>
    <w:rsid w:val="0016121C"/>
    <w:rsid w:val="00164BF7"/>
    <w:rsid w:val="001716B6"/>
    <w:rsid w:val="00172B8F"/>
    <w:rsid w:val="0017446A"/>
    <w:rsid w:val="00181474"/>
    <w:rsid w:val="00182E16"/>
    <w:rsid w:val="00185131"/>
    <w:rsid w:val="00185782"/>
    <w:rsid w:val="00185B68"/>
    <w:rsid w:val="001911BF"/>
    <w:rsid w:val="00195A37"/>
    <w:rsid w:val="001B69A2"/>
    <w:rsid w:val="001C609F"/>
    <w:rsid w:val="001D2661"/>
    <w:rsid w:val="001D60BF"/>
    <w:rsid w:val="001E0BE9"/>
    <w:rsid w:val="001E2891"/>
    <w:rsid w:val="001E4793"/>
    <w:rsid w:val="001E5407"/>
    <w:rsid w:val="001F64E0"/>
    <w:rsid w:val="001F6C5F"/>
    <w:rsid w:val="001F76D2"/>
    <w:rsid w:val="002059C1"/>
    <w:rsid w:val="002129F2"/>
    <w:rsid w:val="00213AF7"/>
    <w:rsid w:val="00214993"/>
    <w:rsid w:val="00221DA7"/>
    <w:rsid w:val="00224267"/>
    <w:rsid w:val="00233034"/>
    <w:rsid w:val="00236F92"/>
    <w:rsid w:val="00240CAD"/>
    <w:rsid w:val="00247495"/>
    <w:rsid w:val="00250891"/>
    <w:rsid w:val="0025241C"/>
    <w:rsid w:val="00275387"/>
    <w:rsid w:val="00275D91"/>
    <w:rsid w:val="002833C7"/>
    <w:rsid w:val="00284E2C"/>
    <w:rsid w:val="00294807"/>
    <w:rsid w:val="002957FD"/>
    <w:rsid w:val="002A43D0"/>
    <w:rsid w:val="002C0CC3"/>
    <w:rsid w:val="002C5AE9"/>
    <w:rsid w:val="002C6CBC"/>
    <w:rsid w:val="002D28C8"/>
    <w:rsid w:val="002D3C0D"/>
    <w:rsid w:val="002D520D"/>
    <w:rsid w:val="002E4AC0"/>
    <w:rsid w:val="002E71B0"/>
    <w:rsid w:val="002E7D71"/>
    <w:rsid w:val="002F732E"/>
    <w:rsid w:val="0030118B"/>
    <w:rsid w:val="00306020"/>
    <w:rsid w:val="003126C3"/>
    <w:rsid w:val="00313975"/>
    <w:rsid w:val="0031569E"/>
    <w:rsid w:val="00315A35"/>
    <w:rsid w:val="00317F47"/>
    <w:rsid w:val="00330D8F"/>
    <w:rsid w:val="00335A24"/>
    <w:rsid w:val="00335C83"/>
    <w:rsid w:val="0033621A"/>
    <w:rsid w:val="00337658"/>
    <w:rsid w:val="00346EBE"/>
    <w:rsid w:val="003530AD"/>
    <w:rsid w:val="003576F1"/>
    <w:rsid w:val="00360E7B"/>
    <w:rsid w:val="0036188C"/>
    <w:rsid w:val="00365904"/>
    <w:rsid w:val="0037280C"/>
    <w:rsid w:val="00373C20"/>
    <w:rsid w:val="0037532D"/>
    <w:rsid w:val="00375EA1"/>
    <w:rsid w:val="00387609"/>
    <w:rsid w:val="003B0DD7"/>
    <w:rsid w:val="003B3CED"/>
    <w:rsid w:val="003C30FF"/>
    <w:rsid w:val="003D4BF5"/>
    <w:rsid w:val="003D5B0F"/>
    <w:rsid w:val="003E636F"/>
    <w:rsid w:val="003E64A0"/>
    <w:rsid w:val="003F1F72"/>
    <w:rsid w:val="003F4862"/>
    <w:rsid w:val="003F7969"/>
    <w:rsid w:val="00400EAE"/>
    <w:rsid w:val="004211FA"/>
    <w:rsid w:val="00424994"/>
    <w:rsid w:val="00431175"/>
    <w:rsid w:val="00432AC7"/>
    <w:rsid w:val="00436DFE"/>
    <w:rsid w:val="004413A9"/>
    <w:rsid w:val="004438BA"/>
    <w:rsid w:val="004558EF"/>
    <w:rsid w:val="00455D21"/>
    <w:rsid w:val="004601C0"/>
    <w:rsid w:val="00461635"/>
    <w:rsid w:val="00461D8E"/>
    <w:rsid w:val="00466A9A"/>
    <w:rsid w:val="00467DB1"/>
    <w:rsid w:val="00475148"/>
    <w:rsid w:val="004800F5"/>
    <w:rsid w:val="004A1E57"/>
    <w:rsid w:val="004A5E60"/>
    <w:rsid w:val="004A6C05"/>
    <w:rsid w:val="004C399A"/>
    <w:rsid w:val="004C5783"/>
    <w:rsid w:val="004D448D"/>
    <w:rsid w:val="004E17B3"/>
    <w:rsid w:val="004F2810"/>
    <w:rsid w:val="004F473C"/>
    <w:rsid w:val="00500DE1"/>
    <w:rsid w:val="00504AA8"/>
    <w:rsid w:val="005052DB"/>
    <w:rsid w:val="0052119C"/>
    <w:rsid w:val="00522BCD"/>
    <w:rsid w:val="00524311"/>
    <w:rsid w:val="00540EF9"/>
    <w:rsid w:val="005419E9"/>
    <w:rsid w:val="00545F43"/>
    <w:rsid w:val="005518E2"/>
    <w:rsid w:val="00556F81"/>
    <w:rsid w:val="00560C0A"/>
    <w:rsid w:val="00571BB2"/>
    <w:rsid w:val="00572169"/>
    <w:rsid w:val="00587336"/>
    <w:rsid w:val="00592565"/>
    <w:rsid w:val="005930F0"/>
    <w:rsid w:val="00594994"/>
    <w:rsid w:val="005A6CA0"/>
    <w:rsid w:val="005A739A"/>
    <w:rsid w:val="005A741F"/>
    <w:rsid w:val="005B76C2"/>
    <w:rsid w:val="005B7B37"/>
    <w:rsid w:val="005B7F28"/>
    <w:rsid w:val="005C0D44"/>
    <w:rsid w:val="005C6EB8"/>
    <w:rsid w:val="005D0597"/>
    <w:rsid w:val="005D63A7"/>
    <w:rsid w:val="005E0CDB"/>
    <w:rsid w:val="005E68D9"/>
    <w:rsid w:val="005F0800"/>
    <w:rsid w:val="005F2E6A"/>
    <w:rsid w:val="006001CC"/>
    <w:rsid w:val="00610B10"/>
    <w:rsid w:val="00611A67"/>
    <w:rsid w:val="00613D7C"/>
    <w:rsid w:val="00622356"/>
    <w:rsid w:val="006345BD"/>
    <w:rsid w:val="006417A2"/>
    <w:rsid w:val="00641C81"/>
    <w:rsid w:val="006432C0"/>
    <w:rsid w:val="00644131"/>
    <w:rsid w:val="00655326"/>
    <w:rsid w:val="00655548"/>
    <w:rsid w:val="0067155E"/>
    <w:rsid w:val="00674692"/>
    <w:rsid w:val="0067505D"/>
    <w:rsid w:val="00676940"/>
    <w:rsid w:val="00686074"/>
    <w:rsid w:val="0069286B"/>
    <w:rsid w:val="006B0BD1"/>
    <w:rsid w:val="006B39DA"/>
    <w:rsid w:val="006B52B6"/>
    <w:rsid w:val="006B58AB"/>
    <w:rsid w:val="006B7291"/>
    <w:rsid w:val="006B7E12"/>
    <w:rsid w:val="006D3262"/>
    <w:rsid w:val="006D3AC6"/>
    <w:rsid w:val="006D7B67"/>
    <w:rsid w:val="00701F19"/>
    <w:rsid w:val="007032BF"/>
    <w:rsid w:val="00704E22"/>
    <w:rsid w:val="007065B1"/>
    <w:rsid w:val="0071077B"/>
    <w:rsid w:val="00717B3C"/>
    <w:rsid w:val="007333DB"/>
    <w:rsid w:val="00734FA8"/>
    <w:rsid w:val="0074779F"/>
    <w:rsid w:val="007514AA"/>
    <w:rsid w:val="00755A6E"/>
    <w:rsid w:val="00763429"/>
    <w:rsid w:val="007637C0"/>
    <w:rsid w:val="00764EE9"/>
    <w:rsid w:val="00767739"/>
    <w:rsid w:val="00770823"/>
    <w:rsid w:val="007722F1"/>
    <w:rsid w:val="007724A0"/>
    <w:rsid w:val="007739AE"/>
    <w:rsid w:val="007862AF"/>
    <w:rsid w:val="00794789"/>
    <w:rsid w:val="007A44CD"/>
    <w:rsid w:val="007A63D4"/>
    <w:rsid w:val="007B5F15"/>
    <w:rsid w:val="007B68A1"/>
    <w:rsid w:val="007C01E2"/>
    <w:rsid w:val="007D0965"/>
    <w:rsid w:val="007D480C"/>
    <w:rsid w:val="007D5428"/>
    <w:rsid w:val="007E0184"/>
    <w:rsid w:val="007E1C6B"/>
    <w:rsid w:val="007E52A8"/>
    <w:rsid w:val="007F21FA"/>
    <w:rsid w:val="007F4D6D"/>
    <w:rsid w:val="007F6270"/>
    <w:rsid w:val="008018C3"/>
    <w:rsid w:val="00807555"/>
    <w:rsid w:val="00814C57"/>
    <w:rsid w:val="00827ECA"/>
    <w:rsid w:val="00831C49"/>
    <w:rsid w:val="00833DAF"/>
    <w:rsid w:val="008343BA"/>
    <w:rsid w:val="00840366"/>
    <w:rsid w:val="00846A56"/>
    <w:rsid w:val="00847AF0"/>
    <w:rsid w:val="00847DD5"/>
    <w:rsid w:val="00853C9F"/>
    <w:rsid w:val="00854061"/>
    <w:rsid w:val="00855219"/>
    <w:rsid w:val="00861386"/>
    <w:rsid w:val="00862A18"/>
    <w:rsid w:val="00872885"/>
    <w:rsid w:val="008761A2"/>
    <w:rsid w:val="00882E2A"/>
    <w:rsid w:val="0088706A"/>
    <w:rsid w:val="00887523"/>
    <w:rsid w:val="00890FA0"/>
    <w:rsid w:val="0089247A"/>
    <w:rsid w:val="008A2464"/>
    <w:rsid w:val="008A4996"/>
    <w:rsid w:val="008A645B"/>
    <w:rsid w:val="008A6C07"/>
    <w:rsid w:val="008A6C24"/>
    <w:rsid w:val="008B110E"/>
    <w:rsid w:val="008B70E9"/>
    <w:rsid w:val="008E1372"/>
    <w:rsid w:val="008E22A3"/>
    <w:rsid w:val="008E3591"/>
    <w:rsid w:val="008F0159"/>
    <w:rsid w:val="009036C0"/>
    <w:rsid w:val="00911606"/>
    <w:rsid w:val="00921D64"/>
    <w:rsid w:val="00925255"/>
    <w:rsid w:val="009268E4"/>
    <w:rsid w:val="00926C79"/>
    <w:rsid w:val="009311D9"/>
    <w:rsid w:val="00946CAF"/>
    <w:rsid w:val="00957FD8"/>
    <w:rsid w:val="009634EA"/>
    <w:rsid w:val="00964D01"/>
    <w:rsid w:val="00972BE2"/>
    <w:rsid w:val="00973330"/>
    <w:rsid w:val="00975490"/>
    <w:rsid w:val="00977E32"/>
    <w:rsid w:val="009831E5"/>
    <w:rsid w:val="009864B6"/>
    <w:rsid w:val="00987127"/>
    <w:rsid w:val="009914D3"/>
    <w:rsid w:val="00996208"/>
    <w:rsid w:val="0099653B"/>
    <w:rsid w:val="009A055A"/>
    <w:rsid w:val="009A182E"/>
    <w:rsid w:val="009A7094"/>
    <w:rsid w:val="009C09E5"/>
    <w:rsid w:val="009C0E8D"/>
    <w:rsid w:val="009C2048"/>
    <w:rsid w:val="009C315D"/>
    <w:rsid w:val="009C579F"/>
    <w:rsid w:val="009C6C05"/>
    <w:rsid w:val="009D0494"/>
    <w:rsid w:val="009D26C1"/>
    <w:rsid w:val="009D276A"/>
    <w:rsid w:val="009D60F4"/>
    <w:rsid w:val="009D74B3"/>
    <w:rsid w:val="009E0097"/>
    <w:rsid w:val="009E06A6"/>
    <w:rsid w:val="009E2E5D"/>
    <w:rsid w:val="009F0167"/>
    <w:rsid w:val="009F57DB"/>
    <w:rsid w:val="009F5BDA"/>
    <w:rsid w:val="00A12B59"/>
    <w:rsid w:val="00A130AD"/>
    <w:rsid w:val="00A20805"/>
    <w:rsid w:val="00A23CAC"/>
    <w:rsid w:val="00A36E39"/>
    <w:rsid w:val="00A37487"/>
    <w:rsid w:val="00A44E55"/>
    <w:rsid w:val="00A472D3"/>
    <w:rsid w:val="00A510CF"/>
    <w:rsid w:val="00A53F4F"/>
    <w:rsid w:val="00A657E1"/>
    <w:rsid w:val="00A7560B"/>
    <w:rsid w:val="00A80979"/>
    <w:rsid w:val="00A82B8E"/>
    <w:rsid w:val="00A8538A"/>
    <w:rsid w:val="00A904AA"/>
    <w:rsid w:val="00A91169"/>
    <w:rsid w:val="00A912CB"/>
    <w:rsid w:val="00A91FDF"/>
    <w:rsid w:val="00A95D9D"/>
    <w:rsid w:val="00AA0A8B"/>
    <w:rsid w:val="00AA22FA"/>
    <w:rsid w:val="00AA6D11"/>
    <w:rsid w:val="00AB0CF6"/>
    <w:rsid w:val="00AC50FD"/>
    <w:rsid w:val="00AD07DA"/>
    <w:rsid w:val="00AD0BDA"/>
    <w:rsid w:val="00AD1E67"/>
    <w:rsid w:val="00AD38C3"/>
    <w:rsid w:val="00AD4268"/>
    <w:rsid w:val="00AD4EC2"/>
    <w:rsid w:val="00AD5092"/>
    <w:rsid w:val="00AD7CA4"/>
    <w:rsid w:val="00AE163F"/>
    <w:rsid w:val="00AE2616"/>
    <w:rsid w:val="00AE490A"/>
    <w:rsid w:val="00AF0A47"/>
    <w:rsid w:val="00AF6FE2"/>
    <w:rsid w:val="00B026A3"/>
    <w:rsid w:val="00B11620"/>
    <w:rsid w:val="00B16CA6"/>
    <w:rsid w:val="00B20E1A"/>
    <w:rsid w:val="00B224B3"/>
    <w:rsid w:val="00B2465F"/>
    <w:rsid w:val="00B27EB4"/>
    <w:rsid w:val="00B34578"/>
    <w:rsid w:val="00B372AB"/>
    <w:rsid w:val="00B4323D"/>
    <w:rsid w:val="00B44BEB"/>
    <w:rsid w:val="00B45959"/>
    <w:rsid w:val="00B52566"/>
    <w:rsid w:val="00B54F9A"/>
    <w:rsid w:val="00B5773E"/>
    <w:rsid w:val="00B6550C"/>
    <w:rsid w:val="00B6696A"/>
    <w:rsid w:val="00B721A7"/>
    <w:rsid w:val="00B72A6D"/>
    <w:rsid w:val="00B73956"/>
    <w:rsid w:val="00B73A1F"/>
    <w:rsid w:val="00B81F59"/>
    <w:rsid w:val="00B839CF"/>
    <w:rsid w:val="00B90D66"/>
    <w:rsid w:val="00B96097"/>
    <w:rsid w:val="00BA370F"/>
    <w:rsid w:val="00BA3D8A"/>
    <w:rsid w:val="00BA68E0"/>
    <w:rsid w:val="00BA7358"/>
    <w:rsid w:val="00BB131A"/>
    <w:rsid w:val="00BB5437"/>
    <w:rsid w:val="00BB6F22"/>
    <w:rsid w:val="00BD1A4D"/>
    <w:rsid w:val="00BD1A96"/>
    <w:rsid w:val="00BF0BCF"/>
    <w:rsid w:val="00BF2896"/>
    <w:rsid w:val="00BF44FB"/>
    <w:rsid w:val="00BF47C7"/>
    <w:rsid w:val="00C00CAE"/>
    <w:rsid w:val="00C04BDC"/>
    <w:rsid w:val="00C063D8"/>
    <w:rsid w:val="00C150B0"/>
    <w:rsid w:val="00C21032"/>
    <w:rsid w:val="00C21372"/>
    <w:rsid w:val="00C225AD"/>
    <w:rsid w:val="00C321A4"/>
    <w:rsid w:val="00C32F2D"/>
    <w:rsid w:val="00C40600"/>
    <w:rsid w:val="00C410DA"/>
    <w:rsid w:val="00C416EF"/>
    <w:rsid w:val="00C45729"/>
    <w:rsid w:val="00C47D98"/>
    <w:rsid w:val="00C56E7D"/>
    <w:rsid w:val="00C7263D"/>
    <w:rsid w:val="00C83C91"/>
    <w:rsid w:val="00C84CC3"/>
    <w:rsid w:val="00C85B68"/>
    <w:rsid w:val="00C866CA"/>
    <w:rsid w:val="00C86AA0"/>
    <w:rsid w:val="00C92228"/>
    <w:rsid w:val="00C92277"/>
    <w:rsid w:val="00C9412E"/>
    <w:rsid w:val="00C94F2C"/>
    <w:rsid w:val="00CA5BBF"/>
    <w:rsid w:val="00CA6D48"/>
    <w:rsid w:val="00CB268E"/>
    <w:rsid w:val="00CB4B37"/>
    <w:rsid w:val="00CB50C1"/>
    <w:rsid w:val="00CC2666"/>
    <w:rsid w:val="00CD39FD"/>
    <w:rsid w:val="00CD7B76"/>
    <w:rsid w:val="00CE43D1"/>
    <w:rsid w:val="00CE77EB"/>
    <w:rsid w:val="00CF1AAE"/>
    <w:rsid w:val="00D0375F"/>
    <w:rsid w:val="00D07610"/>
    <w:rsid w:val="00D144F0"/>
    <w:rsid w:val="00D177DF"/>
    <w:rsid w:val="00D24162"/>
    <w:rsid w:val="00D35149"/>
    <w:rsid w:val="00D3609C"/>
    <w:rsid w:val="00D379B8"/>
    <w:rsid w:val="00D42ED5"/>
    <w:rsid w:val="00D6261B"/>
    <w:rsid w:val="00D77BA3"/>
    <w:rsid w:val="00D822AE"/>
    <w:rsid w:val="00D842B2"/>
    <w:rsid w:val="00DA17D6"/>
    <w:rsid w:val="00DA1967"/>
    <w:rsid w:val="00DC53B5"/>
    <w:rsid w:val="00DC76B2"/>
    <w:rsid w:val="00DD130F"/>
    <w:rsid w:val="00DD182B"/>
    <w:rsid w:val="00DD4751"/>
    <w:rsid w:val="00DD47F6"/>
    <w:rsid w:val="00DE37DB"/>
    <w:rsid w:val="00DE3E88"/>
    <w:rsid w:val="00DE7482"/>
    <w:rsid w:val="00DF53F1"/>
    <w:rsid w:val="00DF651B"/>
    <w:rsid w:val="00DF65F6"/>
    <w:rsid w:val="00DF71FF"/>
    <w:rsid w:val="00E00243"/>
    <w:rsid w:val="00E068A0"/>
    <w:rsid w:val="00E119A7"/>
    <w:rsid w:val="00E133FB"/>
    <w:rsid w:val="00E273DB"/>
    <w:rsid w:val="00E30F0E"/>
    <w:rsid w:val="00E36708"/>
    <w:rsid w:val="00E3750C"/>
    <w:rsid w:val="00E7401E"/>
    <w:rsid w:val="00E82D2C"/>
    <w:rsid w:val="00E8501C"/>
    <w:rsid w:val="00E86626"/>
    <w:rsid w:val="00E87560"/>
    <w:rsid w:val="00E90033"/>
    <w:rsid w:val="00E9057C"/>
    <w:rsid w:val="00EA411E"/>
    <w:rsid w:val="00EA6199"/>
    <w:rsid w:val="00EB23CD"/>
    <w:rsid w:val="00EB4D74"/>
    <w:rsid w:val="00EB7E76"/>
    <w:rsid w:val="00EC21E4"/>
    <w:rsid w:val="00EC4895"/>
    <w:rsid w:val="00EC5A77"/>
    <w:rsid w:val="00EC713D"/>
    <w:rsid w:val="00EC779F"/>
    <w:rsid w:val="00ED2E07"/>
    <w:rsid w:val="00ED578B"/>
    <w:rsid w:val="00ED79B5"/>
    <w:rsid w:val="00EE1D77"/>
    <w:rsid w:val="00EE6457"/>
    <w:rsid w:val="00EF0699"/>
    <w:rsid w:val="00EF1190"/>
    <w:rsid w:val="00EF4D6D"/>
    <w:rsid w:val="00F0679E"/>
    <w:rsid w:val="00F07494"/>
    <w:rsid w:val="00F3681D"/>
    <w:rsid w:val="00F410A2"/>
    <w:rsid w:val="00F42855"/>
    <w:rsid w:val="00F454AE"/>
    <w:rsid w:val="00F46E1B"/>
    <w:rsid w:val="00F52234"/>
    <w:rsid w:val="00F537D2"/>
    <w:rsid w:val="00F66B58"/>
    <w:rsid w:val="00F81B19"/>
    <w:rsid w:val="00F84BD3"/>
    <w:rsid w:val="00F8796B"/>
    <w:rsid w:val="00F96ED9"/>
    <w:rsid w:val="00FA3E26"/>
    <w:rsid w:val="00FA6A21"/>
    <w:rsid w:val="00FB11BF"/>
    <w:rsid w:val="00FB2632"/>
    <w:rsid w:val="00FE6CC2"/>
    <w:rsid w:val="00FF4175"/>
    <w:rsid w:val="1CB2496B"/>
    <w:rsid w:val="61B42C51"/>
    <w:rsid w:val="670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0CBBE2"/>
  <w15:docId w15:val="{2467BEFF-8E19-4505-954B-640048DB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unhideWhenUsed/>
    <w:qFormat/>
    <w:rPr>
      <w:color w:val="0563C1"/>
      <w:u w:val="single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</w:style>
  <w:style w:type="paragraph" w:styleId="a7">
    <w:name w:val="footer"/>
    <w:basedOn w:val="a"/>
    <w:link w:val="a8"/>
    <w:qFormat/>
    <w:rsid w:val="00B2465F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a8">
    <w:name w:val="页脚 字符"/>
    <w:basedOn w:val="a0"/>
    <w:link w:val="a7"/>
    <w:qFormat/>
    <w:rsid w:val="00B2465F"/>
    <w:rPr>
      <w:rFonts w:ascii="Times New Roman" w:hAnsi="Times New Roman"/>
      <w:kern w:val="2"/>
      <w:sz w:val="18"/>
      <w:szCs w:val="18"/>
    </w:rPr>
  </w:style>
  <w:style w:type="character" w:styleId="a9">
    <w:name w:val="page number"/>
    <w:basedOn w:val="a0"/>
    <w:qFormat/>
    <w:rsid w:val="00B2465F"/>
  </w:style>
  <w:style w:type="character" w:customStyle="1" w:styleId="a4">
    <w:name w:val="页眉 字符"/>
    <w:basedOn w:val="a0"/>
    <w:link w:val="a3"/>
    <w:qFormat/>
    <w:rsid w:val="00B2465F"/>
    <w:rPr>
      <w:kern w:val="2"/>
      <w:sz w:val="18"/>
      <w:szCs w:val="18"/>
    </w:rPr>
  </w:style>
  <w:style w:type="paragraph" w:styleId="aa">
    <w:name w:val="Balloon Text"/>
    <w:basedOn w:val="a"/>
    <w:link w:val="ab"/>
    <w:rsid w:val="007D5428"/>
    <w:rPr>
      <w:sz w:val="18"/>
      <w:szCs w:val="18"/>
    </w:rPr>
  </w:style>
  <w:style w:type="character" w:customStyle="1" w:styleId="ab">
    <w:name w:val="批注框文本 字符"/>
    <w:basedOn w:val="a0"/>
    <w:link w:val="aa"/>
    <w:rsid w:val="007D5428"/>
    <w:rPr>
      <w:kern w:val="2"/>
      <w:sz w:val="18"/>
      <w:szCs w:val="18"/>
    </w:rPr>
  </w:style>
  <w:style w:type="character" w:styleId="ac">
    <w:name w:val="annotation reference"/>
    <w:basedOn w:val="a0"/>
    <w:rsid w:val="00313975"/>
    <w:rPr>
      <w:sz w:val="21"/>
      <w:szCs w:val="21"/>
    </w:rPr>
  </w:style>
  <w:style w:type="paragraph" w:styleId="ad">
    <w:name w:val="annotation text"/>
    <w:basedOn w:val="a"/>
    <w:link w:val="ae"/>
    <w:rsid w:val="00313975"/>
    <w:pPr>
      <w:jc w:val="left"/>
    </w:pPr>
  </w:style>
  <w:style w:type="character" w:customStyle="1" w:styleId="ae">
    <w:name w:val="批注文字 字符"/>
    <w:basedOn w:val="a0"/>
    <w:link w:val="ad"/>
    <w:rsid w:val="00313975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rsid w:val="00313975"/>
    <w:rPr>
      <w:b/>
      <w:bCs/>
    </w:rPr>
  </w:style>
  <w:style w:type="character" w:customStyle="1" w:styleId="af0">
    <w:name w:val="批注主题 字符"/>
    <w:basedOn w:val="ae"/>
    <w:link w:val="af"/>
    <w:rsid w:val="00313975"/>
    <w:rPr>
      <w:b/>
      <w:bCs/>
      <w:kern w:val="2"/>
      <w:sz w:val="21"/>
      <w:szCs w:val="22"/>
    </w:rPr>
  </w:style>
  <w:style w:type="paragraph" w:styleId="af1">
    <w:name w:val="List Paragraph"/>
    <w:basedOn w:val="a"/>
    <w:uiPriority w:val="99"/>
    <w:rsid w:val="002E4A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948</Words>
  <Characters>1709</Characters>
  <Application>Microsoft Office Word</Application>
  <DocSecurity>0</DocSecurity>
  <Lines>213</Lines>
  <Paragraphs>221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195</cp:revision>
  <cp:lastPrinted>2025-06-13T02:36:00Z</cp:lastPrinted>
  <dcterms:created xsi:type="dcterms:W3CDTF">2026-07-26T14:38:00Z</dcterms:created>
  <dcterms:modified xsi:type="dcterms:W3CDTF">2026-07-27T07:35:00Z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209E8F5F19474D9B86DA58D8A53133EF</vt:lpwstr>
  </property>
</Properties>
</file>