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2A5217" w14:paraId="04BB9441" w14:textId="77777777">
        <w:trPr>
          <w:trHeight w:val="132"/>
        </w:trPr>
        <w:tc>
          <w:tcPr>
            <w:tcW w:w="4148" w:type="dxa"/>
          </w:tcPr>
          <w:p w14:paraId="75F58838" w14:textId="77777777" w:rsidR="002A5217" w:rsidRDefault="009C092B">
            <w:r>
              <w:rPr>
                <w:rFonts w:hint="eastAsia"/>
              </w:rPr>
              <w:t>证券代码：</w:t>
            </w:r>
            <w:r>
              <w:t>601607</w:t>
            </w:r>
          </w:p>
          <w:p w14:paraId="6777CCEB" w14:textId="77777777" w:rsidR="002A5217" w:rsidRDefault="002A5217"/>
        </w:tc>
        <w:tc>
          <w:tcPr>
            <w:tcW w:w="4148" w:type="dxa"/>
          </w:tcPr>
          <w:p w14:paraId="79FD47E2" w14:textId="77777777" w:rsidR="002A5217" w:rsidRDefault="009C092B">
            <w:pPr>
              <w:jc w:val="right"/>
            </w:pPr>
            <w:r>
              <w:rPr>
                <w:rFonts w:hint="eastAsia"/>
              </w:rPr>
              <w:t>证券简称：上海医药</w:t>
            </w:r>
          </w:p>
        </w:tc>
      </w:tr>
    </w:tbl>
    <w:p w14:paraId="2B332B80" w14:textId="77777777" w:rsidR="002A5217" w:rsidRDefault="009C092B">
      <w:pPr>
        <w:spacing w:line="440" w:lineRule="exact"/>
        <w:jc w:val="center"/>
        <w:rPr>
          <w:rStyle w:val="NormalCharacter"/>
          <w:rFonts w:ascii="宋体" w:hAnsi="宋体"/>
          <w:b/>
          <w:bCs/>
          <w:iCs/>
          <w:sz w:val="24"/>
        </w:rPr>
      </w:pPr>
      <w:r>
        <w:rPr>
          <w:rStyle w:val="NormalCharacter"/>
          <w:rFonts w:ascii="宋体" w:hAnsi="宋体"/>
          <w:b/>
          <w:bCs/>
          <w:iCs/>
          <w:sz w:val="24"/>
        </w:rPr>
        <w:t>上海医药</w:t>
      </w:r>
      <w:r>
        <w:rPr>
          <w:rStyle w:val="NormalCharacter"/>
          <w:rFonts w:ascii="宋体" w:hAnsi="宋体" w:hint="eastAsia"/>
          <w:b/>
          <w:bCs/>
          <w:iCs/>
          <w:sz w:val="24"/>
        </w:rPr>
        <w:t>集团</w:t>
      </w:r>
      <w:r>
        <w:rPr>
          <w:rStyle w:val="NormalCharacter"/>
          <w:rFonts w:ascii="宋体" w:hAnsi="宋体"/>
          <w:b/>
          <w:bCs/>
          <w:iCs/>
          <w:sz w:val="24"/>
        </w:rPr>
        <w:t>股份有限公司</w:t>
      </w:r>
    </w:p>
    <w:p w14:paraId="65189594" w14:textId="77777777" w:rsidR="002A5217" w:rsidRDefault="009C092B">
      <w:pPr>
        <w:spacing w:line="440" w:lineRule="exact"/>
        <w:jc w:val="center"/>
        <w:rPr>
          <w:rStyle w:val="NormalCharacter"/>
          <w:rFonts w:ascii="宋体" w:hAnsi="宋体"/>
          <w:b/>
          <w:bCs/>
          <w:iCs/>
          <w:sz w:val="24"/>
        </w:rPr>
      </w:pPr>
      <w:r>
        <w:rPr>
          <w:rStyle w:val="NormalCharacter"/>
          <w:rFonts w:ascii="宋体" w:hAnsi="宋体"/>
          <w:b/>
          <w:bCs/>
          <w:iCs/>
          <w:sz w:val="24"/>
        </w:rPr>
        <w:t>投资者关系活动记录表</w:t>
      </w:r>
    </w:p>
    <w:p w14:paraId="7B2F44ED" w14:textId="62357830" w:rsidR="002A5217" w:rsidRDefault="009C092B">
      <w:pPr>
        <w:spacing w:line="440" w:lineRule="exact"/>
        <w:rPr>
          <w:rStyle w:val="NormalCharacter"/>
          <w:rFonts w:ascii="宋体" w:hAnsi="宋体"/>
          <w:bCs/>
          <w:iCs/>
          <w:sz w:val="24"/>
        </w:rPr>
      </w:pPr>
      <w:r>
        <w:rPr>
          <w:rStyle w:val="NormalCharacter"/>
          <w:rFonts w:ascii="宋体" w:hAnsi="宋体"/>
          <w:bCs/>
          <w:iCs/>
          <w:sz w:val="24"/>
        </w:rPr>
        <w:t xml:space="preserve">                                                       编号：2026-00</w:t>
      </w:r>
      <w:r w:rsidR="0044657F">
        <w:rPr>
          <w:rStyle w:val="NormalCharacter"/>
          <w:rFonts w:ascii="宋体" w:hAnsi="宋体"/>
          <w:bCs/>
          <w:iCs/>
          <w:sz w:val="24"/>
        </w:rPr>
        <w:t>7</w:t>
      </w:r>
    </w:p>
    <w:tbl>
      <w:tblPr>
        <w:tblW w:w="8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62"/>
        <w:gridCol w:w="7282"/>
      </w:tblGrid>
      <w:tr w:rsidR="002A5217" w14:paraId="77FBAC0D" w14:textId="77777777">
        <w:trPr>
          <w:trHeight w:val="1881"/>
          <w:jc w:val="center"/>
        </w:trPr>
        <w:tc>
          <w:tcPr>
            <w:tcW w:w="1262" w:type="dxa"/>
            <w:tcBorders>
              <w:top w:val="single" w:sz="4" w:space="0" w:color="000000"/>
              <w:left w:val="single" w:sz="4" w:space="0" w:color="000000"/>
              <w:bottom w:val="single" w:sz="4" w:space="0" w:color="000000"/>
              <w:right w:val="single" w:sz="4" w:space="0" w:color="000000"/>
            </w:tcBorders>
          </w:tcPr>
          <w:p w14:paraId="5F742318"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投资者关系活动类别</w:t>
            </w:r>
          </w:p>
          <w:p w14:paraId="0573383F" w14:textId="77777777" w:rsidR="002A5217" w:rsidRDefault="002A5217">
            <w:pPr>
              <w:spacing w:line="440" w:lineRule="exact"/>
              <w:rPr>
                <w:rStyle w:val="NormalCharacter"/>
                <w:rFonts w:ascii="宋体" w:hAnsi="宋体"/>
                <w:bCs/>
                <w:iCs/>
                <w:sz w:val="24"/>
              </w:rPr>
            </w:pPr>
          </w:p>
        </w:tc>
        <w:tc>
          <w:tcPr>
            <w:tcW w:w="7282" w:type="dxa"/>
            <w:tcBorders>
              <w:top w:val="single" w:sz="4" w:space="0" w:color="000000"/>
              <w:left w:val="single" w:sz="4" w:space="0" w:color="000000"/>
              <w:bottom w:val="single" w:sz="4" w:space="0" w:color="000000"/>
              <w:right w:val="single" w:sz="4" w:space="0" w:color="000000"/>
            </w:tcBorders>
          </w:tcPr>
          <w:p w14:paraId="30418B46" w14:textId="77777777"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 xml:space="preserve">特定对象调研        </w:t>
            </w:r>
            <w:r>
              <w:rPr>
                <w:rStyle w:val="NormalCharacter"/>
                <w:rFonts w:ascii="宋体" w:hAnsi="宋体"/>
                <w:bCs/>
                <w:iCs/>
                <w:sz w:val="24"/>
              </w:rPr>
              <w:sym w:font="Wingdings 2" w:char="F052"/>
            </w:r>
            <w:r>
              <w:rPr>
                <w:rStyle w:val="NormalCharacter"/>
                <w:rFonts w:ascii="宋体" w:hAnsi="宋体"/>
                <w:sz w:val="24"/>
              </w:rPr>
              <w:t>分析师会议</w:t>
            </w:r>
          </w:p>
          <w:p w14:paraId="5D88D3B8" w14:textId="77777777" w:rsidR="002A5217" w:rsidRDefault="009C092B">
            <w:pPr>
              <w:spacing w:line="440" w:lineRule="exact"/>
              <w:rPr>
                <w:rStyle w:val="NormalCharacter"/>
                <w:rFonts w:ascii="宋体" w:hAnsi="宋体"/>
                <w:bCs/>
                <w:iCs/>
                <w:sz w:val="24"/>
              </w:rPr>
            </w:pPr>
            <w:bookmarkStart w:id="0" w:name="OLE_LINK1"/>
            <w:r>
              <w:rPr>
                <w:rStyle w:val="NormalCharacter"/>
                <w:rFonts w:ascii="宋体" w:hAnsi="宋体" w:hint="eastAsia"/>
                <w:bCs/>
                <w:iCs/>
                <w:sz w:val="24"/>
              </w:rPr>
              <w:t>□</w:t>
            </w:r>
            <w:bookmarkEnd w:id="0"/>
            <w:r>
              <w:rPr>
                <w:rStyle w:val="NormalCharacter"/>
                <w:rFonts w:ascii="宋体" w:hAnsi="宋体"/>
                <w:sz w:val="24"/>
              </w:rPr>
              <w:t xml:space="preserve">媒体采访            </w:t>
            </w:r>
            <w:r>
              <w:rPr>
                <w:rStyle w:val="NormalCharacter"/>
                <w:rFonts w:ascii="宋体" w:hAnsi="宋体" w:hint="eastAsia"/>
                <w:bCs/>
                <w:iCs/>
                <w:sz w:val="24"/>
              </w:rPr>
              <w:t>□</w:t>
            </w:r>
            <w:r>
              <w:rPr>
                <w:rStyle w:val="NormalCharacter"/>
                <w:rFonts w:ascii="宋体" w:hAnsi="宋体"/>
                <w:sz w:val="24"/>
              </w:rPr>
              <w:t>业绩说明会</w:t>
            </w:r>
          </w:p>
          <w:p w14:paraId="652F2B22" w14:textId="77777777"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 xml:space="preserve">新闻发布会          </w:t>
            </w:r>
            <w:r>
              <w:rPr>
                <w:rStyle w:val="NormalCharacter"/>
                <w:rFonts w:ascii="宋体" w:hAnsi="宋体"/>
                <w:bCs/>
                <w:iCs/>
                <w:sz w:val="24"/>
              </w:rPr>
              <w:sym w:font="Wingdings 2" w:char="F052"/>
            </w:r>
            <w:r>
              <w:rPr>
                <w:rStyle w:val="NormalCharacter"/>
                <w:rFonts w:ascii="宋体" w:hAnsi="宋体"/>
                <w:sz w:val="24"/>
              </w:rPr>
              <w:t>路演活动</w:t>
            </w:r>
          </w:p>
          <w:p w14:paraId="5D96A9C4" w14:textId="77777777" w:rsidR="002A5217" w:rsidRDefault="009C092B">
            <w:pPr>
              <w:tabs>
                <w:tab w:val="left" w:pos="3045"/>
                <w:tab w:val="center" w:pos="3199"/>
              </w:tabs>
              <w:spacing w:line="440" w:lineRule="exact"/>
              <w:ind w:left="1320" w:hangingChars="550" w:hanging="1320"/>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现场参观</w:t>
            </w:r>
            <w:r>
              <w:rPr>
                <w:rStyle w:val="NormalCharacter"/>
                <w:rFonts w:ascii="宋体" w:hAnsi="宋体"/>
                <w:bCs/>
                <w:iCs/>
                <w:sz w:val="24"/>
              </w:rPr>
              <w:tab/>
              <w:t xml:space="preserve">           </w:t>
            </w:r>
            <w:bookmarkStart w:id="1" w:name="OLE_LINK2"/>
            <w:r>
              <w:rPr>
                <w:rStyle w:val="NormalCharacter"/>
                <w:rFonts w:ascii="宋体" w:hAnsi="宋体" w:hint="eastAsia"/>
                <w:bCs/>
                <w:iCs/>
                <w:sz w:val="24"/>
              </w:rPr>
              <w:t>□</w:t>
            </w:r>
            <w:bookmarkEnd w:id="1"/>
            <w:r>
              <w:rPr>
                <w:rStyle w:val="NormalCharacter"/>
                <w:rFonts w:ascii="宋体" w:hAnsi="宋体"/>
                <w:sz w:val="24"/>
              </w:rPr>
              <w:t>其他</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p>
        </w:tc>
      </w:tr>
      <w:tr w:rsidR="002A5217" w14:paraId="71625F9A" w14:textId="77777777">
        <w:trPr>
          <w:trHeight w:val="1491"/>
          <w:jc w:val="center"/>
        </w:trPr>
        <w:tc>
          <w:tcPr>
            <w:tcW w:w="1262" w:type="dxa"/>
            <w:tcBorders>
              <w:top w:val="single" w:sz="4" w:space="0" w:color="000000"/>
              <w:left w:val="single" w:sz="4" w:space="0" w:color="000000"/>
              <w:bottom w:val="single" w:sz="4" w:space="0" w:color="000000"/>
              <w:right w:val="single" w:sz="4" w:space="0" w:color="000000"/>
            </w:tcBorders>
          </w:tcPr>
          <w:p w14:paraId="0D04657D"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参与单位名称</w:t>
            </w:r>
          </w:p>
        </w:tc>
        <w:tc>
          <w:tcPr>
            <w:tcW w:w="7282" w:type="dxa"/>
            <w:tcBorders>
              <w:top w:val="single" w:sz="4" w:space="0" w:color="000000"/>
              <w:left w:val="single" w:sz="4" w:space="0" w:color="000000"/>
              <w:bottom w:val="single" w:sz="4" w:space="0" w:color="000000"/>
              <w:right w:val="single" w:sz="4" w:space="0" w:color="000000"/>
            </w:tcBorders>
          </w:tcPr>
          <w:p w14:paraId="7CB61C23" w14:textId="692E5CDC" w:rsidR="002A5217" w:rsidRDefault="009C092B">
            <w:pPr>
              <w:spacing w:line="276" w:lineRule="auto"/>
              <w:jc w:val="left"/>
              <w:rPr>
                <w:rFonts w:ascii="宋体" w:hAnsi="宋体"/>
                <w:bCs/>
                <w:sz w:val="24"/>
                <w:szCs w:val="22"/>
              </w:rPr>
            </w:pPr>
            <w:r>
              <w:rPr>
                <w:rFonts w:ascii="宋体" w:hAnsi="宋体" w:hint="eastAsia"/>
                <w:bCs/>
                <w:sz w:val="24"/>
                <w:szCs w:val="22"/>
              </w:rPr>
              <w:t>参与机构与人数：</w:t>
            </w:r>
            <w:r w:rsidR="00D56194">
              <w:rPr>
                <w:rFonts w:ascii="宋体" w:hAnsi="宋体" w:hint="eastAsia"/>
                <w:bCs/>
                <w:sz w:val="24"/>
                <w:szCs w:val="22"/>
              </w:rPr>
              <w:t>华创证券、中金公司、华夏基金、诺安基金、国邦基金、重鼎资产、嘉实基金、东吴资管、招商基金</w:t>
            </w:r>
            <w:r>
              <w:rPr>
                <w:rFonts w:ascii="宋体" w:hAnsi="宋体" w:hint="eastAsia"/>
                <w:bCs/>
                <w:sz w:val="24"/>
                <w:szCs w:val="22"/>
              </w:rPr>
              <w:t>等机构的</w:t>
            </w:r>
            <w:r w:rsidR="005009F0">
              <w:rPr>
                <w:rFonts w:ascii="宋体" w:hAnsi="宋体"/>
                <w:bCs/>
                <w:sz w:val="24"/>
                <w:szCs w:val="22"/>
              </w:rPr>
              <w:t>29</w:t>
            </w:r>
            <w:r>
              <w:rPr>
                <w:rFonts w:ascii="宋体" w:hAnsi="宋体" w:hint="eastAsia"/>
                <w:bCs/>
                <w:sz w:val="24"/>
                <w:szCs w:val="22"/>
              </w:rPr>
              <w:t>位投资者。</w:t>
            </w:r>
          </w:p>
        </w:tc>
      </w:tr>
      <w:tr w:rsidR="002A5217" w14:paraId="22517B72" w14:textId="77777777">
        <w:trPr>
          <w:trHeight w:val="774"/>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65FA7E92" w14:textId="77777777" w:rsidR="002A5217" w:rsidRDefault="009C092B">
            <w:pPr>
              <w:spacing w:line="440" w:lineRule="exact"/>
              <w:jc w:val="center"/>
              <w:rPr>
                <w:rStyle w:val="NormalCharacter"/>
                <w:rFonts w:ascii="宋体" w:hAnsi="宋体"/>
                <w:bCs/>
                <w:iCs/>
                <w:sz w:val="24"/>
              </w:rPr>
            </w:pPr>
            <w:r>
              <w:rPr>
                <w:rStyle w:val="NormalCharacter"/>
                <w:rFonts w:ascii="宋体" w:hAnsi="宋体" w:hint="eastAsia"/>
                <w:bCs/>
                <w:iCs/>
                <w:sz w:val="24"/>
              </w:rPr>
              <w:t>时间</w:t>
            </w:r>
          </w:p>
        </w:tc>
        <w:tc>
          <w:tcPr>
            <w:tcW w:w="7282" w:type="dxa"/>
            <w:tcBorders>
              <w:top w:val="single" w:sz="4" w:space="0" w:color="000000"/>
              <w:left w:val="single" w:sz="4" w:space="0" w:color="000000"/>
              <w:bottom w:val="single" w:sz="4" w:space="0" w:color="000000"/>
              <w:right w:val="single" w:sz="4" w:space="0" w:color="000000"/>
            </w:tcBorders>
            <w:vAlign w:val="center"/>
          </w:tcPr>
          <w:p w14:paraId="55D688F8" w14:textId="57D93713" w:rsidR="002A5217" w:rsidRDefault="009C092B">
            <w:pPr>
              <w:spacing w:line="276" w:lineRule="auto"/>
              <w:jc w:val="left"/>
              <w:rPr>
                <w:rStyle w:val="NormalCharacter"/>
                <w:rFonts w:ascii="宋体" w:hAnsi="宋体"/>
                <w:bCs/>
                <w:iCs/>
                <w:sz w:val="24"/>
              </w:rPr>
            </w:pPr>
            <w:r>
              <w:rPr>
                <w:rStyle w:val="NormalCharacter"/>
                <w:rFonts w:ascii="宋体" w:hAnsi="宋体" w:hint="eastAsia"/>
                <w:bCs/>
                <w:iCs/>
                <w:sz w:val="24"/>
              </w:rPr>
              <w:t>202</w:t>
            </w:r>
            <w:r>
              <w:rPr>
                <w:rStyle w:val="NormalCharacter"/>
                <w:rFonts w:ascii="宋体" w:hAnsi="宋体"/>
                <w:bCs/>
                <w:iCs/>
                <w:sz w:val="24"/>
              </w:rPr>
              <w:t>6</w:t>
            </w:r>
            <w:r>
              <w:rPr>
                <w:rStyle w:val="NormalCharacter"/>
                <w:rFonts w:ascii="宋体" w:hAnsi="宋体" w:hint="eastAsia"/>
                <w:bCs/>
                <w:iCs/>
                <w:sz w:val="24"/>
              </w:rPr>
              <w:t>年</w:t>
            </w:r>
            <w:r w:rsidR="005009F0">
              <w:rPr>
                <w:rStyle w:val="NormalCharacter"/>
                <w:rFonts w:ascii="宋体" w:hAnsi="宋体"/>
                <w:bCs/>
                <w:iCs/>
                <w:sz w:val="24"/>
              </w:rPr>
              <w:t>7</w:t>
            </w:r>
            <w:r>
              <w:rPr>
                <w:rStyle w:val="NormalCharacter"/>
                <w:rFonts w:ascii="宋体" w:hAnsi="宋体" w:hint="eastAsia"/>
                <w:bCs/>
                <w:iCs/>
                <w:sz w:val="24"/>
              </w:rPr>
              <w:t>月份</w:t>
            </w:r>
          </w:p>
        </w:tc>
      </w:tr>
      <w:tr w:rsidR="002A5217" w14:paraId="72C8E93D" w14:textId="77777777">
        <w:trPr>
          <w:trHeight w:val="670"/>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2AF986BA" w14:textId="77777777" w:rsidR="002A5217" w:rsidRDefault="009C092B">
            <w:pPr>
              <w:spacing w:line="440" w:lineRule="exact"/>
              <w:jc w:val="center"/>
              <w:rPr>
                <w:rStyle w:val="NormalCharacter"/>
                <w:rFonts w:ascii="宋体" w:hAnsi="宋体"/>
                <w:bCs/>
                <w:iCs/>
                <w:sz w:val="24"/>
              </w:rPr>
            </w:pPr>
            <w:r>
              <w:rPr>
                <w:rStyle w:val="NormalCharacter"/>
                <w:rFonts w:ascii="宋体" w:hAnsi="宋体"/>
                <w:bCs/>
                <w:iCs/>
                <w:sz w:val="24"/>
              </w:rPr>
              <w:t>地点</w:t>
            </w:r>
          </w:p>
        </w:tc>
        <w:tc>
          <w:tcPr>
            <w:tcW w:w="7282" w:type="dxa"/>
            <w:tcBorders>
              <w:top w:val="single" w:sz="4" w:space="0" w:color="000000"/>
              <w:left w:val="single" w:sz="4" w:space="0" w:color="000000"/>
              <w:bottom w:val="single" w:sz="4" w:space="0" w:color="000000"/>
              <w:right w:val="single" w:sz="4" w:space="0" w:color="000000"/>
            </w:tcBorders>
            <w:vAlign w:val="center"/>
          </w:tcPr>
          <w:p w14:paraId="41B25DE5" w14:textId="4322B95B" w:rsidR="002A5217" w:rsidRDefault="009C092B">
            <w:pPr>
              <w:spacing w:line="276" w:lineRule="auto"/>
              <w:jc w:val="left"/>
              <w:rPr>
                <w:rStyle w:val="NormalCharacter"/>
                <w:rFonts w:ascii="宋体" w:hAnsi="宋体"/>
                <w:bCs/>
                <w:iCs/>
                <w:sz w:val="24"/>
              </w:rPr>
            </w:pPr>
            <w:r>
              <w:rPr>
                <w:rStyle w:val="NormalCharacter"/>
                <w:rFonts w:ascii="宋体" w:hAnsi="宋体" w:hint="eastAsia"/>
                <w:bCs/>
                <w:iCs/>
                <w:sz w:val="24"/>
              </w:rPr>
              <w:t>外部策略会、公司会议室等</w:t>
            </w:r>
          </w:p>
        </w:tc>
      </w:tr>
      <w:tr w:rsidR="002A5217" w14:paraId="3D033AE1" w14:textId="77777777">
        <w:trPr>
          <w:trHeight w:val="1019"/>
          <w:jc w:val="center"/>
        </w:trPr>
        <w:tc>
          <w:tcPr>
            <w:tcW w:w="1262" w:type="dxa"/>
            <w:tcBorders>
              <w:top w:val="single" w:sz="4" w:space="0" w:color="000000"/>
              <w:left w:val="single" w:sz="4" w:space="0" w:color="000000"/>
              <w:bottom w:val="single" w:sz="4" w:space="0" w:color="000000"/>
              <w:right w:val="single" w:sz="4" w:space="0" w:color="000000"/>
            </w:tcBorders>
          </w:tcPr>
          <w:p w14:paraId="20A8BB34"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上市公司接待人员</w:t>
            </w:r>
          </w:p>
        </w:tc>
        <w:tc>
          <w:tcPr>
            <w:tcW w:w="7282" w:type="dxa"/>
            <w:tcBorders>
              <w:top w:val="single" w:sz="4" w:space="0" w:color="000000"/>
              <w:left w:val="single" w:sz="4" w:space="0" w:color="000000"/>
              <w:bottom w:val="single" w:sz="4" w:space="0" w:color="000000"/>
              <w:right w:val="single" w:sz="4" w:space="0" w:color="000000"/>
            </w:tcBorders>
            <w:vAlign w:val="center"/>
          </w:tcPr>
          <w:p w14:paraId="6BB5EAF2" w14:textId="77777777" w:rsidR="002A5217" w:rsidRDefault="009C092B">
            <w:pPr>
              <w:spacing w:line="276" w:lineRule="auto"/>
              <w:rPr>
                <w:rStyle w:val="NormalCharacter"/>
                <w:rFonts w:ascii="宋体" w:hAnsi="宋体"/>
                <w:bCs/>
                <w:iCs/>
                <w:sz w:val="24"/>
              </w:rPr>
            </w:pPr>
            <w:r>
              <w:rPr>
                <w:rStyle w:val="NormalCharacter"/>
                <w:rFonts w:ascii="宋体" w:hAnsi="宋体" w:hint="eastAsia"/>
                <w:bCs/>
                <w:iCs/>
                <w:sz w:val="24"/>
              </w:rPr>
              <w:t>证券事务代表、I</w:t>
            </w:r>
            <w:r>
              <w:rPr>
                <w:rStyle w:val="NormalCharacter"/>
                <w:rFonts w:ascii="宋体" w:hAnsi="宋体"/>
                <w:bCs/>
                <w:iCs/>
                <w:sz w:val="24"/>
              </w:rPr>
              <w:t>R</w:t>
            </w:r>
            <w:r>
              <w:rPr>
                <w:rStyle w:val="NormalCharacter"/>
                <w:rFonts w:ascii="宋体" w:hAnsi="宋体" w:hint="eastAsia"/>
                <w:bCs/>
                <w:iCs/>
                <w:sz w:val="24"/>
              </w:rPr>
              <w:t>等</w:t>
            </w:r>
          </w:p>
        </w:tc>
      </w:tr>
      <w:tr w:rsidR="002A5217" w14:paraId="3C670D49" w14:textId="77777777">
        <w:trPr>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3FF6920B"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投资者关系活动主要内容介绍</w:t>
            </w:r>
          </w:p>
        </w:tc>
        <w:tc>
          <w:tcPr>
            <w:tcW w:w="7282" w:type="dxa"/>
            <w:tcBorders>
              <w:top w:val="single" w:sz="4" w:space="0" w:color="000000"/>
              <w:left w:val="single" w:sz="4" w:space="0" w:color="000000"/>
              <w:bottom w:val="single" w:sz="4" w:space="0" w:color="000000"/>
              <w:right w:val="single" w:sz="4" w:space="0" w:color="000000"/>
            </w:tcBorders>
            <w:vAlign w:val="center"/>
          </w:tcPr>
          <w:p w14:paraId="21FE6A0E" w14:textId="12054387"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t>Q：</w:t>
            </w:r>
            <w:r w:rsidR="003C4F10">
              <w:rPr>
                <w:rFonts w:ascii="宋体" w:hAnsi="宋体" w:cs="宋体" w:hint="eastAsia"/>
                <w:b/>
                <w:bCs/>
                <w:kern w:val="0"/>
                <w:sz w:val="24"/>
              </w:rPr>
              <w:t>新版基药目录出台，公司有多少产品被新纳入其中</w:t>
            </w:r>
            <w:r>
              <w:rPr>
                <w:rFonts w:ascii="宋体" w:hAnsi="宋体" w:cs="宋体" w:hint="eastAsia"/>
                <w:b/>
                <w:bCs/>
                <w:kern w:val="0"/>
                <w:sz w:val="24"/>
              </w:rPr>
              <w:t>？</w:t>
            </w:r>
          </w:p>
          <w:p w14:paraId="751482E5" w14:textId="3CCAFB16" w:rsidR="002A5217" w:rsidRDefault="009C092B" w:rsidP="00AF5CEF">
            <w:pPr>
              <w:spacing w:line="276" w:lineRule="auto"/>
              <w:rPr>
                <w:rFonts w:ascii="宋体" w:hAnsi="宋体" w:cs="宋体"/>
                <w:kern w:val="0"/>
                <w:sz w:val="24"/>
              </w:rPr>
            </w:pPr>
            <w:r>
              <w:rPr>
                <w:rFonts w:ascii="宋体" w:hAnsi="宋体" w:cs="宋体" w:hint="eastAsia"/>
                <w:kern w:val="0"/>
                <w:sz w:val="24"/>
              </w:rPr>
              <w:t>A：</w:t>
            </w:r>
            <w:r w:rsidR="003C4F10" w:rsidRPr="003C4F10">
              <w:rPr>
                <w:rFonts w:ascii="宋体" w:hAnsi="宋体" w:cs="宋体" w:hint="eastAsia"/>
                <w:kern w:val="0"/>
                <w:sz w:val="24"/>
              </w:rPr>
              <w:t>2026版国家基本药物目录于7月9日正式发布。上海医药此次共有15个通用名品种成功新增入围新版基药目录，涉及6家生产企业共17个品种，其中2个品种各有2家旗下企业生产。上海医药将加快推进入围产品的生产保障与市场供应工作，</w:t>
            </w:r>
            <w:r w:rsidR="002C42AB">
              <w:rPr>
                <w:rFonts w:ascii="宋体" w:hAnsi="宋体" w:cs="宋体" w:hint="eastAsia"/>
                <w:kern w:val="0"/>
                <w:sz w:val="24"/>
              </w:rPr>
              <w:t>同时借此契机进一步拓展基层市场，</w:t>
            </w:r>
            <w:r w:rsidR="003C4F10" w:rsidRPr="003C4F10">
              <w:rPr>
                <w:rFonts w:ascii="宋体" w:hAnsi="宋体" w:cs="宋体" w:hint="eastAsia"/>
                <w:kern w:val="0"/>
                <w:sz w:val="24"/>
              </w:rPr>
              <w:t>确保目录落地即能迅速响应临床需求，持续提升患者的用药可及性。</w:t>
            </w:r>
          </w:p>
          <w:p w14:paraId="3DFF76B8" w14:textId="77777777" w:rsidR="002A5217" w:rsidRDefault="002A5217">
            <w:pPr>
              <w:spacing w:line="276" w:lineRule="auto"/>
              <w:jc w:val="left"/>
              <w:rPr>
                <w:rFonts w:ascii="宋体" w:hAnsi="宋体" w:cs="宋体"/>
                <w:kern w:val="0"/>
                <w:sz w:val="24"/>
              </w:rPr>
            </w:pPr>
          </w:p>
          <w:p w14:paraId="40CFB14B" w14:textId="3FE53A33"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t>Q：</w:t>
            </w:r>
            <w:r w:rsidR="006A1ED5">
              <w:rPr>
                <w:rFonts w:ascii="宋体" w:hAnsi="宋体" w:cs="宋体" w:hint="eastAsia"/>
                <w:b/>
                <w:bCs/>
                <w:kern w:val="0"/>
                <w:sz w:val="24"/>
              </w:rPr>
              <w:t>公司商业板块C</w:t>
            </w:r>
            <w:r w:rsidR="006A1ED5">
              <w:rPr>
                <w:rFonts w:ascii="宋体" w:hAnsi="宋体" w:cs="宋体"/>
                <w:b/>
                <w:bCs/>
                <w:kern w:val="0"/>
                <w:sz w:val="24"/>
              </w:rPr>
              <w:t>SO</w:t>
            </w:r>
            <w:r w:rsidR="006A1ED5">
              <w:rPr>
                <w:rFonts w:ascii="宋体" w:hAnsi="宋体" w:cs="宋体" w:hint="eastAsia"/>
                <w:b/>
                <w:bCs/>
                <w:kern w:val="0"/>
                <w:sz w:val="24"/>
              </w:rPr>
              <w:t>业务进展</w:t>
            </w:r>
            <w:r>
              <w:rPr>
                <w:rFonts w:ascii="宋体" w:hAnsi="宋体" w:cs="宋体" w:hint="eastAsia"/>
                <w:b/>
                <w:bCs/>
                <w:kern w:val="0"/>
                <w:sz w:val="24"/>
              </w:rPr>
              <w:t>？</w:t>
            </w:r>
          </w:p>
          <w:p w14:paraId="0152FD59" w14:textId="2F9853AD" w:rsidR="002A5217" w:rsidRDefault="009C092B" w:rsidP="00D400E9">
            <w:pPr>
              <w:spacing w:line="276" w:lineRule="auto"/>
              <w:rPr>
                <w:rFonts w:ascii="宋体" w:hAnsi="宋体" w:cs="宋体"/>
                <w:kern w:val="0"/>
                <w:sz w:val="24"/>
              </w:rPr>
            </w:pPr>
            <w:r>
              <w:rPr>
                <w:rFonts w:ascii="宋体" w:hAnsi="宋体" w:cs="宋体" w:hint="eastAsia"/>
                <w:kern w:val="0"/>
                <w:sz w:val="24"/>
              </w:rPr>
              <w:t>A：</w:t>
            </w:r>
            <w:r w:rsidR="006A1ED5">
              <w:rPr>
                <w:rFonts w:ascii="宋体" w:hAnsi="宋体" w:cs="宋体" w:hint="eastAsia"/>
                <w:kern w:val="0"/>
                <w:sz w:val="24"/>
              </w:rPr>
              <w:t>2</w:t>
            </w:r>
            <w:r w:rsidR="006A1ED5">
              <w:rPr>
                <w:rFonts w:ascii="宋体" w:hAnsi="宋体" w:cs="宋体"/>
                <w:kern w:val="0"/>
                <w:sz w:val="24"/>
              </w:rPr>
              <w:t>026</w:t>
            </w:r>
            <w:r w:rsidR="006A1ED5">
              <w:rPr>
                <w:rFonts w:ascii="宋体" w:hAnsi="宋体" w:cs="宋体" w:hint="eastAsia"/>
                <w:kern w:val="0"/>
                <w:sz w:val="24"/>
              </w:rPr>
              <w:t>年第</w:t>
            </w:r>
            <w:r w:rsidR="006A1ED5" w:rsidRPr="006A1ED5">
              <w:rPr>
                <w:rFonts w:ascii="宋体" w:hAnsi="宋体" w:cs="宋体" w:hint="eastAsia"/>
                <w:kern w:val="0"/>
                <w:sz w:val="24"/>
              </w:rPr>
              <w:t>一季度</w:t>
            </w:r>
            <w:r w:rsidR="006A1ED5">
              <w:rPr>
                <w:rFonts w:ascii="宋体" w:hAnsi="宋体" w:cs="宋体" w:hint="eastAsia"/>
                <w:kern w:val="0"/>
                <w:sz w:val="24"/>
              </w:rPr>
              <w:t>，</w:t>
            </w:r>
            <w:r w:rsidR="006A1ED5" w:rsidRPr="006A1ED5">
              <w:rPr>
                <w:rFonts w:ascii="宋体" w:hAnsi="宋体" w:cs="宋体" w:hint="eastAsia"/>
                <w:kern w:val="0"/>
                <w:sz w:val="24"/>
              </w:rPr>
              <w:t>公司药品CSO业务</w:t>
            </w:r>
            <w:r w:rsidR="00BA6BBB" w:rsidRPr="00BA6BBB">
              <w:rPr>
                <w:rFonts w:ascii="宋体" w:hAnsi="宋体" w:cs="宋体" w:hint="eastAsia"/>
                <w:kern w:val="0"/>
                <w:sz w:val="24"/>
              </w:rPr>
              <w:t>，新承接7个品种的商业化合作</w:t>
            </w:r>
            <w:r w:rsidR="006A1ED5" w:rsidRPr="006A1ED5">
              <w:rPr>
                <w:rFonts w:ascii="宋体" w:hAnsi="宋体" w:cs="宋体" w:hint="eastAsia"/>
                <w:kern w:val="0"/>
                <w:sz w:val="24"/>
              </w:rPr>
              <w:t>，产品矩阵持续优化丰富，为后续业绩增长奠定了扎实基础。值得关注的是，4月15日，上药控股与全球制药巨头企业强</w:t>
            </w:r>
            <w:proofErr w:type="gramStart"/>
            <w:r w:rsidR="006A1ED5" w:rsidRPr="006A1ED5">
              <w:rPr>
                <w:rFonts w:ascii="宋体" w:hAnsi="宋体" w:cs="宋体" w:hint="eastAsia"/>
                <w:kern w:val="0"/>
                <w:sz w:val="24"/>
              </w:rPr>
              <w:t>生达成</w:t>
            </w:r>
            <w:proofErr w:type="gramEnd"/>
            <w:r w:rsidR="006A1ED5" w:rsidRPr="006A1ED5">
              <w:rPr>
                <w:rFonts w:ascii="宋体" w:hAnsi="宋体" w:cs="宋体" w:hint="eastAsia"/>
                <w:kern w:val="0"/>
                <w:sz w:val="24"/>
              </w:rPr>
              <w:t>CNS（中枢神经系统）领域全国</w:t>
            </w:r>
            <w:proofErr w:type="gramStart"/>
            <w:r w:rsidR="006A1ED5" w:rsidRPr="006A1ED5">
              <w:rPr>
                <w:rFonts w:ascii="宋体" w:hAnsi="宋体" w:cs="宋体" w:hint="eastAsia"/>
                <w:kern w:val="0"/>
                <w:sz w:val="24"/>
              </w:rPr>
              <w:t>全渠道</w:t>
            </w:r>
            <w:proofErr w:type="gramEnd"/>
            <w:r w:rsidR="006A1ED5" w:rsidRPr="006A1ED5">
              <w:rPr>
                <w:rFonts w:ascii="宋体" w:hAnsi="宋体" w:cs="宋体" w:hint="eastAsia"/>
                <w:kern w:val="0"/>
                <w:sz w:val="24"/>
              </w:rPr>
              <w:t>战略合作，获得善思达、</w:t>
            </w:r>
            <w:proofErr w:type="gramStart"/>
            <w:r w:rsidR="006A1ED5" w:rsidRPr="006A1ED5">
              <w:rPr>
                <w:rFonts w:ascii="宋体" w:hAnsi="宋体" w:cs="宋体" w:hint="eastAsia"/>
                <w:kern w:val="0"/>
                <w:sz w:val="24"/>
              </w:rPr>
              <w:t>善妥达、善久达</w:t>
            </w:r>
            <w:proofErr w:type="gramEnd"/>
            <w:r w:rsidR="006A1ED5" w:rsidRPr="006A1ED5">
              <w:rPr>
                <w:rFonts w:ascii="宋体" w:hAnsi="宋体" w:cs="宋体" w:hint="eastAsia"/>
                <w:kern w:val="0"/>
                <w:sz w:val="24"/>
              </w:rPr>
              <w:t>三款长效针剂独家市场推广权，此次合作标志着</w:t>
            </w:r>
            <w:r w:rsidR="006A1ED5">
              <w:rPr>
                <w:rFonts w:ascii="宋体" w:hAnsi="宋体" w:cs="宋体" w:hint="eastAsia"/>
                <w:kern w:val="0"/>
                <w:sz w:val="24"/>
              </w:rPr>
              <w:t>公司</w:t>
            </w:r>
            <w:r w:rsidR="006A1ED5" w:rsidRPr="006A1ED5">
              <w:rPr>
                <w:rFonts w:ascii="宋体" w:hAnsi="宋体" w:cs="宋体" w:hint="eastAsia"/>
                <w:kern w:val="0"/>
                <w:sz w:val="24"/>
              </w:rPr>
              <w:t>在精神CNS领域迈入新发展阶段，CSO专业服务能力与行业影响力</w:t>
            </w:r>
            <w:r w:rsidR="002C42AB">
              <w:rPr>
                <w:rFonts w:ascii="宋体" w:hAnsi="宋体" w:cs="宋体" w:hint="eastAsia"/>
                <w:kern w:val="0"/>
                <w:sz w:val="24"/>
              </w:rPr>
              <w:t>持续</w:t>
            </w:r>
            <w:r w:rsidR="006A1ED5" w:rsidRPr="006A1ED5">
              <w:rPr>
                <w:rFonts w:ascii="宋体" w:hAnsi="宋体" w:cs="宋体" w:hint="eastAsia"/>
                <w:kern w:val="0"/>
                <w:sz w:val="24"/>
              </w:rPr>
              <w:t>提升。</w:t>
            </w:r>
          </w:p>
          <w:p w14:paraId="64055411" w14:textId="77777777" w:rsidR="002A5217" w:rsidRDefault="002A5217">
            <w:pPr>
              <w:spacing w:line="276" w:lineRule="auto"/>
              <w:jc w:val="left"/>
              <w:rPr>
                <w:rFonts w:ascii="宋体" w:hAnsi="宋体" w:cs="宋体"/>
                <w:kern w:val="0"/>
                <w:sz w:val="24"/>
                <w:highlight w:val="yellow"/>
              </w:rPr>
            </w:pPr>
          </w:p>
          <w:p w14:paraId="452F9167" w14:textId="2193C3E8"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lastRenderedPageBreak/>
              <w:t>Q：</w:t>
            </w:r>
            <w:r w:rsidR="00AF5CEF">
              <w:rPr>
                <w:rFonts w:ascii="宋体" w:hAnsi="宋体" w:cs="宋体" w:hint="eastAsia"/>
                <w:b/>
                <w:bCs/>
                <w:kern w:val="0"/>
                <w:sz w:val="24"/>
              </w:rPr>
              <w:t>公司收购和</w:t>
            </w:r>
            <w:proofErr w:type="gramStart"/>
            <w:r w:rsidR="00AF5CEF">
              <w:rPr>
                <w:rFonts w:ascii="宋体" w:hAnsi="宋体" w:cs="宋体" w:hint="eastAsia"/>
                <w:b/>
                <w:bCs/>
                <w:kern w:val="0"/>
                <w:sz w:val="24"/>
              </w:rPr>
              <w:t>黄之后</w:t>
            </w:r>
            <w:proofErr w:type="gramEnd"/>
            <w:r w:rsidR="00AF5CEF">
              <w:rPr>
                <w:rFonts w:ascii="宋体" w:hAnsi="宋体" w:cs="宋体" w:hint="eastAsia"/>
                <w:b/>
                <w:bCs/>
                <w:kern w:val="0"/>
                <w:sz w:val="24"/>
              </w:rPr>
              <w:t>的整合进展</w:t>
            </w:r>
            <w:r>
              <w:rPr>
                <w:rFonts w:ascii="宋体" w:hAnsi="宋体" w:cs="宋体" w:hint="eastAsia"/>
                <w:b/>
                <w:bCs/>
                <w:kern w:val="0"/>
                <w:sz w:val="24"/>
              </w:rPr>
              <w:t>？</w:t>
            </w:r>
          </w:p>
          <w:p w14:paraId="329443A7" w14:textId="67ED79D4" w:rsidR="002A5217" w:rsidRDefault="009C092B" w:rsidP="00F84368">
            <w:pPr>
              <w:spacing w:line="276" w:lineRule="auto"/>
              <w:rPr>
                <w:rFonts w:ascii="宋体" w:hAnsi="宋体" w:cs="宋体"/>
                <w:kern w:val="0"/>
                <w:sz w:val="24"/>
              </w:rPr>
            </w:pPr>
            <w:r>
              <w:rPr>
                <w:rFonts w:ascii="宋体" w:hAnsi="宋体" w:cs="宋体" w:hint="eastAsia"/>
                <w:kern w:val="0"/>
                <w:sz w:val="24"/>
              </w:rPr>
              <w:t>A：</w:t>
            </w:r>
            <w:r w:rsidR="00F84368" w:rsidRPr="00F84368">
              <w:rPr>
                <w:rFonts w:ascii="宋体" w:hAnsi="宋体" w:cs="宋体" w:hint="eastAsia"/>
                <w:kern w:val="0"/>
                <w:sz w:val="24"/>
              </w:rPr>
              <w:t>公司</w:t>
            </w:r>
            <w:r w:rsidR="00F84368">
              <w:rPr>
                <w:rFonts w:ascii="宋体" w:hAnsi="宋体" w:cs="宋体" w:hint="eastAsia"/>
                <w:kern w:val="0"/>
                <w:sz w:val="24"/>
              </w:rPr>
              <w:t>收购上海和黄后</w:t>
            </w:r>
            <w:r w:rsidR="00F84368" w:rsidRPr="00F84368">
              <w:rPr>
                <w:rFonts w:ascii="宋体" w:hAnsi="宋体" w:cs="宋体" w:hint="eastAsia"/>
                <w:kern w:val="0"/>
                <w:sz w:val="24"/>
              </w:rPr>
              <w:t>，双方依托彼此在产业链和渠道网络等方面的资源优势，整合大品种开发、循证医学研究、中药国际化等核心资源，赋能集团中药业务高质量发展。</w:t>
            </w:r>
            <w:r w:rsidR="00F84368">
              <w:rPr>
                <w:rFonts w:ascii="宋体" w:hAnsi="宋体" w:cs="宋体" w:hint="eastAsia"/>
                <w:kern w:val="0"/>
                <w:sz w:val="24"/>
              </w:rPr>
              <w:t>一方面，</w:t>
            </w:r>
            <w:r w:rsidR="00F84368" w:rsidRPr="00F84368">
              <w:rPr>
                <w:rFonts w:ascii="宋体" w:hAnsi="宋体" w:cs="宋体" w:hint="eastAsia"/>
                <w:kern w:val="0"/>
                <w:sz w:val="24"/>
              </w:rPr>
              <w:t>公司将借鉴融合上海和黄在中药大品种创新改良方面的丰富经验与管理体系，利用循证医学等手段，加快培育胃复春、八宝丹、冠心宁等系列名优中药品种。</w:t>
            </w:r>
            <w:r w:rsidR="00F84368">
              <w:rPr>
                <w:rFonts w:ascii="宋体" w:hAnsi="宋体" w:cs="宋体" w:hint="eastAsia"/>
                <w:kern w:val="0"/>
                <w:sz w:val="24"/>
              </w:rPr>
              <w:t>另一方面</w:t>
            </w:r>
            <w:r w:rsidR="00F84368" w:rsidRPr="00F84368">
              <w:rPr>
                <w:rFonts w:ascii="宋体" w:hAnsi="宋体" w:cs="宋体" w:hint="eastAsia"/>
                <w:kern w:val="0"/>
                <w:sz w:val="24"/>
              </w:rPr>
              <w:t>，上海和黄在心血管领域所积累的垂直优势，也将助力公司相关研发管线与产品线的商业化进程，公司首个获批的</w:t>
            </w:r>
            <w:r w:rsidR="008F7B79">
              <w:rPr>
                <w:rFonts w:ascii="宋体" w:hAnsi="宋体" w:cs="宋体" w:hint="eastAsia"/>
                <w:kern w:val="0"/>
                <w:sz w:val="24"/>
              </w:rPr>
              <w:t>1</w:t>
            </w:r>
            <w:r w:rsidR="00F84368" w:rsidRPr="00F84368">
              <w:rPr>
                <w:rFonts w:ascii="宋体" w:hAnsi="宋体" w:cs="宋体" w:hint="eastAsia"/>
                <w:kern w:val="0"/>
                <w:sz w:val="24"/>
              </w:rPr>
              <w:t>类新药</w:t>
            </w:r>
            <w:proofErr w:type="gramStart"/>
            <w:r w:rsidR="00F84368" w:rsidRPr="00F84368">
              <w:rPr>
                <w:rFonts w:ascii="宋体" w:hAnsi="宋体" w:cs="宋体" w:hint="eastAsia"/>
                <w:kern w:val="0"/>
                <w:sz w:val="24"/>
              </w:rPr>
              <w:t>苹果酸司妥吉仑</w:t>
            </w:r>
            <w:proofErr w:type="gramEnd"/>
            <w:r w:rsidR="008F7B79">
              <w:rPr>
                <w:rFonts w:ascii="宋体" w:hAnsi="宋体" w:cs="宋体" w:hint="eastAsia"/>
                <w:kern w:val="0"/>
                <w:sz w:val="24"/>
              </w:rPr>
              <w:t>片</w:t>
            </w:r>
            <w:r w:rsidR="00F84368" w:rsidRPr="00F84368">
              <w:rPr>
                <w:rFonts w:ascii="宋体" w:hAnsi="宋体" w:cs="宋体" w:hint="eastAsia"/>
                <w:kern w:val="0"/>
                <w:sz w:val="24"/>
              </w:rPr>
              <w:t>（商品名：</w:t>
            </w:r>
            <w:proofErr w:type="gramStart"/>
            <w:r w:rsidR="00F84368" w:rsidRPr="00F84368">
              <w:rPr>
                <w:rFonts w:ascii="宋体" w:hAnsi="宋体" w:cs="宋体" w:hint="eastAsia"/>
                <w:kern w:val="0"/>
                <w:sz w:val="24"/>
              </w:rPr>
              <w:t>信妥安</w:t>
            </w:r>
            <w:proofErr w:type="gramEnd"/>
            <w:r w:rsidR="00F84368" w:rsidRPr="00F84368">
              <w:rPr>
                <w:rFonts w:ascii="宋体" w:hAnsi="宋体" w:cs="宋体" w:hint="eastAsia"/>
                <w:kern w:val="0"/>
                <w:sz w:val="24"/>
              </w:rPr>
              <w:t>®）由</w:t>
            </w:r>
            <w:r w:rsidR="008F7B79">
              <w:rPr>
                <w:rFonts w:ascii="宋体" w:hAnsi="宋体" w:cs="宋体" w:hint="eastAsia"/>
                <w:kern w:val="0"/>
                <w:sz w:val="24"/>
              </w:rPr>
              <w:t>上海</w:t>
            </w:r>
            <w:r w:rsidR="00F84368" w:rsidRPr="00F84368">
              <w:rPr>
                <w:rFonts w:ascii="宋体" w:hAnsi="宋体" w:cs="宋体" w:hint="eastAsia"/>
                <w:kern w:val="0"/>
                <w:sz w:val="24"/>
              </w:rPr>
              <w:t>和黄营销团队负责商业化，</w:t>
            </w:r>
            <w:r w:rsidR="008F7B79">
              <w:rPr>
                <w:rFonts w:ascii="宋体" w:hAnsi="宋体" w:cs="宋体" w:hint="eastAsia"/>
                <w:kern w:val="0"/>
                <w:sz w:val="24"/>
              </w:rPr>
              <w:t>而基于麝香保心丸的成功经验，</w:t>
            </w:r>
            <w:r w:rsidR="00F84368" w:rsidRPr="00F84368">
              <w:rPr>
                <w:rFonts w:ascii="宋体" w:hAnsi="宋体" w:cs="宋体" w:hint="eastAsia"/>
                <w:kern w:val="0"/>
                <w:sz w:val="24"/>
              </w:rPr>
              <w:t>该团队</w:t>
            </w:r>
            <w:r w:rsidR="008F7B79">
              <w:rPr>
                <w:rFonts w:ascii="宋体" w:hAnsi="宋体" w:cs="宋体" w:hint="eastAsia"/>
                <w:kern w:val="0"/>
                <w:sz w:val="24"/>
              </w:rPr>
              <w:t>在心血管领域</w:t>
            </w:r>
            <w:r w:rsidR="00F84368" w:rsidRPr="00F84368">
              <w:rPr>
                <w:rFonts w:ascii="宋体" w:hAnsi="宋体" w:cs="宋体" w:hint="eastAsia"/>
                <w:kern w:val="0"/>
                <w:sz w:val="24"/>
              </w:rPr>
              <w:t>拥有极为丰富的学术推广及大品种培育经验。截至</w:t>
            </w:r>
            <w:r w:rsidR="00604096">
              <w:rPr>
                <w:rFonts w:ascii="宋体" w:hAnsi="宋体" w:cs="宋体" w:hint="eastAsia"/>
                <w:kern w:val="0"/>
                <w:sz w:val="24"/>
              </w:rPr>
              <w:t>6月末</w:t>
            </w:r>
            <w:r w:rsidR="00F84368" w:rsidRPr="00F84368">
              <w:rPr>
                <w:rFonts w:ascii="宋体" w:hAnsi="宋体" w:cs="宋体" w:hint="eastAsia"/>
                <w:kern w:val="0"/>
                <w:sz w:val="24"/>
              </w:rPr>
              <w:t>，</w:t>
            </w:r>
            <w:proofErr w:type="gramStart"/>
            <w:r w:rsidR="00F84368" w:rsidRPr="00F84368">
              <w:rPr>
                <w:rFonts w:ascii="宋体" w:hAnsi="宋体" w:cs="宋体" w:hint="eastAsia"/>
                <w:kern w:val="0"/>
                <w:sz w:val="24"/>
              </w:rPr>
              <w:t>信妥安</w:t>
            </w:r>
            <w:proofErr w:type="gramEnd"/>
            <w:r w:rsidR="00F84368" w:rsidRPr="00F84368">
              <w:rPr>
                <w:rFonts w:ascii="宋体" w:hAnsi="宋体" w:cs="宋体" w:hint="eastAsia"/>
                <w:kern w:val="0"/>
                <w:sz w:val="24"/>
              </w:rPr>
              <w:t>已完成29个省份挂网工作，线下渠道销售覆盖300余家终端，并通过2026</w:t>
            </w:r>
            <w:proofErr w:type="gramStart"/>
            <w:r w:rsidR="00F84368" w:rsidRPr="00F84368">
              <w:rPr>
                <w:rFonts w:ascii="宋体" w:hAnsi="宋体" w:cs="宋体" w:hint="eastAsia"/>
                <w:kern w:val="0"/>
                <w:sz w:val="24"/>
              </w:rPr>
              <w:t>医</w:t>
            </w:r>
            <w:proofErr w:type="gramEnd"/>
            <w:r w:rsidR="00F84368" w:rsidRPr="00F84368">
              <w:rPr>
                <w:rFonts w:ascii="宋体" w:hAnsi="宋体" w:cs="宋体" w:hint="eastAsia"/>
                <w:kern w:val="0"/>
                <w:sz w:val="24"/>
              </w:rPr>
              <w:t>保目录初步形式审查（</w:t>
            </w:r>
            <w:proofErr w:type="gramStart"/>
            <w:r w:rsidR="00F84368" w:rsidRPr="00F84368">
              <w:rPr>
                <w:rFonts w:ascii="宋体" w:hAnsi="宋体" w:cs="宋体" w:hint="eastAsia"/>
                <w:kern w:val="0"/>
                <w:sz w:val="24"/>
              </w:rPr>
              <w:t>医</w:t>
            </w:r>
            <w:proofErr w:type="gramEnd"/>
            <w:r w:rsidR="00F84368" w:rsidRPr="00F84368">
              <w:rPr>
                <w:rFonts w:ascii="宋体" w:hAnsi="宋体" w:cs="宋体" w:hint="eastAsia"/>
                <w:kern w:val="0"/>
                <w:sz w:val="24"/>
              </w:rPr>
              <w:t>保局已公示）。</w:t>
            </w:r>
          </w:p>
          <w:p w14:paraId="1DFA7492" w14:textId="77777777" w:rsidR="000D45F8" w:rsidRDefault="000D45F8" w:rsidP="00F84368">
            <w:pPr>
              <w:spacing w:line="276" w:lineRule="auto"/>
              <w:rPr>
                <w:rFonts w:ascii="宋体" w:hAnsi="宋体" w:cs="宋体"/>
                <w:kern w:val="0"/>
                <w:sz w:val="24"/>
              </w:rPr>
            </w:pPr>
          </w:p>
          <w:p w14:paraId="7CF432DC" w14:textId="77777777" w:rsidR="000D45F8" w:rsidRDefault="000D45F8" w:rsidP="000D45F8">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：公司公告挂牌出售旗下</w:t>
            </w:r>
            <w:proofErr w:type="gramStart"/>
            <w:r>
              <w:rPr>
                <w:rFonts w:ascii="宋体" w:hAnsi="宋体" w:cs="宋体" w:hint="eastAsia"/>
                <w:b/>
                <w:bCs/>
                <w:kern w:val="0"/>
                <w:sz w:val="24"/>
              </w:rPr>
              <w:t>上药益药是</w:t>
            </w:r>
            <w:proofErr w:type="gramEnd"/>
            <w:r>
              <w:rPr>
                <w:rFonts w:ascii="宋体" w:hAnsi="宋体" w:cs="宋体" w:hint="eastAsia"/>
                <w:b/>
                <w:bCs/>
                <w:kern w:val="0"/>
                <w:sz w:val="24"/>
              </w:rPr>
              <w:t>出于什么考虑？</w:t>
            </w:r>
          </w:p>
          <w:p w14:paraId="3F500FEB" w14:textId="77777777" w:rsidR="000D45F8" w:rsidRDefault="000D45F8" w:rsidP="000D45F8">
            <w:pPr>
              <w:spacing w:line="276" w:lineRule="auto"/>
              <w:rPr>
                <w:rFonts w:ascii="宋体" w:hAnsi="宋体" w:cs="宋体"/>
                <w:kern w:val="0"/>
                <w:sz w:val="24"/>
              </w:rPr>
            </w:pPr>
            <w:r>
              <w:rPr>
                <w:rFonts w:ascii="宋体" w:hAnsi="宋体" w:cs="宋体" w:hint="eastAsia"/>
                <w:kern w:val="0"/>
                <w:sz w:val="24"/>
              </w:rPr>
              <w:t>A：</w:t>
            </w:r>
            <w:r w:rsidRPr="00E32873">
              <w:rPr>
                <w:rFonts w:ascii="宋体" w:hAnsi="宋体" w:cs="宋体" w:hint="eastAsia"/>
                <w:kern w:val="0"/>
                <w:sz w:val="24"/>
              </w:rPr>
              <w:t>上海医药下属上药控股拟通过产权交易所以公开挂牌方式转让所持控股子公司</w:t>
            </w:r>
            <w:proofErr w:type="gramStart"/>
            <w:r w:rsidRPr="00E32873">
              <w:rPr>
                <w:rFonts w:ascii="宋体" w:hAnsi="宋体" w:cs="宋体" w:hint="eastAsia"/>
                <w:kern w:val="0"/>
                <w:sz w:val="24"/>
              </w:rPr>
              <w:t>上药益药医药</w:t>
            </w:r>
            <w:proofErr w:type="gramEnd"/>
            <w:r w:rsidRPr="00E32873">
              <w:rPr>
                <w:rFonts w:ascii="宋体" w:hAnsi="宋体" w:cs="宋体" w:hint="eastAsia"/>
                <w:kern w:val="0"/>
                <w:sz w:val="24"/>
              </w:rPr>
              <w:t>（上海）有限公司41%股权</w:t>
            </w:r>
            <w:r>
              <w:rPr>
                <w:rFonts w:ascii="宋体" w:hAnsi="宋体" w:cs="宋体" w:hint="eastAsia"/>
                <w:kern w:val="0"/>
                <w:sz w:val="24"/>
              </w:rPr>
              <w:t>，</w:t>
            </w:r>
            <w:r w:rsidRPr="00E32873">
              <w:rPr>
                <w:rFonts w:ascii="宋体" w:hAnsi="宋体" w:cs="宋体" w:hint="eastAsia"/>
                <w:kern w:val="0"/>
                <w:sz w:val="24"/>
              </w:rPr>
              <w:t>是上海医药推进新零售业务整体发展并进一步提升其整体竞争力的重要战略举措，旨在通过整合上海医药体系</w:t>
            </w:r>
            <w:proofErr w:type="gramStart"/>
            <w:r w:rsidRPr="00E32873">
              <w:rPr>
                <w:rFonts w:ascii="宋体" w:hAnsi="宋体" w:cs="宋体" w:hint="eastAsia"/>
                <w:kern w:val="0"/>
                <w:sz w:val="24"/>
              </w:rPr>
              <w:t>内专业</w:t>
            </w:r>
            <w:proofErr w:type="gramEnd"/>
            <w:r w:rsidRPr="00E32873">
              <w:rPr>
                <w:rFonts w:ascii="宋体" w:hAnsi="宋体" w:cs="宋体" w:hint="eastAsia"/>
                <w:kern w:val="0"/>
                <w:sz w:val="24"/>
              </w:rPr>
              <w:t>药房资源，全面提升其市场价值与核心竞争力。</w:t>
            </w:r>
          </w:p>
          <w:p w14:paraId="2B176AC0" w14:textId="4F740FF0" w:rsidR="000D45F8" w:rsidRPr="000D45F8" w:rsidRDefault="000D45F8" w:rsidP="00F84368">
            <w:pPr>
              <w:spacing w:line="276" w:lineRule="auto"/>
              <w:rPr>
                <w:rFonts w:ascii="宋体" w:hAnsi="宋体" w:cs="宋体"/>
                <w:kern w:val="0"/>
                <w:sz w:val="24"/>
              </w:rPr>
            </w:pPr>
          </w:p>
        </w:tc>
      </w:tr>
      <w:tr w:rsidR="002A5217" w14:paraId="5C1AF499" w14:textId="77777777">
        <w:trPr>
          <w:trHeight w:val="1024"/>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58757293" w14:textId="77777777" w:rsidR="002A5217" w:rsidRDefault="009C092B">
            <w:pPr>
              <w:spacing w:line="440" w:lineRule="exact"/>
              <w:ind w:firstLineChars="50" w:firstLine="120"/>
              <w:rPr>
                <w:rStyle w:val="NormalCharacter"/>
                <w:rFonts w:ascii="宋体" w:hAnsi="宋体"/>
                <w:bCs/>
                <w:iCs/>
                <w:sz w:val="24"/>
              </w:rPr>
            </w:pPr>
            <w:r>
              <w:rPr>
                <w:rStyle w:val="NormalCharacter"/>
                <w:rFonts w:ascii="宋体" w:hAnsi="宋体"/>
                <w:bCs/>
                <w:iCs/>
                <w:sz w:val="24"/>
              </w:rPr>
              <w:lastRenderedPageBreak/>
              <w:t>附件清单（如有）</w:t>
            </w:r>
          </w:p>
        </w:tc>
        <w:tc>
          <w:tcPr>
            <w:tcW w:w="7282" w:type="dxa"/>
            <w:tcBorders>
              <w:top w:val="single" w:sz="4" w:space="0" w:color="000000"/>
              <w:left w:val="single" w:sz="4" w:space="0" w:color="000000"/>
              <w:bottom w:val="single" w:sz="4" w:space="0" w:color="000000"/>
              <w:right w:val="single" w:sz="4" w:space="0" w:color="000000"/>
            </w:tcBorders>
          </w:tcPr>
          <w:p w14:paraId="2CB94F10"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无</w:t>
            </w:r>
          </w:p>
        </w:tc>
      </w:tr>
      <w:tr w:rsidR="002A5217" w14:paraId="59AB9622" w14:textId="77777777">
        <w:trPr>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11267EFB" w14:textId="77777777"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注意事项</w:t>
            </w:r>
          </w:p>
        </w:tc>
        <w:tc>
          <w:tcPr>
            <w:tcW w:w="7282" w:type="dxa"/>
            <w:tcBorders>
              <w:top w:val="single" w:sz="4" w:space="0" w:color="000000"/>
              <w:left w:val="single" w:sz="4" w:space="0" w:color="000000"/>
              <w:bottom w:val="single" w:sz="4" w:space="0" w:color="000000"/>
              <w:right w:val="single" w:sz="4" w:space="0" w:color="000000"/>
            </w:tcBorders>
          </w:tcPr>
          <w:p w14:paraId="0CE21E28" w14:textId="77777777" w:rsidR="002A5217" w:rsidRDefault="009C092B">
            <w:pPr>
              <w:spacing w:line="276" w:lineRule="auto"/>
              <w:rPr>
                <w:rStyle w:val="NormalCharacter"/>
                <w:rFonts w:ascii="宋体" w:hAnsi="宋体"/>
                <w:bCs/>
                <w:iCs/>
                <w:sz w:val="24"/>
              </w:rPr>
            </w:pPr>
            <w:r>
              <w:rPr>
                <w:rFonts w:hint="eastAsia"/>
                <w:sz w:val="24"/>
              </w:rPr>
              <w:t>公司严格</w:t>
            </w:r>
            <w:proofErr w:type="gramStart"/>
            <w:r>
              <w:rPr>
                <w:rFonts w:hint="eastAsia"/>
                <w:sz w:val="24"/>
              </w:rPr>
              <w:t>遵守信披</w:t>
            </w:r>
            <w:proofErr w:type="gramEnd"/>
            <w:r>
              <w:rPr>
                <w:rFonts w:hint="eastAsia"/>
                <w:sz w:val="24"/>
              </w:rPr>
              <w:t>规则进行投资者交流，如涉及公司未来计划、发展战略等前瞻性描述，不构成公司对投资者的实质性承诺。</w:t>
            </w:r>
          </w:p>
        </w:tc>
      </w:tr>
    </w:tbl>
    <w:p w14:paraId="26AB79A2" w14:textId="77777777" w:rsidR="002A5217" w:rsidRDefault="002A5217">
      <w:pPr>
        <w:spacing w:line="440" w:lineRule="exact"/>
        <w:rPr>
          <w:rStyle w:val="NormalCharacter"/>
          <w:rFonts w:ascii="宋体" w:hAnsi="宋体"/>
          <w:sz w:val="24"/>
        </w:rPr>
      </w:pPr>
    </w:p>
    <w:sectPr w:rsidR="002A5217">
      <w:headerReference w:type="default" r:id="rId7"/>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87E9" w14:textId="77777777" w:rsidR="000D4D91" w:rsidRDefault="000D4D91">
      <w:r>
        <w:separator/>
      </w:r>
    </w:p>
  </w:endnote>
  <w:endnote w:type="continuationSeparator" w:id="0">
    <w:p w14:paraId="7CC742AC" w14:textId="77777777" w:rsidR="000D4D91" w:rsidRDefault="000D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E390" w14:textId="77777777" w:rsidR="002A5217" w:rsidRDefault="002A5217">
    <w:pPr>
      <w:pStyle w:val="a9"/>
      <w:framePr w:wrap="around" w:hAnchor="text" w:xAlign="center" w:y="1"/>
      <w:rPr>
        <w:rStyle w:val="PageNumber"/>
      </w:rPr>
    </w:pPr>
  </w:p>
  <w:p w14:paraId="7914E9DE" w14:textId="77777777" w:rsidR="002A5217" w:rsidRDefault="002A5217">
    <w:pPr>
      <w:pStyle w:val="a9"/>
      <w:rPr>
        <w:rStyle w:val="NormalCharac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52AF" w14:textId="77777777" w:rsidR="002A5217" w:rsidRDefault="009C092B">
    <w:pPr>
      <w:pStyle w:val="a9"/>
      <w:jc w:val="center"/>
    </w:pPr>
    <w:r>
      <w:fldChar w:fldCharType="begin"/>
    </w:r>
    <w:r>
      <w:instrText xml:space="preserve"> PAGE   \* MERGEFORMAT </w:instrText>
    </w:r>
    <w:r>
      <w:fldChar w:fldCharType="separate"/>
    </w:r>
    <w:r>
      <w:rPr>
        <w:lang w:val="zh-CN"/>
      </w:rPr>
      <w:t>3</w:t>
    </w:r>
    <w:r>
      <w:rPr>
        <w:lang w:val="zh-CN"/>
      </w:rPr>
      <w:fldChar w:fldCharType="end"/>
    </w:r>
  </w:p>
  <w:p w14:paraId="098BCA03" w14:textId="77777777" w:rsidR="002A5217" w:rsidRDefault="002A5217">
    <w:pPr>
      <w:pStyle w:val="a9"/>
      <w:rPr>
        <w:rStyle w:val="NormalCharac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0847C" w14:textId="77777777" w:rsidR="000D4D91" w:rsidRDefault="000D4D91">
      <w:r>
        <w:separator/>
      </w:r>
    </w:p>
  </w:footnote>
  <w:footnote w:type="continuationSeparator" w:id="0">
    <w:p w14:paraId="0FDBD9C9" w14:textId="77777777" w:rsidR="000D4D91" w:rsidRDefault="000D4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AFDF" w14:textId="77777777" w:rsidR="002A5217" w:rsidRDefault="002A5217">
    <w:pPr>
      <w:pStyle w:val="ab"/>
      <w:pBdr>
        <w:bottom w:val="none" w:sz="0" w:space="0" w:color="auto"/>
      </w:pBdr>
      <w:rPr>
        <w:rStyle w:val="NormalCharact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1D"/>
    <w:rsid w:val="00002C55"/>
    <w:rsid w:val="000106BF"/>
    <w:rsid w:val="00016EAE"/>
    <w:rsid w:val="000176D7"/>
    <w:rsid w:val="00031563"/>
    <w:rsid w:val="00040C5D"/>
    <w:rsid w:val="00043366"/>
    <w:rsid w:val="00052197"/>
    <w:rsid w:val="000564B0"/>
    <w:rsid w:val="000767B8"/>
    <w:rsid w:val="000867C7"/>
    <w:rsid w:val="00095809"/>
    <w:rsid w:val="000A0CB1"/>
    <w:rsid w:val="000C227F"/>
    <w:rsid w:val="000C281C"/>
    <w:rsid w:val="000C74D8"/>
    <w:rsid w:val="000D45F8"/>
    <w:rsid w:val="000D4D91"/>
    <w:rsid w:val="000E1D70"/>
    <w:rsid w:val="000E5E07"/>
    <w:rsid w:val="001209B2"/>
    <w:rsid w:val="001221D9"/>
    <w:rsid w:val="001273E4"/>
    <w:rsid w:val="0015162D"/>
    <w:rsid w:val="00162E1B"/>
    <w:rsid w:val="00173E79"/>
    <w:rsid w:val="001801D1"/>
    <w:rsid w:val="00191176"/>
    <w:rsid w:val="001B7189"/>
    <w:rsid w:val="001C5440"/>
    <w:rsid w:val="001F77A7"/>
    <w:rsid w:val="002165E9"/>
    <w:rsid w:val="00223D7B"/>
    <w:rsid w:val="00233822"/>
    <w:rsid w:val="002343C0"/>
    <w:rsid w:val="0024381D"/>
    <w:rsid w:val="00263447"/>
    <w:rsid w:val="00292E82"/>
    <w:rsid w:val="002A5217"/>
    <w:rsid w:val="002A5E05"/>
    <w:rsid w:val="002B2DFE"/>
    <w:rsid w:val="002B58AA"/>
    <w:rsid w:val="002B65B4"/>
    <w:rsid w:val="002C42AB"/>
    <w:rsid w:val="002C6B79"/>
    <w:rsid w:val="002F7159"/>
    <w:rsid w:val="00307DBE"/>
    <w:rsid w:val="00321F3A"/>
    <w:rsid w:val="00327A2B"/>
    <w:rsid w:val="003452E5"/>
    <w:rsid w:val="00346511"/>
    <w:rsid w:val="003574FC"/>
    <w:rsid w:val="00371FFD"/>
    <w:rsid w:val="0038018B"/>
    <w:rsid w:val="00380974"/>
    <w:rsid w:val="00390461"/>
    <w:rsid w:val="003A2CB1"/>
    <w:rsid w:val="003C3AAB"/>
    <w:rsid w:val="003C4F10"/>
    <w:rsid w:val="003C767A"/>
    <w:rsid w:val="003D4770"/>
    <w:rsid w:val="003E6A30"/>
    <w:rsid w:val="003F54AA"/>
    <w:rsid w:val="004117E0"/>
    <w:rsid w:val="0042255F"/>
    <w:rsid w:val="0044657F"/>
    <w:rsid w:val="004611B6"/>
    <w:rsid w:val="004642AD"/>
    <w:rsid w:val="0048115A"/>
    <w:rsid w:val="00485133"/>
    <w:rsid w:val="00490438"/>
    <w:rsid w:val="0049785A"/>
    <w:rsid w:val="004B3699"/>
    <w:rsid w:val="004C324D"/>
    <w:rsid w:val="004C3851"/>
    <w:rsid w:val="004C7F2D"/>
    <w:rsid w:val="004D1335"/>
    <w:rsid w:val="004E2C16"/>
    <w:rsid w:val="004E500B"/>
    <w:rsid w:val="005009F0"/>
    <w:rsid w:val="00506348"/>
    <w:rsid w:val="005064E8"/>
    <w:rsid w:val="0051714D"/>
    <w:rsid w:val="00517951"/>
    <w:rsid w:val="0054105C"/>
    <w:rsid w:val="00541826"/>
    <w:rsid w:val="00545187"/>
    <w:rsid w:val="00547FC7"/>
    <w:rsid w:val="005831D8"/>
    <w:rsid w:val="005B0843"/>
    <w:rsid w:val="005B2473"/>
    <w:rsid w:val="005C51BA"/>
    <w:rsid w:val="005D37C3"/>
    <w:rsid w:val="005E5816"/>
    <w:rsid w:val="005E779E"/>
    <w:rsid w:val="005F66A3"/>
    <w:rsid w:val="00604096"/>
    <w:rsid w:val="0060732D"/>
    <w:rsid w:val="00654E82"/>
    <w:rsid w:val="00667C5C"/>
    <w:rsid w:val="00670FF2"/>
    <w:rsid w:val="0068469E"/>
    <w:rsid w:val="006A1ED5"/>
    <w:rsid w:val="006B0979"/>
    <w:rsid w:val="006C7D17"/>
    <w:rsid w:val="006D32C2"/>
    <w:rsid w:val="00701239"/>
    <w:rsid w:val="007139E4"/>
    <w:rsid w:val="00720FD7"/>
    <w:rsid w:val="007220FC"/>
    <w:rsid w:val="00722D51"/>
    <w:rsid w:val="0072437E"/>
    <w:rsid w:val="0073265E"/>
    <w:rsid w:val="00733A5A"/>
    <w:rsid w:val="00735B26"/>
    <w:rsid w:val="0074282E"/>
    <w:rsid w:val="00744D17"/>
    <w:rsid w:val="00745663"/>
    <w:rsid w:val="007554F2"/>
    <w:rsid w:val="00756FF9"/>
    <w:rsid w:val="00770160"/>
    <w:rsid w:val="00881D7A"/>
    <w:rsid w:val="00885FE2"/>
    <w:rsid w:val="008C0901"/>
    <w:rsid w:val="008C5203"/>
    <w:rsid w:val="008F7B79"/>
    <w:rsid w:val="00952A31"/>
    <w:rsid w:val="00962079"/>
    <w:rsid w:val="009652FF"/>
    <w:rsid w:val="0097541E"/>
    <w:rsid w:val="009762B3"/>
    <w:rsid w:val="009B014C"/>
    <w:rsid w:val="009C092B"/>
    <w:rsid w:val="00A20F79"/>
    <w:rsid w:val="00A2283F"/>
    <w:rsid w:val="00A31E51"/>
    <w:rsid w:val="00A40C32"/>
    <w:rsid w:val="00A53B84"/>
    <w:rsid w:val="00A8351D"/>
    <w:rsid w:val="00A86522"/>
    <w:rsid w:val="00A934AA"/>
    <w:rsid w:val="00AA0D98"/>
    <w:rsid w:val="00AB4FB7"/>
    <w:rsid w:val="00AC2889"/>
    <w:rsid w:val="00AC3736"/>
    <w:rsid w:val="00AD36AC"/>
    <w:rsid w:val="00AE5D7E"/>
    <w:rsid w:val="00AF09C3"/>
    <w:rsid w:val="00AF0F25"/>
    <w:rsid w:val="00AF5CEF"/>
    <w:rsid w:val="00B03EF8"/>
    <w:rsid w:val="00B13F37"/>
    <w:rsid w:val="00B14369"/>
    <w:rsid w:val="00B3209A"/>
    <w:rsid w:val="00B454CB"/>
    <w:rsid w:val="00B52F84"/>
    <w:rsid w:val="00B60FF5"/>
    <w:rsid w:val="00B722EB"/>
    <w:rsid w:val="00B83D45"/>
    <w:rsid w:val="00BA0014"/>
    <w:rsid w:val="00BA1E4C"/>
    <w:rsid w:val="00BA48DD"/>
    <w:rsid w:val="00BA6BBB"/>
    <w:rsid w:val="00BB2E68"/>
    <w:rsid w:val="00BD4000"/>
    <w:rsid w:val="00BE31D8"/>
    <w:rsid w:val="00C14789"/>
    <w:rsid w:val="00C242EB"/>
    <w:rsid w:val="00C36353"/>
    <w:rsid w:val="00C4177A"/>
    <w:rsid w:val="00C4569F"/>
    <w:rsid w:val="00C6565B"/>
    <w:rsid w:val="00CA1744"/>
    <w:rsid w:val="00CA3A36"/>
    <w:rsid w:val="00CB5C96"/>
    <w:rsid w:val="00CB7D45"/>
    <w:rsid w:val="00CE08CC"/>
    <w:rsid w:val="00D2297A"/>
    <w:rsid w:val="00D33D69"/>
    <w:rsid w:val="00D400E9"/>
    <w:rsid w:val="00D56194"/>
    <w:rsid w:val="00D61FE4"/>
    <w:rsid w:val="00D642F8"/>
    <w:rsid w:val="00D64C28"/>
    <w:rsid w:val="00D73FC5"/>
    <w:rsid w:val="00D819BC"/>
    <w:rsid w:val="00D868F4"/>
    <w:rsid w:val="00D92A51"/>
    <w:rsid w:val="00DA6E11"/>
    <w:rsid w:val="00DB4A2B"/>
    <w:rsid w:val="00E02835"/>
    <w:rsid w:val="00E1629C"/>
    <w:rsid w:val="00E32873"/>
    <w:rsid w:val="00E44277"/>
    <w:rsid w:val="00E47BCF"/>
    <w:rsid w:val="00E62AFA"/>
    <w:rsid w:val="00E76B31"/>
    <w:rsid w:val="00E81462"/>
    <w:rsid w:val="00E905C1"/>
    <w:rsid w:val="00EC3152"/>
    <w:rsid w:val="00EC3263"/>
    <w:rsid w:val="00EE016C"/>
    <w:rsid w:val="00EE63EC"/>
    <w:rsid w:val="00F01F02"/>
    <w:rsid w:val="00F02F49"/>
    <w:rsid w:val="00F04AE7"/>
    <w:rsid w:val="00F12697"/>
    <w:rsid w:val="00F23045"/>
    <w:rsid w:val="00F246BA"/>
    <w:rsid w:val="00F24DF8"/>
    <w:rsid w:val="00F61DCD"/>
    <w:rsid w:val="00F80429"/>
    <w:rsid w:val="00F84368"/>
    <w:rsid w:val="00F871BE"/>
    <w:rsid w:val="00F93F41"/>
    <w:rsid w:val="00F97CF0"/>
    <w:rsid w:val="00FA2046"/>
    <w:rsid w:val="00FB1E69"/>
    <w:rsid w:val="00FB6A09"/>
    <w:rsid w:val="00FC1FA4"/>
    <w:rsid w:val="00FC4A73"/>
    <w:rsid w:val="00FE16D0"/>
    <w:rsid w:val="00FF19BD"/>
    <w:rsid w:val="2B746E5B"/>
    <w:rsid w:val="5D8E5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B7688"/>
  <w15:docId w15:val="{42B799FB-7024-4E36-95FA-FB1C3536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textAlignment w:val="baseline"/>
    </w:pPr>
    <w:rPr>
      <w:kern w:val="2"/>
      <w:sz w:val="21"/>
      <w:szCs w:val="24"/>
    </w:rPr>
  </w:style>
  <w:style w:type="paragraph" w:styleId="4">
    <w:name w:val="heading 4"/>
    <w:basedOn w:val="a"/>
    <w:next w:val="a"/>
    <w:uiPriority w:val="9"/>
    <w:semiHidden/>
    <w:unhideWhenUsed/>
    <w:qFormat/>
    <w:pPr>
      <w:spacing w:beforeAutospacing="1"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Date"/>
    <w:basedOn w:val="a"/>
    <w:next w:val="a"/>
    <w:link w:val="a6"/>
    <w:uiPriority w:val="99"/>
    <w:qFormat/>
    <w:pPr>
      <w:widowControl w:val="0"/>
      <w:ind w:leftChars="2500" w:left="100"/>
      <w:textAlignment w:val="auto"/>
    </w:pPr>
    <w:rPr>
      <w:rFonts w:ascii="等线" w:eastAsia="等线" w:hAnsi="等线" w:cs="宋体"/>
      <w:szCs w:val="22"/>
    </w:rPr>
  </w:style>
  <w:style w:type="paragraph" w:styleId="a7">
    <w:name w:val="Balloon Text"/>
    <w:basedOn w:val="a"/>
    <w:link w:val="a8"/>
    <w:uiPriority w:val="99"/>
    <w:qFormat/>
    <w:pPr>
      <w:widowControl w:val="0"/>
      <w:textAlignment w:val="auto"/>
    </w:pPr>
    <w:rPr>
      <w:rFonts w:ascii="等线" w:eastAsia="等线" w:hAnsi="等线" w:cs="宋体"/>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000000"/>
      </w:pBdr>
      <w:tabs>
        <w:tab w:val="center" w:pos="4153"/>
        <w:tab w:val="right" w:pos="8306"/>
      </w:tabs>
      <w:snapToGrid w:val="0"/>
      <w:jc w:val="center"/>
    </w:pPr>
    <w:rPr>
      <w:sz w:val="18"/>
      <w:szCs w:val="18"/>
    </w:rPr>
  </w:style>
  <w:style w:type="paragraph" w:styleId="ad">
    <w:name w:val="annotation subject"/>
    <w:basedOn w:val="a3"/>
    <w:next w:val="a3"/>
    <w:link w:val="ae"/>
    <w:uiPriority w:val="99"/>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uiPriority w:val="20"/>
    <w:qFormat/>
    <w:rPr>
      <w:color w:val="CC0000"/>
    </w:rPr>
  </w:style>
  <w:style w:type="character" w:styleId="af1">
    <w:name w:val="Hyperlink"/>
    <w:basedOn w:val="a0"/>
    <w:uiPriority w:val="99"/>
    <w:qFormat/>
    <w:rPr>
      <w:color w:val="0000FF"/>
      <w:u w:val="single"/>
    </w:rPr>
  </w:style>
  <w:style w:type="character" w:styleId="af2">
    <w:name w:val="annotation reference"/>
    <w:basedOn w:val="a0"/>
    <w:uiPriority w:val="99"/>
    <w:qFormat/>
    <w:rPr>
      <w:sz w:val="21"/>
      <w:szCs w:val="21"/>
    </w:rPr>
  </w:style>
  <w:style w:type="character" w:customStyle="1" w:styleId="NormalCharacter">
    <w:name w:val="NormalCharacter"/>
    <w:qFormat/>
  </w:style>
  <w:style w:type="table" w:customStyle="1" w:styleId="TableNormal">
    <w:name w:val="TableNormal"/>
    <w:qFormat/>
    <w:tblPr>
      <w:tblCellMar>
        <w:top w:w="0" w:type="dxa"/>
        <w:left w:w="0" w:type="dxa"/>
        <w:bottom w:w="0" w:type="dxa"/>
        <w:right w:w="0" w:type="dxa"/>
      </w:tblCellMar>
    </w:tblPr>
  </w:style>
  <w:style w:type="character" w:customStyle="1" w:styleId="PageNumber">
    <w:name w:val="PageNumber"/>
    <w:basedOn w:val="NormalCharacter"/>
    <w:qFormat/>
  </w:style>
  <w:style w:type="character" w:customStyle="1" w:styleId="UserStyle0">
    <w:name w:val="UserStyle_0"/>
    <w:link w:val="Acetate"/>
    <w:qFormat/>
    <w:rPr>
      <w:kern w:val="2"/>
      <w:sz w:val="18"/>
      <w:szCs w:val="18"/>
    </w:rPr>
  </w:style>
  <w:style w:type="paragraph" w:customStyle="1" w:styleId="Acetate">
    <w:name w:val="Acetate"/>
    <w:basedOn w:val="a"/>
    <w:link w:val="UserStyle0"/>
    <w:qFormat/>
    <w:rPr>
      <w:sz w:val="18"/>
      <w:szCs w:val="18"/>
    </w:rPr>
  </w:style>
  <w:style w:type="character" w:customStyle="1" w:styleId="ac">
    <w:name w:val="页眉 字符"/>
    <w:link w:val="ab"/>
    <w:uiPriority w:val="99"/>
    <w:qFormat/>
    <w:rPr>
      <w:kern w:val="2"/>
      <w:sz w:val="18"/>
      <w:szCs w:val="18"/>
    </w:rPr>
  </w:style>
  <w:style w:type="paragraph" w:customStyle="1" w:styleId="BodyTextIndent">
    <w:name w:val="BodyTextIndent"/>
    <w:basedOn w:val="a"/>
    <w:qFormat/>
    <w:pPr>
      <w:spacing w:after="120"/>
      <w:ind w:leftChars="200" w:left="200"/>
    </w:pPr>
    <w:rPr>
      <w:szCs w:val="20"/>
    </w:rPr>
  </w:style>
  <w:style w:type="paragraph" w:customStyle="1" w:styleId="179">
    <w:name w:val="179"/>
    <w:basedOn w:val="a"/>
    <w:qFormat/>
    <w:pPr>
      <w:ind w:firstLineChars="200" w:firstLine="420"/>
    </w:pPr>
    <w:rPr>
      <w:rFonts w:ascii="Calibri" w:hAnsi="Calibri"/>
      <w:szCs w:val="22"/>
    </w:rPr>
  </w:style>
  <w:style w:type="paragraph" w:customStyle="1" w:styleId="UserStyle2">
    <w:name w:val="UserStyle_2"/>
    <w:basedOn w:val="a"/>
    <w:qFormat/>
    <w:pPr>
      <w:tabs>
        <w:tab w:val="left" w:pos="720"/>
      </w:tabs>
      <w:ind w:left="720" w:hanging="720"/>
    </w:pPr>
    <w:rPr>
      <w:sz w:val="18"/>
      <w:szCs w:val="18"/>
    </w:rPr>
  </w:style>
  <w:style w:type="paragraph" w:customStyle="1" w:styleId="UserStyle3">
    <w:name w:val="UserStyle_3"/>
    <w:basedOn w:val="a"/>
    <w:qFormat/>
    <w:rPr>
      <w:rFonts w:ascii="仿宋_GB2312" w:eastAsia="仿宋_GB2312"/>
      <w:sz w:val="32"/>
      <w:szCs w:val="32"/>
    </w:rPr>
  </w:style>
  <w:style w:type="table" w:customStyle="1" w:styleId="TableGrid">
    <w:name w:val="TableGrid"/>
    <w:basedOn w:val="TableNormal"/>
    <w:qFormat/>
    <w:tblPr/>
  </w:style>
  <w:style w:type="character" w:customStyle="1" w:styleId="aa">
    <w:name w:val="页脚 字符"/>
    <w:basedOn w:val="a0"/>
    <w:link w:val="a9"/>
    <w:uiPriority w:val="99"/>
    <w:qFormat/>
    <w:rPr>
      <w:kern w:val="2"/>
      <w:sz w:val="18"/>
      <w:szCs w:val="18"/>
    </w:rPr>
  </w:style>
  <w:style w:type="paragraph" w:customStyle="1" w:styleId="1">
    <w:name w:val="列出段落1"/>
    <w:basedOn w:val="a"/>
    <w:link w:val="Char"/>
    <w:uiPriority w:val="34"/>
    <w:qFormat/>
    <w:pPr>
      <w:widowControl w:val="0"/>
      <w:ind w:firstLineChars="200" w:firstLine="420"/>
      <w:textAlignment w:val="auto"/>
    </w:pPr>
    <w:rPr>
      <w:rFonts w:ascii="等线" w:eastAsia="等线" w:hAnsi="等线" w:cs="宋体"/>
      <w:szCs w:val="22"/>
    </w:rPr>
  </w:style>
  <w:style w:type="character" w:customStyle="1" w:styleId="a6">
    <w:name w:val="日期 字符"/>
    <w:basedOn w:val="a0"/>
    <w:link w:val="a5"/>
    <w:uiPriority w:val="99"/>
    <w:qFormat/>
    <w:rPr>
      <w:rFonts w:ascii="等线" w:eastAsia="等线" w:hAnsi="等线" w:cs="宋体"/>
      <w:kern w:val="2"/>
      <w:sz w:val="21"/>
      <w:szCs w:val="22"/>
    </w:rPr>
  </w:style>
  <w:style w:type="character" w:customStyle="1" w:styleId="a8">
    <w:name w:val="批注框文本 字符"/>
    <w:basedOn w:val="a0"/>
    <w:link w:val="a7"/>
    <w:uiPriority w:val="99"/>
    <w:qFormat/>
    <w:rPr>
      <w:rFonts w:ascii="等线" w:eastAsia="等线" w:hAnsi="等线" w:cs="宋体"/>
      <w:kern w:val="2"/>
      <w:sz w:val="18"/>
      <w:szCs w:val="18"/>
    </w:rPr>
  </w:style>
  <w:style w:type="paragraph" w:customStyle="1" w:styleId="10">
    <w:name w:val="列表段落1"/>
    <w:basedOn w:val="a"/>
    <w:uiPriority w:val="34"/>
    <w:qFormat/>
    <w:pPr>
      <w:ind w:firstLineChars="200" w:firstLine="420"/>
    </w:pPr>
  </w:style>
  <w:style w:type="character" w:customStyle="1" w:styleId="bjh-p">
    <w:name w:val="bjh-p"/>
    <w:basedOn w:val="a0"/>
    <w:qFormat/>
  </w:style>
  <w:style w:type="paragraph" w:customStyle="1" w:styleId="11">
    <w:name w:val="修订1"/>
    <w:uiPriority w:val="99"/>
    <w:qFormat/>
    <w:rPr>
      <w:kern w:val="2"/>
      <w:sz w:val="21"/>
      <w:szCs w:val="24"/>
    </w:rPr>
  </w:style>
  <w:style w:type="character" w:customStyle="1" w:styleId="Char">
    <w:name w:val="列出段落 Char"/>
    <w:link w:val="1"/>
    <w:uiPriority w:val="34"/>
    <w:qFormat/>
    <w:rPr>
      <w:rFonts w:ascii="等线" w:eastAsia="等线" w:hAnsi="等线" w:cs="宋体"/>
      <w:kern w:val="2"/>
      <w:sz w:val="21"/>
      <w:szCs w:val="22"/>
    </w:rPr>
  </w:style>
  <w:style w:type="paragraph" w:customStyle="1" w:styleId="2">
    <w:name w:val="修订2"/>
    <w:uiPriority w:val="99"/>
    <w:qFormat/>
    <w:rPr>
      <w:kern w:val="2"/>
      <w:sz w:val="21"/>
      <w:szCs w:val="24"/>
    </w:rPr>
  </w:style>
  <w:style w:type="character" w:customStyle="1" w:styleId="a4">
    <w:name w:val="批注文字 字符"/>
    <w:basedOn w:val="a0"/>
    <w:link w:val="a3"/>
    <w:uiPriority w:val="99"/>
    <w:qFormat/>
    <w:rPr>
      <w:kern w:val="2"/>
      <w:sz w:val="21"/>
      <w:szCs w:val="24"/>
    </w:rPr>
  </w:style>
  <w:style w:type="character" w:customStyle="1" w:styleId="ae">
    <w:name w:val="批注主题 字符"/>
    <w:basedOn w:val="a4"/>
    <w:link w:val="ad"/>
    <w:uiPriority w:val="99"/>
    <w:qFormat/>
    <w:rPr>
      <w:b/>
      <w:bCs/>
      <w:kern w:val="2"/>
      <w:sz w:val="21"/>
      <w:szCs w:val="24"/>
    </w:rPr>
  </w:style>
  <w:style w:type="paragraph" w:customStyle="1" w:styleId="3">
    <w:name w:val="修订3"/>
    <w:uiPriority w:val="99"/>
    <w:qFormat/>
    <w:rPr>
      <w:kern w:val="2"/>
      <w:sz w:val="21"/>
      <w:szCs w:val="24"/>
    </w:rPr>
  </w:style>
  <w:style w:type="paragraph" w:customStyle="1" w:styleId="40">
    <w:name w:val="修订4"/>
    <w:uiPriority w:val="99"/>
    <w:qFormat/>
    <w:rPr>
      <w:kern w:val="2"/>
      <w:sz w:val="21"/>
      <w:szCs w:val="24"/>
    </w:rPr>
  </w:style>
  <w:style w:type="paragraph" w:customStyle="1" w:styleId="paragraph">
    <w:name w:val="paragraph"/>
    <w:basedOn w:val="a"/>
    <w:pPr>
      <w:spacing w:before="100" w:beforeAutospacing="1" w:after="100" w:afterAutospacing="1"/>
      <w:jc w:val="left"/>
      <w:textAlignment w:val="auto"/>
    </w:pPr>
    <w:rPr>
      <w:rFonts w:ascii="等线" w:eastAsia="等线" w:hAnsi="等线"/>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C471-B316-432E-AE28-B268D7AC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204</Words>
  <Characters>1163</Characters>
  <Application>Microsoft Office Word</Application>
  <DocSecurity>0</DocSecurity>
  <Lines>9</Lines>
  <Paragraphs>2</Paragraphs>
  <ScaleCrop>false</ScaleCrop>
  <Company>SPH</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王梓安</cp:lastModifiedBy>
  <cp:revision>3</cp:revision>
  <cp:lastPrinted>2026-02-27T02:58:00Z</cp:lastPrinted>
  <dcterms:created xsi:type="dcterms:W3CDTF">2026-07-27T06:12:00Z</dcterms:created>
  <dcterms:modified xsi:type="dcterms:W3CDTF">2026-07-29T05:05:00Z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B4058139E80146D28D3F792A598555CF_13</vt:lpwstr>
  </property>
  <property fmtid="{D5CDD505-2E9C-101B-9397-08002B2CF9AE}" pid="4" name="KSOTemplateDocerSaveRecord">
    <vt:lpwstr>eyJoZGlkIjoiZjkyMTkyOTY2M2JkNTY4ZThkNTA2NmRjZWI3OWUxMzIiLCJ1c2VySWQiOiIxNzMyNzYwMjE0In0=</vt:lpwstr>
  </property>
</Properties>
</file>