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6465F" w14:textId="77777777" w:rsidR="00AC03E7" w:rsidRPr="00CB3B73" w:rsidRDefault="00AC03E7" w:rsidP="0036097F">
      <w:pPr>
        <w:tabs>
          <w:tab w:val="left" w:pos="5920"/>
        </w:tabs>
        <w:spacing w:line="276" w:lineRule="auto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CB3B73">
        <w:rPr>
          <w:rFonts w:asciiTheme="minorEastAsia" w:hAnsiTheme="minorEastAsia" w:hint="eastAsia"/>
          <w:color w:val="000000" w:themeColor="text1"/>
          <w:sz w:val="24"/>
          <w:szCs w:val="24"/>
        </w:rPr>
        <w:t>证券代码：603861</w:t>
      </w:r>
      <w:r w:rsidRPr="00CB3B73">
        <w:rPr>
          <w:rFonts w:asciiTheme="minorEastAsia" w:hAnsiTheme="minorEastAsia" w:hint="eastAsia"/>
          <w:color w:val="000000" w:themeColor="text1"/>
          <w:sz w:val="24"/>
          <w:szCs w:val="24"/>
        </w:rPr>
        <w:tab/>
        <w:t>证券简称：白云电器</w:t>
      </w:r>
    </w:p>
    <w:p w14:paraId="484EEDB2" w14:textId="77777777" w:rsidR="0036097F" w:rsidRPr="00CB3B73" w:rsidRDefault="0036097F" w:rsidP="0036097F">
      <w:pPr>
        <w:tabs>
          <w:tab w:val="left" w:pos="5920"/>
        </w:tabs>
        <w:spacing w:line="276" w:lineRule="auto"/>
        <w:rPr>
          <w:rFonts w:asciiTheme="minorEastAsia" w:hAnsiTheme="minorEastAsia" w:hint="eastAsia"/>
          <w:color w:val="000000" w:themeColor="text1"/>
          <w:sz w:val="24"/>
          <w:szCs w:val="24"/>
        </w:rPr>
      </w:pPr>
    </w:p>
    <w:p w14:paraId="5A8AA9F6" w14:textId="77777777" w:rsidR="00AC03E7" w:rsidRPr="00CB3B73" w:rsidRDefault="00AC03E7" w:rsidP="00AC03E7">
      <w:pPr>
        <w:spacing w:line="360" w:lineRule="auto"/>
        <w:jc w:val="center"/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</w:pPr>
      <w:r w:rsidRPr="00CB3B73"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  <w:t>广州白云电器设备股份有限公司</w:t>
      </w:r>
    </w:p>
    <w:p w14:paraId="3FAA17C5" w14:textId="6C75D1F4" w:rsidR="00854873" w:rsidRPr="00CB3B73" w:rsidRDefault="00AC03E7" w:rsidP="00AC03E7">
      <w:pPr>
        <w:spacing w:line="360" w:lineRule="auto"/>
        <w:jc w:val="center"/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</w:pPr>
      <w:r w:rsidRPr="00CB3B73">
        <w:rPr>
          <w:rFonts w:ascii="宋体" w:eastAsia="宋体" w:hAnsi="宋体" w:cs="宋体" w:hint="eastAsia"/>
          <w:b/>
          <w:bCs/>
          <w:color w:val="000000" w:themeColor="text1"/>
          <w:sz w:val="32"/>
          <w:szCs w:val="32"/>
        </w:rPr>
        <w:t>投资者关系活动记录表</w:t>
      </w:r>
    </w:p>
    <w:tbl>
      <w:tblPr>
        <w:tblStyle w:val="ad"/>
        <w:tblW w:w="10065" w:type="dxa"/>
        <w:tblInd w:w="-743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854873" w:rsidRPr="00CB3B73" w14:paraId="76AA030F" w14:textId="77777777" w:rsidTr="00AC03E7">
        <w:tc>
          <w:tcPr>
            <w:tcW w:w="2127" w:type="dxa"/>
            <w:vAlign w:val="center"/>
          </w:tcPr>
          <w:p w14:paraId="7B5EAFEA" w14:textId="77777777" w:rsidR="00854873" w:rsidRPr="00CB3B73" w:rsidRDefault="000B7A50" w:rsidP="00AC03E7">
            <w:pPr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投资者关系活动类别</w:t>
            </w:r>
          </w:p>
        </w:tc>
        <w:tc>
          <w:tcPr>
            <w:tcW w:w="7938" w:type="dxa"/>
          </w:tcPr>
          <w:p w14:paraId="576265C6" w14:textId="4A3C3E1D" w:rsidR="00AC03E7" w:rsidRPr="00CB3B73" w:rsidRDefault="00956298" w:rsidP="00AC03E7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√</w:t>
            </w:r>
            <w:r w:rsidR="00AC03E7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特定对象调研    </w:t>
            </w:r>
            <w:r w:rsidR="00B56BDB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</w:t>
            </w:r>
            <w:r w:rsidR="00AC03E7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分析师会议</w:t>
            </w:r>
            <w:r w:rsidR="00AC03E7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ab/>
            </w:r>
          </w:p>
          <w:p w14:paraId="74E73CAF" w14:textId="77777777" w:rsidR="00AC03E7" w:rsidRPr="00CB3B73" w:rsidRDefault="00AC03E7" w:rsidP="00AC03E7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□媒体采访        □业绩说明会</w:t>
            </w:r>
          </w:p>
          <w:p w14:paraId="66100B05" w14:textId="77777777" w:rsidR="00AC03E7" w:rsidRPr="00CB3B73" w:rsidRDefault="00AC03E7" w:rsidP="00AC03E7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bookmarkStart w:id="0" w:name="OLE_LINK8"/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</w:t>
            </w:r>
            <w:bookmarkEnd w:id="0"/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新闻发布会      </w:t>
            </w:r>
            <w:bookmarkStart w:id="1" w:name="OLE_LINK7"/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</w:t>
            </w:r>
            <w:bookmarkEnd w:id="1"/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路演活动</w:t>
            </w:r>
          </w:p>
          <w:p w14:paraId="6FE9C7FC" w14:textId="16D3C9B4" w:rsidR="00854873" w:rsidRPr="00CB3B73" w:rsidRDefault="001E2A3D" w:rsidP="00AC03E7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√</w:t>
            </w:r>
            <w:r w:rsidR="00AC03E7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现场参观        </w:t>
            </w:r>
            <w:r w:rsidR="00E22313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√</w:t>
            </w:r>
            <w:r w:rsidR="00AC03E7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其他</w:t>
            </w:r>
            <w:r w:rsidR="00E22313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（电话会议）</w:t>
            </w:r>
          </w:p>
        </w:tc>
      </w:tr>
      <w:tr w:rsidR="00854873" w:rsidRPr="00CB3B73" w14:paraId="221EB2B3" w14:textId="77777777" w:rsidTr="003731C1">
        <w:trPr>
          <w:trHeight w:val="1190"/>
        </w:trPr>
        <w:tc>
          <w:tcPr>
            <w:tcW w:w="2127" w:type="dxa"/>
            <w:vAlign w:val="center"/>
          </w:tcPr>
          <w:p w14:paraId="1C983AA1" w14:textId="2BC79D43" w:rsidR="00854873" w:rsidRPr="00CB3B73" w:rsidRDefault="000B7A50" w:rsidP="00AC03E7">
            <w:pPr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参会单位名称及人员姓名</w:t>
            </w:r>
          </w:p>
        </w:tc>
        <w:tc>
          <w:tcPr>
            <w:tcW w:w="7938" w:type="dxa"/>
            <w:vAlign w:val="center"/>
          </w:tcPr>
          <w:p w14:paraId="3CFF1D95" w14:textId="21A8ADA3" w:rsidR="0035292F" w:rsidRPr="00CB3B73" w:rsidRDefault="00E22313" w:rsidP="00E22313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国泰证券、上海盘京资产、康和证券、</w:t>
            </w:r>
            <w:r w:rsidR="00A2658D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国泰基金、永赢基金、</w:t>
            </w:r>
            <w:r w:rsidR="004971A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广发</w:t>
            </w:r>
            <w:r w:rsidR="00A2658D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基金、华泰资产、东吴证券、国信证券、国联民生、招商证券</w:t>
            </w:r>
            <w:r w:rsidR="004971A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、</w:t>
            </w:r>
            <w:r w:rsidR="004971A7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开源证券</w:t>
            </w:r>
          </w:p>
        </w:tc>
      </w:tr>
      <w:tr w:rsidR="00854873" w:rsidRPr="00CB3B73" w14:paraId="3222B2E3" w14:textId="77777777" w:rsidTr="00AC03E7">
        <w:tc>
          <w:tcPr>
            <w:tcW w:w="2127" w:type="dxa"/>
            <w:vAlign w:val="center"/>
          </w:tcPr>
          <w:p w14:paraId="0EBA4124" w14:textId="77777777" w:rsidR="00854873" w:rsidRPr="00CB3B73" w:rsidRDefault="000B7A50" w:rsidP="00AC03E7">
            <w:pPr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时间</w:t>
            </w:r>
          </w:p>
        </w:tc>
        <w:tc>
          <w:tcPr>
            <w:tcW w:w="7938" w:type="dxa"/>
          </w:tcPr>
          <w:p w14:paraId="1A61B9D4" w14:textId="1BC458C6" w:rsidR="00854873" w:rsidRPr="00CB3B73" w:rsidRDefault="00967CB5" w:rsidP="00A02576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202</w:t>
            </w:r>
            <w:r w:rsidR="001F0F23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6</w:t>
            </w:r>
            <w:r w:rsidR="000B7A50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年</w:t>
            </w:r>
            <w:r w:rsidR="00A2658D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7</w:t>
            </w:r>
            <w:r w:rsidR="0005145D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月</w:t>
            </w:r>
            <w:r w:rsidR="00E22313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27日、2026年7月</w:t>
            </w:r>
            <w:r w:rsidR="00A2658D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28</w:t>
            </w:r>
            <w:r w:rsidR="000B7A50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854873" w:rsidRPr="00CB3B73" w14:paraId="3CB59DBC" w14:textId="77777777" w:rsidTr="00AC03E7">
        <w:tc>
          <w:tcPr>
            <w:tcW w:w="2127" w:type="dxa"/>
            <w:vAlign w:val="center"/>
          </w:tcPr>
          <w:p w14:paraId="78358321" w14:textId="77777777" w:rsidR="00854873" w:rsidRPr="00CB3B73" w:rsidRDefault="000B7A50" w:rsidP="00AC03E7">
            <w:pPr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地点</w:t>
            </w:r>
          </w:p>
        </w:tc>
        <w:tc>
          <w:tcPr>
            <w:tcW w:w="7938" w:type="dxa"/>
          </w:tcPr>
          <w:p w14:paraId="37F492EF" w14:textId="3EEBBC35" w:rsidR="00854873" w:rsidRPr="00CB3B73" w:rsidRDefault="002D70AE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Zoom会议</w:t>
            </w: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、</w:t>
            </w:r>
            <w:r w:rsidR="00E22313" w:rsidRPr="00CB3B73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浙江白云浙变电气设备有限公司</w:t>
            </w:r>
            <w:r w:rsidR="00EE63D7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会议室</w:t>
            </w:r>
          </w:p>
        </w:tc>
      </w:tr>
      <w:tr w:rsidR="00854873" w:rsidRPr="00CB3B73" w14:paraId="2D381DDE" w14:textId="77777777" w:rsidTr="00AC03E7">
        <w:tc>
          <w:tcPr>
            <w:tcW w:w="2127" w:type="dxa"/>
            <w:vAlign w:val="center"/>
          </w:tcPr>
          <w:p w14:paraId="3A5BC4BA" w14:textId="0501539F" w:rsidR="00854873" w:rsidRPr="00CB3B73" w:rsidRDefault="000B7A50" w:rsidP="00AC03E7">
            <w:pPr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上市公司接待人员姓名</w:t>
            </w:r>
          </w:p>
        </w:tc>
        <w:tc>
          <w:tcPr>
            <w:tcW w:w="7938" w:type="dxa"/>
          </w:tcPr>
          <w:p w14:paraId="22A04658" w14:textId="11BE2673" w:rsidR="00D52C9F" w:rsidRPr="00CB3B73" w:rsidRDefault="009B3C17" w:rsidP="00E81FF4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董事会秘书</w:t>
            </w:r>
            <w:r w:rsidR="008C1ED3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程轶颖</w:t>
            </w:r>
          </w:p>
          <w:p w14:paraId="7D01C22F" w14:textId="66DE93CA" w:rsidR="009D6705" w:rsidRPr="00CB3B73" w:rsidRDefault="00E22313" w:rsidP="00E22313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浙变电气副总经理</w:t>
            </w:r>
            <w:r w:rsidR="00AF4AD3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景琦</w:t>
            </w:r>
            <w:r w:rsidR="00563D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、</w:t>
            </w:r>
            <w:r w:rsidR="004A6E0F"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夏凡</w:t>
            </w:r>
            <w:r w:rsidR="00563D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、</w:t>
            </w: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贺兵</w:t>
            </w:r>
          </w:p>
          <w:p w14:paraId="7B05EBE8" w14:textId="03D8A7A5" w:rsidR="00E22313" w:rsidRPr="00CB3B73" w:rsidRDefault="00E22313" w:rsidP="00E22313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投资者关系经理 周文献</w:t>
            </w:r>
          </w:p>
        </w:tc>
      </w:tr>
      <w:tr w:rsidR="00854873" w:rsidRPr="00CB3B73" w14:paraId="77E1A3DF" w14:textId="77777777" w:rsidTr="00AC03E7">
        <w:tc>
          <w:tcPr>
            <w:tcW w:w="2127" w:type="dxa"/>
            <w:vAlign w:val="center"/>
          </w:tcPr>
          <w:p w14:paraId="7DD11241" w14:textId="77777777" w:rsidR="00854873" w:rsidRPr="00CB3B73" w:rsidRDefault="000B7A50" w:rsidP="00AC03E7">
            <w:pPr>
              <w:tabs>
                <w:tab w:val="left" w:pos="840"/>
              </w:tabs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bookmarkStart w:id="2" w:name="_Hlk181274632"/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投资者关系活动主要内容</w:t>
            </w:r>
          </w:p>
        </w:tc>
        <w:tc>
          <w:tcPr>
            <w:tcW w:w="7938" w:type="dxa"/>
          </w:tcPr>
          <w:p w14:paraId="40814989" w14:textId="391AAB27" w:rsidR="002C41CD" w:rsidRPr="00CB3B73" w:rsidRDefault="002C41CD" w:rsidP="002C41CD">
            <w:pPr>
              <w:widowControl w:val="0"/>
              <w:spacing w:line="360" w:lineRule="auto"/>
              <w:jc w:val="both"/>
              <w:rPr>
                <w:rFonts w:eastAsia="宋体"/>
                <w:b/>
                <w:color w:val="000000" w:themeColor="text1"/>
                <w:sz w:val="24"/>
                <w:szCs w:val="24"/>
              </w:rPr>
            </w:pPr>
            <w:r w:rsidRPr="00CB3B73">
              <w:rPr>
                <w:rFonts w:eastAsia="宋体"/>
                <w:b/>
                <w:color w:val="000000" w:themeColor="text1"/>
                <w:sz w:val="24"/>
                <w:szCs w:val="24"/>
              </w:rPr>
              <w:t>1</w:t>
            </w: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问：公司主要产品及下游市场情况？</w:t>
            </w:r>
          </w:p>
          <w:p w14:paraId="3AEEDB12" w14:textId="5A275CB8" w:rsidR="002C41CD" w:rsidRPr="00CB3B73" w:rsidRDefault="002C41CD" w:rsidP="002C41CD">
            <w:pPr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答：</w:t>
            </w:r>
            <w:r w:rsidR="005B572E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公司是国内领先的电力能源综合解决方案服务商，拥有完整的电力设备产品链，产品电压等级涵盖0.4kV-1100kV，</w:t>
            </w:r>
            <w:r w:rsidR="005B572E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覆盖发电、输电、变配电、用电全环节，</w:t>
            </w:r>
            <w:r w:rsidR="005B572E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主要产品包括：智能电网成套开关设备、特高压/超高压/高压电力电容器成套装置及互感器、柔性直流换流阀用直流支撑电容器、脉冲电容器、高压气体及环保气体绝缘金属封闭开关设备（GIS）、母线、电力电子产品、智能元件、变压器等全系列产品、智能变电站等多种解决方案和运维服务等。公司产品广泛应用于国家电网、南方电网、五大发电集团、数据中心、轨道交通、重大工业用户、市政、教育、医疗卫生等领域及北美、东南亚、南美、非洲等国际市场，为广大客户提供产品和服务超过20年。</w:t>
            </w:r>
          </w:p>
          <w:p w14:paraId="5360776A" w14:textId="0F0FB022" w:rsidR="00D451E8" w:rsidRPr="00CB3B73" w:rsidRDefault="006D4DED" w:rsidP="00D451E8">
            <w:pPr>
              <w:widowControl w:val="0"/>
              <w:spacing w:line="360" w:lineRule="auto"/>
              <w:jc w:val="both"/>
              <w:rPr>
                <w:rFonts w:eastAsia="宋体"/>
                <w:b/>
                <w:color w:val="000000" w:themeColor="text1"/>
                <w:sz w:val="24"/>
                <w:szCs w:val="24"/>
              </w:rPr>
            </w:pP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2</w:t>
            </w:r>
            <w:r w:rsidR="00D451E8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D451E8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问：公司“十五五”规划</w:t>
            </w:r>
            <w:r w:rsidR="000D0E36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介绍</w:t>
            </w:r>
            <w:r w:rsidR="00D451E8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？</w:t>
            </w:r>
          </w:p>
          <w:p w14:paraId="614A52F0" w14:textId="7F904207" w:rsidR="001004AD" w:rsidRPr="00CB3B73" w:rsidRDefault="00D451E8" w:rsidP="00D451E8">
            <w:pPr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答：</w:t>
            </w:r>
            <w:r w:rsidR="001004AD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“十五五”期间，公司将紧扣国家新型电力系统建设与全球能源转型战略机遇，以创新为引领，坚持产品高端化与规模化，围绕未来新型</w:t>
            </w:r>
            <w:r w:rsidR="001004AD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lastRenderedPageBreak/>
              <w:t>直流电力系统，大力发展电力电子，积极拥抱AI；</w:t>
            </w:r>
            <w:r w:rsidR="001B083E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调整市场结构，加快国际化布局，实现国内国际双翼起飞；</w:t>
            </w:r>
            <w:r w:rsidR="001004AD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聚焦变压器、无功补偿、中低压成套开关设备、高压开关、高端材料五大核心产业集群。</w:t>
            </w:r>
            <w:r w:rsidR="00A10040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具体内容详见公司披露的《2025年年度报告》</w:t>
            </w:r>
            <w:r w:rsidR="00A10040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中</w:t>
            </w:r>
            <w:r w:rsidR="00A10040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“第三节 管理层讨论与分析”之“六、公司关于公司未来发展的讨论与分析 ”的相关内容</w:t>
            </w:r>
            <w:r w:rsidR="00A10040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。</w:t>
            </w:r>
          </w:p>
          <w:p w14:paraId="6DE87147" w14:textId="51E7A967" w:rsidR="00D451E8" w:rsidRPr="00CB3B73" w:rsidRDefault="006D4DED" w:rsidP="00D451E8">
            <w:pPr>
              <w:spacing w:line="360" w:lineRule="auto"/>
              <w:jc w:val="both"/>
              <w:rPr>
                <w:rFonts w:eastAsia="宋体"/>
                <w:b/>
                <w:color w:val="000000" w:themeColor="text1"/>
                <w:sz w:val="24"/>
                <w:szCs w:val="24"/>
              </w:rPr>
            </w:pP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3</w:t>
            </w:r>
            <w:r w:rsidR="00D451E8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D451E8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问：公司变压器电压等级的覆盖范围及产能？</w:t>
            </w:r>
            <w:r w:rsidR="00D451E8" w:rsidRPr="00CB3B73">
              <w:rPr>
                <w:rFonts w:eastAsia="宋体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94EB306" w14:textId="6153A5B4" w:rsidR="00D451E8" w:rsidRPr="00CB3B73" w:rsidRDefault="00D451E8" w:rsidP="00D451E8">
            <w:pPr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答：</w:t>
            </w:r>
            <w:r w:rsidR="00534CB6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公司全资子公司浙变电气</w:t>
            </w: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生产750kV及以下交流变压器(单台容量1000MVA、电压等级750kV及以下电力变压器、各类工业用变压器、自耦变压器、配电变压器、35kV级及以下各类干式变压器)、特种变压器(330kV级及以下整流变压器、电炉变压器、牵引变压器)、高压/低压预装式变电站等为主导产品，年生产电力变压器能力达6000万千伏安。</w:t>
            </w:r>
          </w:p>
          <w:p w14:paraId="2C293BBE" w14:textId="5EA55120" w:rsidR="00D451E8" w:rsidRPr="00CB3B73" w:rsidRDefault="006D4DED" w:rsidP="00D451E8">
            <w:pPr>
              <w:widowControl w:val="0"/>
              <w:spacing w:line="360" w:lineRule="auto"/>
              <w:jc w:val="both"/>
              <w:rPr>
                <w:rFonts w:eastAsia="宋体"/>
                <w:b/>
                <w:color w:val="000000" w:themeColor="text1"/>
                <w:sz w:val="24"/>
                <w:szCs w:val="24"/>
              </w:rPr>
            </w:pP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4</w:t>
            </w:r>
            <w:r w:rsidR="00D451E8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. </w:t>
            </w:r>
            <w:r w:rsidR="00D451E8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问：</w:t>
            </w:r>
            <w:r w:rsidR="005B572E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公司变压器</w:t>
            </w:r>
            <w:r w:rsidR="00F13997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出海进展情况</w:t>
            </w: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，以及未来规划</w:t>
            </w:r>
            <w:r w:rsidR="00D451E8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？</w:t>
            </w:r>
          </w:p>
          <w:p w14:paraId="6092EE06" w14:textId="1CBA2F5E" w:rsidR="006D4DED" w:rsidRPr="00CB3B73" w:rsidRDefault="00D451E8" w:rsidP="005179CD">
            <w:pPr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答：</w:t>
            </w:r>
            <w:r w:rsidR="009A5E26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公司</w:t>
            </w:r>
            <w:r w:rsidR="007A7A6B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紧扣集团化运作和全产业链优势，加快海外专业团队建设，</w:t>
            </w:r>
            <w:r w:rsidR="009A5E26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变压器</w:t>
            </w:r>
            <w:r w:rsidR="007A7A6B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海外业务</w:t>
            </w:r>
            <w:r w:rsidR="005179CD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不断</w:t>
            </w:r>
            <w:r w:rsidR="009A5E26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取得</w:t>
            </w:r>
            <w:r w:rsidR="005179CD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积极进展</w:t>
            </w:r>
            <w:r w:rsidR="009A5E26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。2025年，</w:t>
            </w:r>
            <w:r w:rsidR="009171A6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公司</w:t>
            </w:r>
            <w:r w:rsidR="009A5E26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成功开拓北美、东南亚、非洲等地区市场，重点完成符合美国标准的变压器研制，在比特小鹿位于俄亥俄州的WhitetailCreek数据中心项目中成功实现2台138kV变压器的供货以及现场安装、试验与调试全流程服务，20天完成安装调试树立行业标杆，标志着产品获得高端市场正式认可</w:t>
            </w:r>
            <w:r w:rsidR="009A5E26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。2026年，在北美市场实现规模突破，</w:t>
            </w:r>
            <w:r w:rsidR="00225617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中标</w:t>
            </w:r>
            <w:r w:rsidR="009A5E26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美国得州130MVA变压器扩建项目和美国俄亥俄州Hannibal 180MVA变压器项目，共计8台138kV变压器</w:t>
            </w:r>
            <w:r w:rsidR="009A5E26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；</w:t>
            </w:r>
            <w:r w:rsidR="009A5E26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同步</w:t>
            </w:r>
            <w:r w:rsidR="004D30A4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中标</w:t>
            </w:r>
            <w:r w:rsidR="009A5E26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约旦电网、刚果（金）矿业、智利输变电、尼日尔储能、马来西亚光伏等</w:t>
            </w:r>
            <w:r w:rsidR="009171A6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多个项目</w:t>
            </w:r>
            <w:r w:rsidR="00225617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，</w:t>
            </w:r>
            <w:r w:rsidR="005179CD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海外业务逐步走向多市场、多客户的常态化拓展阶段</w:t>
            </w:r>
            <w:r w:rsidR="009A5E26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。</w:t>
            </w:r>
            <w:r w:rsidR="00AE71B7" w:rsidRPr="00CB3B73">
              <w:rPr>
                <w:rFonts w:ascii="宋体" w:eastAsia="宋体" w:hAnsi="宋体" w:cs="宋体"/>
                <w:b/>
                <w:color w:val="000000" w:themeColor="text1"/>
                <w:sz w:val="24"/>
                <w:szCs w:val="24"/>
              </w:rPr>
              <w:t>当前</w:t>
            </w:r>
            <w:r w:rsidR="00AF1358" w:rsidRPr="00CB3B73">
              <w:rPr>
                <w:rFonts w:ascii="宋体" w:eastAsia="宋体" w:hAnsi="宋体" w:cs="宋体" w:hint="eastAsia"/>
                <w:b/>
                <w:color w:val="000000" w:themeColor="text1"/>
                <w:sz w:val="24"/>
                <w:szCs w:val="24"/>
              </w:rPr>
              <w:t>公司直接出海</w:t>
            </w:r>
            <w:r w:rsidR="00AE71B7" w:rsidRPr="00CB3B73">
              <w:rPr>
                <w:rFonts w:ascii="宋体" w:eastAsia="宋体" w:hAnsi="宋体" w:cs="宋体"/>
                <w:b/>
                <w:color w:val="000000" w:themeColor="text1"/>
                <w:sz w:val="24"/>
                <w:szCs w:val="24"/>
              </w:rPr>
              <w:t>业务尚处于前期阶段，2025年公司</w:t>
            </w:r>
            <w:r w:rsidR="00AF1358" w:rsidRPr="00CB3B73">
              <w:rPr>
                <w:rFonts w:ascii="宋体" w:eastAsia="宋体" w:hAnsi="宋体" w:cs="宋体" w:hint="eastAsia"/>
                <w:b/>
                <w:color w:val="000000" w:themeColor="text1"/>
                <w:sz w:val="24"/>
                <w:szCs w:val="24"/>
              </w:rPr>
              <w:t>相关业务</w:t>
            </w:r>
            <w:r w:rsidR="00AE71B7" w:rsidRPr="00CB3B73">
              <w:rPr>
                <w:rFonts w:ascii="宋体" w:eastAsia="宋体" w:hAnsi="宋体" w:cs="宋体"/>
                <w:b/>
                <w:color w:val="000000" w:themeColor="text1"/>
                <w:sz w:val="24"/>
                <w:szCs w:val="24"/>
              </w:rPr>
              <w:t>收入占比较小，敬请广大投资者注意风险，理性投资</w:t>
            </w:r>
            <w:r w:rsidR="00AE71B7" w:rsidRPr="00CB3B73">
              <w:rPr>
                <w:rFonts w:ascii="宋体" w:eastAsia="宋体" w:hAnsi="宋体" w:cs="宋体" w:hint="eastAsia"/>
                <w:b/>
                <w:color w:val="000000" w:themeColor="text1"/>
                <w:sz w:val="24"/>
                <w:szCs w:val="24"/>
              </w:rPr>
              <w:t>！</w:t>
            </w:r>
          </w:p>
          <w:p w14:paraId="44AFE4D3" w14:textId="2DB7F0A2" w:rsidR="005B572E" w:rsidRPr="00CB3B73" w:rsidRDefault="006D4DED" w:rsidP="00D451E8">
            <w:pPr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未来，</w:t>
            </w:r>
            <w:r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公司将坚持“高端引领、重点突破、稳健扩张、提质增效”的策略，以北美、欧洲、中东为核心突破区域，以变压器为拳头产品，同步带动</w:t>
            </w:r>
            <w:r w:rsidR="003120D9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开关成套</w:t>
            </w:r>
            <w:r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等协同出海，大力开拓海外市场；深耕北美市场，深化核心客户合作，打造标杆项目，扩大主变在智算中心和电网改造领域批量订单落地，持续提升北美市场份额与品牌影响力；重点突破欧洲市场，抢抓老旧</w:t>
            </w:r>
            <w:r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lastRenderedPageBreak/>
              <w:t>电网改造及新能源大发展的机遇，推进本地化深度合作，加快产品与当地电网标准、环保政策的适配优化，加快构建“北美+欧洲”双轮驱动格局。</w:t>
            </w:r>
          </w:p>
          <w:p w14:paraId="5F54700C" w14:textId="731DEEAB" w:rsidR="002D70AE" w:rsidRPr="00CB3B73" w:rsidRDefault="002D70AE" w:rsidP="002D70AE">
            <w:pPr>
              <w:widowControl w:val="0"/>
              <w:spacing w:line="360" w:lineRule="auto"/>
              <w:jc w:val="both"/>
              <w:rPr>
                <w:rFonts w:eastAsia="宋体"/>
                <w:b/>
                <w:color w:val="000000" w:themeColor="text1"/>
                <w:sz w:val="24"/>
                <w:szCs w:val="24"/>
              </w:rPr>
            </w:pP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5. </w:t>
            </w: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问：公司海外产品认证情况？</w:t>
            </w:r>
          </w:p>
          <w:p w14:paraId="455B6FF9" w14:textId="0672EB6B" w:rsidR="002D70AE" w:rsidRPr="00CB3B73" w:rsidRDefault="002D70AE" w:rsidP="002D70AE">
            <w:pPr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答：</w:t>
            </w:r>
            <w:r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公司产品已获得美国UL、欧盟CE、荷兰KEMA、德国TUV、英国ASTA、CB、加拿大CSA以及中国节能产品认证（CQC）等众多国内外知名认证，为参与全球市场竞争奠定坚实的准入基础。</w:t>
            </w:r>
          </w:p>
          <w:p w14:paraId="4E03AEA4" w14:textId="3F0F0E4F" w:rsidR="006D4DED" w:rsidRPr="00CB3B73" w:rsidRDefault="002D70AE" w:rsidP="006D4DED">
            <w:pPr>
              <w:spacing w:line="360" w:lineRule="auto"/>
              <w:jc w:val="both"/>
              <w:rPr>
                <w:rFonts w:eastAsia="宋体"/>
                <w:b/>
                <w:color w:val="000000" w:themeColor="text1"/>
                <w:sz w:val="24"/>
                <w:szCs w:val="24"/>
              </w:rPr>
            </w:pP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6</w:t>
            </w:r>
            <w:r w:rsidR="006D4DED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6D4DED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问：公司数据中心领域的布局情况及规划？</w:t>
            </w:r>
            <w:r w:rsidR="006D4DED" w:rsidRPr="00CB3B73">
              <w:rPr>
                <w:rFonts w:eastAsia="宋体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E4FB94B" w14:textId="39EE7FC5" w:rsidR="006D4DED" w:rsidRPr="00CB3B73" w:rsidRDefault="006D4DED" w:rsidP="006D4DED">
            <w:pPr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答：公司长期为数据中心行业提供产品和服务,已经形成服务智能算力领域领先的电力能源解决方案能力，主要产品包括中低压开关柜、</w:t>
            </w:r>
            <w:r w:rsidR="003120D9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一体化电源模块</w:t>
            </w: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、变压器、母线槽、动力配电箱、精密列头柜</w:t>
            </w:r>
            <w:r w:rsidR="003120D9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、</w:t>
            </w:r>
            <w:r w:rsidR="003120D9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智能小母线</w:t>
            </w: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等供配电系统设备，产品已经应用于中国联通粤港澳大湾区枢纽（韶关）数据中心、佛山开普勒数据中心、腾龙亦庄云计算数据中心、明蔚京西云计算数据中心等众多项目。</w:t>
            </w:r>
            <w:r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公司坚定看好数据中心及智算中心行业发展</w:t>
            </w: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，当前</w:t>
            </w:r>
            <w:r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已完成数据中心用智能小母线及一体化电力模块产品研发，已在工业园区、智能楼宇、地铁车站三大场景落地750伏直流配电方案</w:t>
            </w: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，</w:t>
            </w:r>
            <w:r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具备800V HVDC等技术储备</w:t>
            </w: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；未来将</w:t>
            </w:r>
            <w:r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积极推进市场开拓，推进智算中心专用的一体化电源、HVDC、直流供配电、智能小母线等产品批量生产，打造特色的数据中心电源解决方案。</w:t>
            </w:r>
          </w:p>
          <w:p w14:paraId="37F40FB8" w14:textId="318C34D9" w:rsidR="00EB2C06" w:rsidRPr="00CB3B73" w:rsidRDefault="002D70AE" w:rsidP="00EB2C06">
            <w:pPr>
              <w:spacing w:line="360" w:lineRule="auto"/>
              <w:jc w:val="both"/>
              <w:rPr>
                <w:rFonts w:eastAsia="宋体"/>
                <w:b/>
                <w:color w:val="000000" w:themeColor="text1"/>
                <w:sz w:val="24"/>
                <w:szCs w:val="24"/>
              </w:rPr>
            </w:pP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7</w:t>
            </w:r>
            <w:r w:rsidR="00EB2C06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EB2C06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问：公司</w:t>
            </w:r>
            <w:r w:rsidR="00EB2C06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750</w:t>
            </w:r>
            <w:r w:rsidR="00EB2C06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伏直流配电系统的应用场景及核心优势？</w:t>
            </w:r>
          </w:p>
          <w:p w14:paraId="012317FF" w14:textId="11349D1D" w:rsidR="00EB2C06" w:rsidRPr="00CB3B73" w:rsidRDefault="00EB2C06" w:rsidP="006D4DED">
            <w:pPr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答：直流配电系统需求日益增长，公司</w:t>
            </w:r>
            <w:r w:rsidR="003120D9" w:rsidRPr="00CB3B73">
              <w:rPr>
                <w:rFonts w:eastAsia="宋体" w:hint="eastAsia"/>
                <w:bCs/>
                <w:color w:val="000000" w:themeColor="text1"/>
                <w:sz w:val="24"/>
                <w:szCs w:val="24"/>
              </w:rPr>
              <w:t>750</w:t>
            </w:r>
            <w:r w:rsidR="003120D9" w:rsidRPr="00CB3B73">
              <w:rPr>
                <w:rFonts w:eastAsia="宋体" w:hint="eastAsia"/>
                <w:bCs/>
                <w:color w:val="000000" w:themeColor="text1"/>
                <w:sz w:val="24"/>
                <w:szCs w:val="24"/>
              </w:rPr>
              <w:t>伏直流配电系统相对于</w:t>
            </w:r>
            <w:r w:rsidR="003120D9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传统380伏交流配电，</w:t>
            </w: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材料购置费用降低；电能传输损耗小，体积及占地面积减少，节省投资；研发的保护机制，兼顾选择性、灵敏性与可靠性，且解决了接地及用电负载生态适配问题。已工程落地750V直流配电系统的三个应用案例：（1）工业园区（750V光储充柔直系统）；（2）地铁车站（2万平米公共区域750V直流动力和照明配电）；（3）智慧楼宇（科技大厦光储柔直充系统，配套10千伏直挂SST</w:t>
            </w:r>
            <w:r w:rsidR="009044E1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（固态变压器）</w:t>
            </w: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，以750V配电母线，覆盖大功率充电桩、照明等）。</w:t>
            </w:r>
          </w:p>
          <w:p w14:paraId="53846BC7" w14:textId="67C7636D" w:rsidR="006D4DED" w:rsidRPr="00CB3B73" w:rsidRDefault="002D70AE" w:rsidP="006D4DED">
            <w:pPr>
              <w:spacing w:line="360" w:lineRule="auto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8</w:t>
            </w:r>
            <w:r w:rsidR="006D4DED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6D4DED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问</w:t>
            </w:r>
            <w:r w:rsidR="009D6705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：公司西安研发中心情况</w:t>
            </w:r>
            <w:r w:rsidR="006D4DED" w:rsidRPr="00CB3B73">
              <w:rPr>
                <w:rFonts w:ascii="宋体" w:eastAsia="宋体" w:hAnsi="宋体" w:cs="宋体" w:hint="eastAsia"/>
                <w:b/>
                <w:color w:val="000000" w:themeColor="text1"/>
                <w:sz w:val="24"/>
                <w:szCs w:val="24"/>
              </w:rPr>
              <w:t>？</w:t>
            </w:r>
          </w:p>
          <w:p w14:paraId="6FCE0787" w14:textId="2A7C2127" w:rsidR="006D4DED" w:rsidRPr="00CB3B73" w:rsidRDefault="006D4DED" w:rsidP="00D451E8">
            <w:pPr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答：</w:t>
            </w:r>
            <w:r w:rsidR="004D30A4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七</w:t>
            </w:r>
            <w:r w:rsidR="00E778E2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月</w:t>
            </w:r>
            <w:r w:rsidR="004D30A4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上旬</w:t>
            </w:r>
            <w:r w:rsidR="009D6705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公司</w:t>
            </w:r>
            <w:r w:rsidR="00A330B9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西安研发中心暨白云电器-西安交大新型电力系统装备联合研究院</w:t>
            </w:r>
            <w:r w:rsidR="00A330B9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正式</w:t>
            </w:r>
            <w:r w:rsidR="00A330B9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挂牌</w:t>
            </w:r>
            <w:r w:rsidR="00A330B9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，</w:t>
            </w:r>
            <w:r w:rsidR="00A330B9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以“立足西安，打造国际一流的新型电力系统技</w:t>
            </w:r>
            <w:r w:rsidR="00A330B9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lastRenderedPageBreak/>
              <w:t>术创新研发基地”为核心目标，落实“前沿技术研发平台、校企协同创新载体、产品技术服务中心、人才汇聚培育高地”的定位，聚焦新型电力系统设备技术方向持续深耕</w:t>
            </w:r>
            <w:r w:rsidR="00A330B9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。未来</w:t>
            </w:r>
            <w:r w:rsidR="00A330B9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，</w:t>
            </w:r>
            <w:r w:rsidR="00A330B9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公司</w:t>
            </w:r>
            <w:r w:rsidR="00A330B9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将以研发为引擎，继续秉持创新引领的战略，持续深耕电力装备核心技术，为公司的高质量发展注入强劲动能。</w:t>
            </w:r>
          </w:p>
          <w:p w14:paraId="45A401F9" w14:textId="5B9C6B93" w:rsidR="00D451E8" w:rsidRPr="00CB3B73" w:rsidRDefault="002D70AE" w:rsidP="00D451E8">
            <w:pPr>
              <w:spacing w:line="360" w:lineRule="auto"/>
              <w:jc w:val="both"/>
              <w:rPr>
                <w:rFonts w:eastAsia="宋体"/>
                <w:b/>
                <w:color w:val="000000" w:themeColor="text1"/>
                <w:sz w:val="24"/>
                <w:szCs w:val="24"/>
              </w:rPr>
            </w:pP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9</w:t>
            </w:r>
            <w:r w:rsidR="00D451E8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. </w:t>
            </w:r>
            <w:r w:rsidR="00D451E8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问：桂林电容在新兴产品及领域有哪些布局？</w:t>
            </w:r>
            <w:r w:rsidR="00D451E8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FEC8FD7" w14:textId="60A4209B" w:rsidR="00D451E8" w:rsidRPr="00CB3B73" w:rsidRDefault="00D451E8" w:rsidP="00D451E8">
            <w:pPr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答：</w:t>
            </w:r>
            <w:r w:rsidR="00193A7D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公司控股子公司桂林电容</w:t>
            </w: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深耕无功补偿与电能质量治理领域，依托三大板块进行发展：传统领域（高压电力电容器及成套装置（涵盖并联、串联、滤波等产品）、高压互感器（电容式电压互感器、电流互感器等产品））、干式电容器（柔直领域用直流支撑电容器、高端干式脉冲电容器）、电力电子领域（动态无功补偿装置 SVC/SVG、新能源并网技术中的电力电子产品、高压链式储能产品等）。直流支撑电容器主要应用于特高压柔性直流输电阀厅中场景，且两大电网公司及能源局均在加速推进该产品国产化替代步伐，未来国产比例将逐年提升；脉冲电容器属于特种电容器产品，目前广泛应用于电磁弹射、激光器电源等特种装置领域，支撑等离子体点火、高功率微波设备、粒子加速器等大科学装置领域以及快充技术等场景。</w:t>
            </w:r>
          </w:p>
          <w:p w14:paraId="084D128D" w14:textId="1AD5CBB7" w:rsidR="00906003" w:rsidRPr="00CB3B73" w:rsidRDefault="002D70AE" w:rsidP="00906003">
            <w:pPr>
              <w:spacing w:line="360" w:lineRule="auto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10</w:t>
            </w:r>
            <w:r w:rsidR="00906003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906003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问：铜等</w:t>
            </w:r>
            <w:r w:rsidR="00906003" w:rsidRPr="00CB3B73">
              <w:rPr>
                <w:rFonts w:ascii="宋体" w:eastAsia="宋体" w:hAnsi="宋体" w:cs="宋体" w:hint="eastAsia"/>
                <w:b/>
                <w:color w:val="000000" w:themeColor="text1"/>
                <w:sz w:val="24"/>
                <w:szCs w:val="24"/>
              </w:rPr>
              <w:t>原材料价格</w:t>
            </w:r>
            <w:r w:rsidR="009044E1" w:rsidRPr="00CB3B73">
              <w:rPr>
                <w:rFonts w:ascii="宋体" w:eastAsia="宋体" w:hAnsi="宋体" w:cs="宋体" w:hint="eastAsia"/>
                <w:b/>
                <w:color w:val="000000" w:themeColor="text1"/>
                <w:sz w:val="24"/>
                <w:szCs w:val="24"/>
              </w:rPr>
              <w:t>波动</w:t>
            </w:r>
            <w:r w:rsidR="00906003" w:rsidRPr="00CB3B73">
              <w:rPr>
                <w:rFonts w:ascii="宋体" w:eastAsia="宋体" w:hAnsi="宋体" w:cs="宋体" w:hint="eastAsia"/>
                <w:b/>
                <w:color w:val="000000" w:themeColor="text1"/>
                <w:sz w:val="24"/>
                <w:szCs w:val="24"/>
              </w:rPr>
              <w:t>对公司带来的影响？</w:t>
            </w:r>
          </w:p>
          <w:p w14:paraId="0FCD71A9" w14:textId="2AFD4B0D" w:rsidR="00906003" w:rsidRPr="00CB3B73" w:rsidRDefault="00906003" w:rsidP="00906003">
            <w:pPr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答：</w:t>
            </w:r>
            <w:r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公司产品原材料主要包括断路器、互感器、隔离开关、启动器等各类元器件及铜材、钢材等金属材料，受国际形势变化影响，大宗商品价格存在一定的波动风险，对此公司供应链实施多元化战略，以本地化采购与供方分级管理并行保障品类供应多元化，规避单一供应风险，同时与优质供应商建立长期稳定合作关系确保原材料供应及时充足，并综合运用期货套期保值等方式动态平衡价格波动风险，降低市场变动对成本的冲击。</w:t>
            </w:r>
          </w:p>
          <w:p w14:paraId="0F866455" w14:textId="706891C6" w:rsidR="006D4DED" w:rsidRPr="00CB3B73" w:rsidRDefault="006D4DED" w:rsidP="006D4DED">
            <w:pPr>
              <w:widowControl w:val="0"/>
              <w:spacing w:line="360" w:lineRule="auto"/>
              <w:jc w:val="both"/>
              <w:rPr>
                <w:rFonts w:eastAsia="宋体"/>
                <w:b/>
                <w:color w:val="000000" w:themeColor="text1"/>
                <w:sz w:val="24"/>
                <w:szCs w:val="24"/>
              </w:rPr>
            </w:pPr>
            <w:r w:rsidRPr="00CB3B73">
              <w:rPr>
                <w:rFonts w:eastAsia="宋体"/>
                <w:b/>
                <w:color w:val="000000" w:themeColor="text1"/>
                <w:sz w:val="24"/>
                <w:szCs w:val="24"/>
              </w:rPr>
              <w:t>1</w:t>
            </w:r>
            <w:r w:rsidR="002D70AE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1</w:t>
            </w: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问：公司</w:t>
            </w:r>
            <w:r w:rsidR="00AF1358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未来</w:t>
            </w:r>
            <w:r w:rsidR="00F13997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业绩目标</w:t>
            </w:r>
            <w:r w:rsidR="00AF1358"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是多少</w:t>
            </w:r>
            <w:r w:rsidRPr="00CB3B73">
              <w:rPr>
                <w:rFonts w:eastAsia="宋体" w:hint="eastAsia"/>
                <w:b/>
                <w:color w:val="000000" w:themeColor="text1"/>
                <w:sz w:val="24"/>
                <w:szCs w:val="24"/>
              </w:rPr>
              <w:t>？</w:t>
            </w:r>
          </w:p>
          <w:p w14:paraId="63E589BB" w14:textId="76F75DF8" w:rsidR="00203198" w:rsidRPr="00CB3B73" w:rsidRDefault="006D4DED" w:rsidP="00193A7D">
            <w:pPr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答：</w:t>
            </w:r>
            <w:r w:rsidR="0035292F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关于公司</w:t>
            </w:r>
            <w:r w:rsidR="0035292F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未来三年的业绩</w:t>
            </w:r>
            <w:r w:rsidR="0035292F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目标可以参考公司202</w:t>
            </w:r>
            <w:r w:rsidR="0035292F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6</w:t>
            </w:r>
            <w:r w:rsidR="0035292F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年</w:t>
            </w:r>
            <w:r w:rsidR="0035292F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第一期员工持股</w:t>
            </w:r>
            <w:r w:rsidR="0035292F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计划设定的业绩考核目标</w:t>
            </w:r>
            <w:r w:rsidR="0035292F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，但并不作为业绩承诺。</w:t>
            </w:r>
            <w:r w:rsidR="0035292F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公司将坚定落实“十五五”规划，持续深化产品与市场结构调整，深耕国内市场，加快海外业务布局，加强技术攻坚，增加新产品研发投入，努力实现盈利能力与综合能力的双重提升，</w:t>
            </w:r>
            <w:r w:rsidR="0035292F" w:rsidRPr="00CB3B73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4"/>
              </w:rPr>
              <w:t>力争达成相关目标，</w:t>
            </w:r>
            <w:r w:rsidR="0035292F" w:rsidRPr="00CB3B73">
              <w:rPr>
                <w:rFonts w:ascii="宋体" w:eastAsia="宋体" w:hAnsi="宋体" w:cs="宋体"/>
                <w:bCs/>
                <w:color w:val="000000" w:themeColor="text1"/>
                <w:sz w:val="24"/>
                <w:szCs w:val="24"/>
              </w:rPr>
              <w:t>为股东创造更大价值。</w:t>
            </w:r>
          </w:p>
        </w:tc>
      </w:tr>
      <w:bookmarkEnd w:id="2"/>
      <w:tr w:rsidR="00AC03E7" w:rsidRPr="00CB3B73" w14:paraId="2C8B1679" w14:textId="77777777" w:rsidTr="00AC03E7">
        <w:tc>
          <w:tcPr>
            <w:tcW w:w="2127" w:type="dxa"/>
            <w:vAlign w:val="center"/>
          </w:tcPr>
          <w:p w14:paraId="2C637E38" w14:textId="77777777" w:rsidR="00AC03E7" w:rsidRPr="00CB3B73" w:rsidRDefault="00AC03E7" w:rsidP="00AC03E7">
            <w:pPr>
              <w:tabs>
                <w:tab w:val="left" w:pos="840"/>
              </w:tabs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lastRenderedPageBreak/>
              <w:t>附件清单</w:t>
            </w:r>
          </w:p>
          <w:p w14:paraId="7D634B31" w14:textId="198B66A7" w:rsidR="00AC03E7" w:rsidRPr="00CB3B73" w:rsidRDefault="00AC03E7" w:rsidP="00AC03E7">
            <w:pPr>
              <w:tabs>
                <w:tab w:val="left" w:pos="840"/>
              </w:tabs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lastRenderedPageBreak/>
              <w:t>（如有）</w:t>
            </w:r>
          </w:p>
        </w:tc>
        <w:tc>
          <w:tcPr>
            <w:tcW w:w="7938" w:type="dxa"/>
            <w:vAlign w:val="center"/>
          </w:tcPr>
          <w:p w14:paraId="6548950E" w14:textId="724D241F" w:rsidR="00AC03E7" w:rsidRPr="00CB3B73" w:rsidRDefault="00AC03E7" w:rsidP="00AC03E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hint="eastAsia"/>
                <w:bCs/>
                <w:color w:val="000000" w:themeColor="text1"/>
                <w:sz w:val="24"/>
                <w:szCs w:val="24"/>
              </w:rPr>
              <w:lastRenderedPageBreak/>
              <w:t>无</w:t>
            </w:r>
          </w:p>
        </w:tc>
      </w:tr>
      <w:tr w:rsidR="00AC03E7" w:rsidRPr="00CB3B73" w14:paraId="00B0C021" w14:textId="77777777" w:rsidTr="00AC03E7">
        <w:tc>
          <w:tcPr>
            <w:tcW w:w="2127" w:type="dxa"/>
            <w:vAlign w:val="center"/>
          </w:tcPr>
          <w:p w14:paraId="54EF6E32" w14:textId="5F3DE889" w:rsidR="00AC03E7" w:rsidRPr="00CB3B73" w:rsidRDefault="00AC03E7" w:rsidP="00AC03E7">
            <w:pPr>
              <w:tabs>
                <w:tab w:val="left" w:pos="840"/>
              </w:tabs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 w:rsidRPr="00CB3B7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7938" w:type="dxa"/>
            <w:vAlign w:val="center"/>
          </w:tcPr>
          <w:p w14:paraId="0063689B" w14:textId="2F07C90F" w:rsidR="00AC03E7" w:rsidRPr="00CB3B73" w:rsidRDefault="00AC03E7" w:rsidP="00AC03E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CB3B73">
              <w:rPr>
                <w:rFonts w:hint="eastAsia"/>
                <w:bCs/>
                <w:color w:val="000000" w:themeColor="text1"/>
                <w:sz w:val="24"/>
                <w:szCs w:val="24"/>
              </w:rPr>
              <w:t>2</w:t>
            </w:r>
            <w:r w:rsidRPr="00CB3B73">
              <w:rPr>
                <w:bCs/>
                <w:color w:val="000000" w:themeColor="text1"/>
                <w:sz w:val="24"/>
                <w:szCs w:val="24"/>
              </w:rPr>
              <w:t>02</w:t>
            </w:r>
            <w:r w:rsidR="00815AA5" w:rsidRPr="00CB3B73">
              <w:rPr>
                <w:rFonts w:hint="eastAsia"/>
                <w:bCs/>
                <w:color w:val="000000" w:themeColor="text1"/>
                <w:sz w:val="24"/>
                <w:szCs w:val="24"/>
              </w:rPr>
              <w:t>6</w:t>
            </w:r>
            <w:r w:rsidRPr="00CB3B73">
              <w:rPr>
                <w:rFonts w:hint="eastAsia"/>
                <w:bCs/>
                <w:color w:val="000000" w:themeColor="text1"/>
                <w:sz w:val="24"/>
                <w:szCs w:val="24"/>
              </w:rPr>
              <w:t>年</w:t>
            </w:r>
            <w:r w:rsidR="00E22313" w:rsidRPr="00CB3B73">
              <w:rPr>
                <w:rFonts w:hint="eastAsia"/>
                <w:bCs/>
                <w:color w:val="000000" w:themeColor="text1"/>
                <w:sz w:val="24"/>
                <w:szCs w:val="24"/>
              </w:rPr>
              <w:t>7</w:t>
            </w:r>
            <w:r w:rsidRPr="00CB3B73">
              <w:rPr>
                <w:rFonts w:hint="eastAsia"/>
                <w:bCs/>
                <w:color w:val="000000" w:themeColor="text1"/>
                <w:sz w:val="24"/>
                <w:szCs w:val="24"/>
              </w:rPr>
              <w:t>月</w:t>
            </w:r>
            <w:r w:rsidR="00335E19">
              <w:rPr>
                <w:rFonts w:hint="eastAsia"/>
                <w:bCs/>
                <w:color w:val="000000" w:themeColor="text1"/>
                <w:sz w:val="24"/>
                <w:szCs w:val="24"/>
              </w:rPr>
              <w:t>29</w:t>
            </w:r>
            <w:r w:rsidRPr="00CB3B73">
              <w:rPr>
                <w:rFonts w:hint="eastAsia"/>
                <w:bCs/>
                <w:color w:val="000000" w:themeColor="text1"/>
                <w:sz w:val="24"/>
                <w:szCs w:val="24"/>
              </w:rPr>
              <w:t>日</w:t>
            </w:r>
          </w:p>
        </w:tc>
      </w:tr>
    </w:tbl>
    <w:p w14:paraId="26589328" w14:textId="77777777" w:rsidR="00854873" w:rsidRPr="00CB3B73" w:rsidRDefault="00854873">
      <w:pPr>
        <w:spacing w:line="360" w:lineRule="auto"/>
        <w:rPr>
          <w:rFonts w:asciiTheme="minorEastAsia" w:hAnsiTheme="minorEastAsia" w:hint="eastAsia"/>
          <w:color w:val="000000" w:themeColor="text1"/>
          <w:sz w:val="24"/>
          <w:szCs w:val="24"/>
        </w:rPr>
      </w:pPr>
    </w:p>
    <w:sectPr w:rsidR="00854873" w:rsidRPr="00CB3B73">
      <w:footerReference w:type="default" r:id="rId8"/>
      <w:pgSz w:w="11906" w:h="16838"/>
      <w:pgMar w:top="1276" w:right="1800" w:bottom="1276" w:left="1800" w:header="680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E4C61" w14:textId="77777777" w:rsidR="00C42128" w:rsidRDefault="00C42128">
      <w:r>
        <w:separator/>
      </w:r>
    </w:p>
  </w:endnote>
  <w:endnote w:type="continuationSeparator" w:id="0">
    <w:p w14:paraId="3D37644E" w14:textId="77777777" w:rsidR="00C42128" w:rsidRDefault="00C4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194782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 w14:paraId="3E346A43" w14:textId="77777777" w:rsidR="00854873" w:rsidRDefault="000B7A50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3EA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3EA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7612D" w14:textId="77777777" w:rsidR="00C42128" w:rsidRDefault="00C42128">
      <w:r>
        <w:separator/>
      </w:r>
    </w:p>
  </w:footnote>
  <w:footnote w:type="continuationSeparator" w:id="0">
    <w:p w14:paraId="27C2DE5D" w14:textId="77777777" w:rsidR="00C42128" w:rsidRDefault="00C42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F3664"/>
    <w:multiLevelType w:val="hybridMultilevel"/>
    <w:tmpl w:val="CD2834EE"/>
    <w:lvl w:ilvl="0" w:tplc="717E91EE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5129AB00"/>
    <w:multiLevelType w:val="singleLevel"/>
    <w:tmpl w:val="5129AB00"/>
    <w:lvl w:ilvl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2" w15:restartNumberingAfterBreak="0">
    <w:nsid w:val="563E514B"/>
    <w:multiLevelType w:val="hybridMultilevel"/>
    <w:tmpl w:val="62EEAA08"/>
    <w:lvl w:ilvl="0" w:tplc="F99456B2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324482532">
    <w:abstractNumId w:val="1"/>
  </w:num>
  <w:num w:numId="2" w16cid:durableId="1632780464">
    <w:abstractNumId w:val="0"/>
  </w:num>
  <w:num w:numId="3" w16cid:durableId="19670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369"/>
    <w:rsid w:val="0000267C"/>
    <w:rsid w:val="00005743"/>
    <w:rsid w:val="00013A72"/>
    <w:rsid w:val="00015328"/>
    <w:rsid w:val="00016382"/>
    <w:rsid w:val="0002313B"/>
    <w:rsid w:val="00027B10"/>
    <w:rsid w:val="00027DD8"/>
    <w:rsid w:val="00031FCF"/>
    <w:rsid w:val="00036600"/>
    <w:rsid w:val="00042016"/>
    <w:rsid w:val="000448BD"/>
    <w:rsid w:val="00046520"/>
    <w:rsid w:val="0005145D"/>
    <w:rsid w:val="00052EDF"/>
    <w:rsid w:val="0005517E"/>
    <w:rsid w:val="00060140"/>
    <w:rsid w:val="0006430B"/>
    <w:rsid w:val="00065E51"/>
    <w:rsid w:val="00066302"/>
    <w:rsid w:val="0007346F"/>
    <w:rsid w:val="000751D8"/>
    <w:rsid w:val="00087D43"/>
    <w:rsid w:val="000901B1"/>
    <w:rsid w:val="000963BC"/>
    <w:rsid w:val="000A27E1"/>
    <w:rsid w:val="000A33D4"/>
    <w:rsid w:val="000A564A"/>
    <w:rsid w:val="000B5A00"/>
    <w:rsid w:val="000B5BFA"/>
    <w:rsid w:val="000B5F36"/>
    <w:rsid w:val="000B71FD"/>
    <w:rsid w:val="000B7A50"/>
    <w:rsid w:val="000C2E6F"/>
    <w:rsid w:val="000C4D7E"/>
    <w:rsid w:val="000C640C"/>
    <w:rsid w:val="000D0D89"/>
    <w:rsid w:val="000D0E36"/>
    <w:rsid w:val="000D3458"/>
    <w:rsid w:val="000D4ABF"/>
    <w:rsid w:val="000D6FCF"/>
    <w:rsid w:val="000E4E12"/>
    <w:rsid w:val="000F3AD5"/>
    <w:rsid w:val="000F7373"/>
    <w:rsid w:val="001004AD"/>
    <w:rsid w:val="001029DC"/>
    <w:rsid w:val="00106532"/>
    <w:rsid w:val="001078C4"/>
    <w:rsid w:val="0011106B"/>
    <w:rsid w:val="00113F03"/>
    <w:rsid w:val="00130E75"/>
    <w:rsid w:val="00133888"/>
    <w:rsid w:val="001338F4"/>
    <w:rsid w:val="0015016B"/>
    <w:rsid w:val="0015085D"/>
    <w:rsid w:val="001537AC"/>
    <w:rsid w:val="001546C9"/>
    <w:rsid w:val="00154E27"/>
    <w:rsid w:val="00155815"/>
    <w:rsid w:val="0015620C"/>
    <w:rsid w:val="00160DBD"/>
    <w:rsid w:val="001624C7"/>
    <w:rsid w:val="00163217"/>
    <w:rsid w:val="00166C2F"/>
    <w:rsid w:val="0017570B"/>
    <w:rsid w:val="00176753"/>
    <w:rsid w:val="00182D9F"/>
    <w:rsid w:val="00191E06"/>
    <w:rsid w:val="0019395D"/>
    <w:rsid w:val="00193A7D"/>
    <w:rsid w:val="0019596E"/>
    <w:rsid w:val="001A198C"/>
    <w:rsid w:val="001A58C3"/>
    <w:rsid w:val="001A6EB2"/>
    <w:rsid w:val="001A70DE"/>
    <w:rsid w:val="001B083E"/>
    <w:rsid w:val="001B15EB"/>
    <w:rsid w:val="001B32CC"/>
    <w:rsid w:val="001B3475"/>
    <w:rsid w:val="001B7E3C"/>
    <w:rsid w:val="001C3F1E"/>
    <w:rsid w:val="001C5FE5"/>
    <w:rsid w:val="001C752A"/>
    <w:rsid w:val="001D3777"/>
    <w:rsid w:val="001D3B8A"/>
    <w:rsid w:val="001D4CFA"/>
    <w:rsid w:val="001E2A3D"/>
    <w:rsid w:val="001F0F23"/>
    <w:rsid w:val="001F2C14"/>
    <w:rsid w:val="001F3269"/>
    <w:rsid w:val="001F6EB9"/>
    <w:rsid w:val="00203198"/>
    <w:rsid w:val="002064CC"/>
    <w:rsid w:val="00206F46"/>
    <w:rsid w:val="002124AD"/>
    <w:rsid w:val="00216BC7"/>
    <w:rsid w:val="00225617"/>
    <w:rsid w:val="0022574E"/>
    <w:rsid w:val="00227E68"/>
    <w:rsid w:val="00231721"/>
    <w:rsid w:val="0023223A"/>
    <w:rsid w:val="00233CEF"/>
    <w:rsid w:val="00240403"/>
    <w:rsid w:val="00245F4A"/>
    <w:rsid w:val="00247C17"/>
    <w:rsid w:val="0025330E"/>
    <w:rsid w:val="002567D7"/>
    <w:rsid w:val="00263955"/>
    <w:rsid w:val="002679C0"/>
    <w:rsid w:val="002733E7"/>
    <w:rsid w:val="00283DF8"/>
    <w:rsid w:val="0028411A"/>
    <w:rsid w:val="00284E24"/>
    <w:rsid w:val="002928C6"/>
    <w:rsid w:val="002A51B1"/>
    <w:rsid w:val="002B3D77"/>
    <w:rsid w:val="002B44B6"/>
    <w:rsid w:val="002C2343"/>
    <w:rsid w:val="002C3568"/>
    <w:rsid w:val="002C41CD"/>
    <w:rsid w:val="002C4583"/>
    <w:rsid w:val="002C7A82"/>
    <w:rsid w:val="002C7D50"/>
    <w:rsid w:val="002C7EF2"/>
    <w:rsid w:val="002D02E8"/>
    <w:rsid w:val="002D3EA9"/>
    <w:rsid w:val="002D6154"/>
    <w:rsid w:val="002D70AE"/>
    <w:rsid w:val="002E1DB7"/>
    <w:rsid w:val="002E22FB"/>
    <w:rsid w:val="002E2C50"/>
    <w:rsid w:val="002E78F9"/>
    <w:rsid w:val="002F2FC2"/>
    <w:rsid w:val="002F7263"/>
    <w:rsid w:val="0030241D"/>
    <w:rsid w:val="00302708"/>
    <w:rsid w:val="003050D4"/>
    <w:rsid w:val="003120D9"/>
    <w:rsid w:val="003171E1"/>
    <w:rsid w:val="003206FE"/>
    <w:rsid w:val="00332B99"/>
    <w:rsid w:val="00334F0B"/>
    <w:rsid w:val="00335E19"/>
    <w:rsid w:val="00345EDA"/>
    <w:rsid w:val="0035292F"/>
    <w:rsid w:val="00354653"/>
    <w:rsid w:val="00355554"/>
    <w:rsid w:val="0036097F"/>
    <w:rsid w:val="00360B30"/>
    <w:rsid w:val="0036116B"/>
    <w:rsid w:val="0037067F"/>
    <w:rsid w:val="003731C1"/>
    <w:rsid w:val="0038293B"/>
    <w:rsid w:val="003840EE"/>
    <w:rsid w:val="00385D0C"/>
    <w:rsid w:val="00385DE0"/>
    <w:rsid w:val="003B421E"/>
    <w:rsid w:val="003C424D"/>
    <w:rsid w:val="003C74A6"/>
    <w:rsid w:val="003D3565"/>
    <w:rsid w:val="003E5FB4"/>
    <w:rsid w:val="003F5778"/>
    <w:rsid w:val="003F6AEC"/>
    <w:rsid w:val="003F7F19"/>
    <w:rsid w:val="00402927"/>
    <w:rsid w:val="004056CF"/>
    <w:rsid w:val="00407143"/>
    <w:rsid w:val="00417434"/>
    <w:rsid w:val="00426164"/>
    <w:rsid w:val="00443B46"/>
    <w:rsid w:val="00454E43"/>
    <w:rsid w:val="0046272F"/>
    <w:rsid w:val="00463254"/>
    <w:rsid w:val="00477A2F"/>
    <w:rsid w:val="00482FE6"/>
    <w:rsid w:val="00483BA2"/>
    <w:rsid w:val="004971A7"/>
    <w:rsid w:val="004A533F"/>
    <w:rsid w:val="004A62D4"/>
    <w:rsid w:val="004A6E0F"/>
    <w:rsid w:val="004B5C75"/>
    <w:rsid w:val="004C3AEF"/>
    <w:rsid w:val="004D1F21"/>
    <w:rsid w:val="004D30A4"/>
    <w:rsid w:val="004F15CC"/>
    <w:rsid w:val="004F2C94"/>
    <w:rsid w:val="00501743"/>
    <w:rsid w:val="00502158"/>
    <w:rsid w:val="005050B3"/>
    <w:rsid w:val="00506AC9"/>
    <w:rsid w:val="005075DD"/>
    <w:rsid w:val="00510A4E"/>
    <w:rsid w:val="00513D76"/>
    <w:rsid w:val="00514DCC"/>
    <w:rsid w:val="005179CD"/>
    <w:rsid w:val="0052438A"/>
    <w:rsid w:val="00527110"/>
    <w:rsid w:val="00534CB6"/>
    <w:rsid w:val="00542030"/>
    <w:rsid w:val="005574F7"/>
    <w:rsid w:val="005613B2"/>
    <w:rsid w:val="00563D5E"/>
    <w:rsid w:val="00591009"/>
    <w:rsid w:val="00592ABD"/>
    <w:rsid w:val="00597474"/>
    <w:rsid w:val="005A3ECF"/>
    <w:rsid w:val="005B37F6"/>
    <w:rsid w:val="005B4CB9"/>
    <w:rsid w:val="005B572E"/>
    <w:rsid w:val="005C60D3"/>
    <w:rsid w:val="005C6B84"/>
    <w:rsid w:val="005D0116"/>
    <w:rsid w:val="005D13FC"/>
    <w:rsid w:val="005E4F50"/>
    <w:rsid w:val="005F3BDE"/>
    <w:rsid w:val="00600308"/>
    <w:rsid w:val="00600ACF"/>
    <w:rsid w:val="00602D52"/>
    <w:rsid w:val="0061329B"/>
    <w:rsid w:val="00616EB5"/>
    <w:rsid w:val="006200B2"/>
    <w:rsid w:val="00625050"/>
    <w:rsid w:val="00625E51"/>
    <w:rsid w:val="00630D23"/>
    <w:rsid w:val="00637C4A"/>
    <w:rsid w:val="0064596B"/>
    <w:rsid w:val="0064721B"/>
    <w:rsid w:val="006474CD"/>
    <w:rsid w:val="006600A4"/>
    <w:rsid w:val="00662298"/>
    <w:rsid w:val="00665740"/>
    <w:rsid w:val="00673538"/>
    <w:rsid w:val="00677F0A"/>
    <w:rsid w:val="00682611"/>
    <w:rsid w:val="00685095"/>
    <w:rsid w:val="006968DE"/>
    <w:rsid w:val="00697AD9"/>
    <w:rsid w:val="006A0389"/>
    <w:rsid w:val="006A2116"/>
    <w:rsid w:val="006C3AA5"/>
    <w:rsid w:val="006D0720"/>
    <w:rsid w:val="006D1850"/>
    <w:rsid w:val="006D4DED"/>
    <w:rsid w:val="006D565E"/>
    <w:rsid w:val="006F155F"/>
    <w:rsid w:val="006F408B"/>
    <w:rsid w:val="007000AE"/>
    <w:rsid w:val="00704713"/>
    <w:rsid w:val="0070543E"/>
    <w:rsid w:val="007072D0"/>
    <w:rsid w:val="0071461D"/>
    <w:rsid w:val="00716062"/>
    <w:rsid w:val="0071747A"/>
    <w:rsid w:val="00726C3D"/>
    <w:rsid w:val="007308EC"/>
    <w:rsid w:val="007345C9"/>
    <w:rsid w:val="007408A7"/>
    <w:rsid w:val="00742CE8"/>
    <w:rsid w:val="00744ED0"/>
    <w:rsid w:val="007465CE"/>
    <w:rsid w:val="007501CF"/>
    <w:rsid w:val="00753200"/>
    <w:rsid w:val="00753F16"/>
    <w:rsid w:val="00756F4D"/>
    <w:rsid w:val="0076176B"/>
    <w:rsid w:val="00765E90"/>
    <w:rsid w:val="00773909"/>
    <w:rsid w:val="00774E7F"/>
    <w:rsid w:val="00782FF0"/>
    <w:rsid w:val="00786F27"/>
    <w:rsid w:val="007902D7"/>
    <w:rsid w:val="007944B1"/>
    <w:rsid w:val="00794B81"/>
    <w:rsid w:val="007A4D3C"/>
    <w:rsid w:val="007A604A"/>
    <w:rsid w:val="007A7A6B"/>
    <w:rsid w:val="007B4D6C"/>
    <w:rsid w:val="007C7F1C"/>
    <w:rsid w:val="007D144B"/>
    <w:rsid w:val="007D26F8"/>
    <w:rsid w:val="007D6254"/>
    <w:rsid w:val="007E06B4"/>
    <w:rsid w:val="007F4B84"/>
    <w:rsid w:val="007F51D9"/>
    <w:rsid w:val="007F69FB"/>
    <w:rsid w:val="00805AEF"/>
    <w:rsid w:val="00807B8D"/>
    <w:rsid w:val="00815AA5"/>
    <w:rsid w:val="00817821"/>
    <w:rsid w:val="00831B80"/>
    <w:rsid w:val="008461F1"/>
    <w:rsid w:val="0084661D"/>
    <w:rsid w:val="00854873"/>
    <w:rsid w:val="0085680E"/>
    <w:rsid w:val="00857DC0"/>
    <w:rsid w:val="00863CC2"/>
    <w:rsid w:val="00864392"/>
    <w:rsid w:val="00867A70"/>
    <w:rsid w:val="00867DF3"/>
    <w:rsid w:val="008754F7"/>
    <w:rsid w:val="00875935"/>
    <w:rsid w:val="00876E57"/>
    <w:rsid w:val="00877C4A"/>
    <w:rsid w:val="00877D5F"/>
    <w:rsid w:val="0088595D"/>
    <w:rsid w:val="00893B03"/>
    <w:rsid w:val="008A405E"/>
    <w:rsid w:val="008C1ED3"/>
    <w:rsid w:val="008C3875"/>
    <w:rsid w:val="008D5882"/>
    <w:rsid w:val="008E30C3"/>
    <w:rsid w:val="008F4218"/>
    <w:rsid w:val="008F6DCE"/>
    <w:rsid w:val="009012CC"/>
    <w:rsid w:val="0090146B"/>
    <w:rsid w:val="00901F41"/>
    <w:rsid w:val="00902F34"/>
    <w:rsid w:val="009044E1"/>
    <w:rsid w:val="00906003"/>
    <w:rsid w:val="00907988"/>
    <w:rsid w:val="00913D10"/>
    <w:rsid w:val="009146A5"/>
    <w:rsid w:val="009171A6"/>
    <w:rsid w:val="0093087A"/>
    <w:rsid w:val="00930AA3"/>
    <w:rsid w:val="00932F31"/>
    <w:rsid w:val="0093435E"/>
    <w:rsid w:val="009429E4"/>
    <w:rsid w:val="00942E3D"/>
    <w:rsid w:val="00947464"/>
    <w:rsid w:val="00956298"/>
    <w:rsid w:val="00967CB5"/>
    <w:rsid w:val="00976E01"/>
    <w:rsid w:val="00980821"/>
    <w:rsid w:val="00984695"/>
    <w:rsid w:val="009948D0"/>
    <w:rsid w:val="00997230"/>
    <w:rsid w:val="009A0E33"/>
    <w:rsid w:val="009A165E"/>
    <w:rsid w:val="009A1B70"/>
    <w:rsid w:val="009A5863"/>
    <w:rsid w:val="009A5E26"/>
    <w:rsid w:val="009A64D4"/>
    <w:rsid w:val="009B0EE7"/>
    <w:rsid w:val="009B2E3C"/>
    <w:rsid w:val="009B2F30"/>
    <w:rsid w:val="009B3C17"/>
    <w:rsid w:val="009C7192"/>
    <w:rsid w:val="009D51DE"/>
    <w:rsid w:val="009D6705"/>
    <w:rsid w:val="009E2E94"/>
    <w:rsid w:val="009E5B39"/>
    <w:rsid w:val="009F5617"/>
    <w:rsid w:val="009F6E2E"/>
    <w:rsid w:val="00A02576"/>
    <w:rsid w:val="00A0299A"/>
    <w:rsid w:val="00A02C5B"/>
    <w:rsid w:val="00A04E11"/>
    <w:rsid w:val="00A0522E"/>
    <w:rsid w:val="00A10040"/>
    <w:rsid w:val="00A12AF3"/>
    <w:rsid w:val="00A261CB"/>
    <w:rsid w:val="00A2658D"/>
    <w:rsid w:val="00A27826"/>
    <w:rsid w:val="00A310CC"/>
    <w:rsid w:val="00A32C32"/>
    <w:rsid w:val="00A330B9"/>
    <w:rsid w:val="00A33446"/>
    <w:rsid w:val="00A3375B"/>
    <w:rsid w:val="00A3753A"/>
    <w:rsid w:val="00A44D0A"/>
    <w:rsid w:val="00A46B33"/>
    <w:rsid w:val="00A46D30"/>
    <w:rsid w:val="00A5097D"/>
    <w:rsid w:val="00A51E14"/>
    <w:rsid w:val="00A525FA"/>
    <w:rsid w:val="00A5295B"/>
    <w:rsid w:val="00A57D6C"/>
    <w:rsid w:val="00A63E61"/>
    <w:rsid w:val="00A72B7E"/>
    <w:rsid w:val="00A80C7D"/>
    <w:rsid w:val="00A83ECF"/>
    <w:rsid w:val="00A87F38"/>
    <w:rsid w:val="00A937A3"/>
    <w:rsid w:val="00A94D5F"/>
    <w:rsid w:val="00A94FBA"/>
    <w:rsid w:val="00A95C0B"/>
    <w:rsid w:val="00AA3BEF"/>
    <w:rsid w:val="00AB0B9D"/>
    <w:rsid w:val="00AB3F76"/>
    <w:rsid w:val="00AB58AE"/>
    <w:rsid w:val="00AB7688"/>
    <w:rsid w:val="00AC03E7"/>
    <w:rsid w:val="00AC1FFF"/>
    <w:rsid w:val="00AC2205"/>
    <w:rsid w:val="00AC2C6A"/>
    <w:rsid w:val="00AD141B"/>
    <w:rsid w:val="00AD2D73"/>
    <w:rsid w:val="00AD64B7"/>
    <w:rsid w:val="00AD68DC"/>
    <w:rsid w:val="00AE01D1"/>
    <w:rsid w:val="00AE4D91"/>
    <w:rsid w:val="00AE71B7"/>
    <w:rsid w:val="00AF1358"/>
    <w:rsid w:val="00AF4AD3"/>
    <w:rsid w:val="00AF6579"/>
    <w:rsid w:val="00B147B2"/>
    <w:rsid w:val="00B20E0D"/>
    <w:rsid w:val="00B339DF"/>
    <w:rsid w:val="00B448F7"/>
    <w:rsid w:val="00B47B94"/>
    <w:rsid w:val="00B50C3B"/>
    <w:rsid w:val="00B50F54"/>
    <w:rsid w:val="00B55369"/>
    <w:rsid w:val="00B56BDB"/>
    <w:rsid w:val="00B63D7C"/>
    <w:rsid w:val="00B65F09"/>
    <w:rsid w:val="00B8102C"/>
    <w:rsid w:val="00B87128"/>
    <w:rsid w:val="00B9292F"/>
    <w:rsid w:val="00B941AD"/>
    <w:rsid w:val="00B95B06"/>
    <w:rsid w:val="00BB1DA9"/>
    <w:rsid w:val="00BB256D"/>
    <w:rsid w:val="00BB3D82"/>
    <w:rsid w:val="00BC2227"/>
    <w:rsid w:val="00BC3008"/>
    <w:rsid w:val="00BC48C9"/>
    <w:rsid w:val="00BC7931"/>
    <w:rsid w:val="00BD5F2E"/>
    <w:rsid w:val="00BF3963"/>
    <w:rsid w:val="00BF6AB7"/>
    <w:rsid w:val="00BF6CF1"/>
    <w:rsid w:val="00C0487F"/>
    <w:rsid w:val="00C06FA3"/>
    <w:rsid w:val="00C1205A"/>
    <w:rsid w:val="00C14E73"/>
    <w:rsid w:val="00C168ED"/>
    <w:rsid w:val="00C2172E"/>
    <w:rsid w:val="00C227EF"/>
    <w:rsid w:val="00C23D9B"/>
    <w:rsid w:val="00C2551B"/>
    <w:rsid w:val="00C25E59"/>
    <w:rsid w:val="00C27905"/>
    <w:rsid w:val="00C31DA4"/>
    <w:rsid w:val="00C37A5F"/>
    <w:rsid w:val="00C37E42"/>
    <w:rsid w:val="00C42128"/>
    <w:rsid w:val="00C42430"/>
    <w:rsid w:val="00C428CC"/>
    <w:rsid w:val="00C434B5"/>
    <w:rsid w:val="00C50425"/>
    <w:rsid w:val="00C57277"/>
    <w:rsid w:val="00C57ED8"/>
    <w:rsid w:val="00C66929"/>
    <w:rsid w:val="00C70950"/>
    <w:rsid w:val="00C71429"/>
    <w:rsid w:val="00C768C3"/>
    <w:rsid w:val="00C77885"/>
    <w:rsid w:val="00C8031B"/>
    <w:rsid w:val="00C946C7"/>
    <w:rsid w:val="00C96DD3"/>
    <w:rsid w:val="00CA33F7"/>
    <w:rsid w:val="00CB3B73"/>
    <w:rsid w:val="00CC3B41"/>
    <w:rsid w:val="00CE3A14"/>
    <w:rsid w:val="00CE6823"/>
    <w:rsid w:val="00CF40FB"/>
    <w:rsid w:val="00CF7A6B"/>
    <w:rsid w:val="00D00826"/>
    <w:rsid w:val="00D0726E"/>
    <w:rsid w:val="00D10D97"/>
    <w:rsid w:val="00D27B79"/>
    <w:rsid w:val="00D33E09"/>
    <w:rsid w:val="00D41216"/>
    <w:rsid w:val="00D451E8"/>
    <w:rsid w:val="00D50051"/>
    <w:rsid w:val="00D529BB"/>
    <w:rsid w:val="00D52C9F"/>
    <w:rsid w:val="00D563D4"/>
    <w:rsid w:val="00D569A9"/>
    <w:rsid w:val="00D65330"/>
    <w:rsid w:val="00D66BB1"/>
    <w:rsid w:val="00D72C17"/>
    <w:rsid w:val="00D90AC3"/>
    <w:rsid w:val="00D9276A"/>
    <w:rsid w:val="00D93F9F"/>
    <w:rsid w:val="00DA4546"/>
    <w:rsid w:val="00DA4A5F"/>
    <w:rsid w:val="00DA73EE"/>
    <w:rsid w:val="00DB15BC"/>
    <w:rsid w:val="00DB2ADF"/>
    <w:rsid w:val="00DB6772"/>
    <w:rsid w:val="00DC3C10"/>
    <w:rsid w:val="00DC3D36"/>
    <w:rsid w:val="00DC5C8D"/>
    <w:rsid w:val="00DC76F5"/>
    <w:rsid w:val="00DD40BD"/>
    <w:rsid w:val="00DE3D80"/>
    <w:rsid w:val="00DE7108"/>
    <w:rsid w:val="00DE72DE"/>
    <w:rsid w:val="00DF2903"/>
    <w:rsid w:val="00DF304B"/>
    <w:rsid w:val="00E168EB"/>
    <w:rsid w:val="00E22313"/>
    <w:rsid w:val="00E22CA9"/>
    <w:rsid w:val="00E23972"/>
    <w:rsid w:val="00E25051"/>
    <w:rsid w:val="00E27915"/>
    <w:rsid w:val="00E3070A"/>
    <w:rsid w:val="00E31E39"/>
    <w:rsid w:val="00E32863"/>
    <w:rsid w:val="00E42E3F"/>
    <w:rsid w:val="00E4488A"/>
    <w:rsid w:val="00E5337D"/>
    <w:rsid w:val="00E575E3"/>
    <w:rsid w:val="00E60EDF"/>
    <w:rsid w:val="00E61F62"/>
    <w:rsid w:val="00E63EE6"/>
    <w:rsid w:val="00E66C45"/>
    <w:rsid w:val="00E7428E"/>
    <w:rsid w:val="00E7563C"/>
    <w:rsid w:val="00E778E2"/>
    <w:rsid w:val="00E77D03"/>
    <w:rsid w:val="00E81FF4"/>
    <w:rsid w:val="00EA14AA"/>
    <w:rsid w:val="00EA1E2E"/>
    <w:rsid w:val="00EA35D5"/>
    <w:rsid w:val="00EA60E3"/>
    <w:rsid w:val="00EB2C06"/>
    <w:rsid w:val="00EB47A3"/>
    <w:rsid w:val="00EC38C5"/>
    <w:rsid w:val="00EE1077"/>
    <w:rsid w:val="00EE63D7"/>
    <w:rsid w:val="00EF583C"/>
    <w:rsid w:val="00EF5E3E"/>
    <w:rsid w:val="00EF6236"/>
    <w:rsid w:val="00F065EC"/>
    <w:rsid w:val="00F13997"/>
    <w:rsid w:val="00F20C2B"/>
    <w:rsid w:val="00F251F9"/>
    <w:rsid w:val="00F260B8"/>
    <w:rsid w:val="00F3643C"/>
    <w:rsid w:val="00F43A63"/>
    <w:rsid w:val="00F43A6E"/>
    <w:rsid w:val="00F534D6"/>
    <w:rsid w:val="00F53892"/>
    <w:rsid w:val="00F62A1F"/>
    <w:rsid w:val="00F67908"/>
    <w:rsid w:val="00F70E0A"/>
    <w:rsid w:val="00F710D3"/>
    <w:rsid w:val="00F7532B"/>
    <w:rsid w:val="00F80A25"/>
    <w:rsid w:val="00F811AA"/>
    <w:rsid w:val="00F86B4D"/>
    <w:rsid w:val="00F879D9"/>
    <w:rsid w:val="00F87E30"/>
    <w:rsid w:val="00F9284F"/>
    <w:rsid w:val="00FA2398"/>
    <w:rsid w:val="00FA3BA2"/>
    <w:rsid w:val="00FA4177"/>
    <w:rsid w:val="00FA6D5F"/>
    <w:rsid w:val="00FB1E75"/>
    <w:rsid w:val="00FB2274"/>
    <w:rsid w:val="00FB326F"/>
    <w:rsid w:val="00FB6115"/>
    <w:rsid w:val="00FC02F4"/>
    <w:rsid w:val="00FC2B12"/>
    <w:rsid w:val="00FC322E"/>
    <w:rsid w:val="00FC6FA5"/>
    <w:rsid w:val="00FD2990"/>
    <w:rsid w:val="00FD5519"/>
    <w:rsid w:val="00FF373E"/>
    <w:rsid w:val="0FB53622"/>
    <w:rsid w:val="3821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94C9A"/>
  <w15:docId w15:val="{9B6C6C9C-90B6-4FC9-8920-631F825F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0AE"/>
    <w:rPr>
      <w:rFonts w:ascii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imes New Roman" w:hAnsi="Times New Roman" w:cs="Times New Roman"/>
      <w:kern w:val="0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imes New Roman" w:hAnsi="Times New Roman" w:cs="Times New Roman"/>
      <w:kern w:val="0"/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hAnsi="Times New Roman" w:cs="Times New Roman"/>
      <w:kern w:val="0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hAnsi="Times New Roman" w:cs="Times New Roman"/>
      <w:kern w:val="0"/>
      <w:sz w:val="22"/>
    </w:rPr>
  </w:style>
  <w:style w:type="character" w:customStyle="1" w:styleId="ac">
    <w:name w:val="批注主题 字符"/>
    <w:basedOn w:val="a4"/>
    <w:link w:val="ab"/>
    <w:uiPriority w:val="99"/>
    <w:semiHidden/>
    <w:rPr>
      <w:rFonts w:ascii="Times New Roman" w:hAnsi="Times New Roman" w:cs="Times New Roman"/>
      <w:b/>
      <w:bCs/>
      <w:kern w:val="0"/>
      <w:sz w:val="22"/>
    </w:rPr>
  </w:style>
  <w:style w:type="paragraph" w:styleId="af0">
    <w:name w:val="Revision"/>
    <w:hidden/>
    <w:uiPriority w:val="99"/>
    <w:unhideWhenUsed/>
    <w:rsid w:val="00BF6C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5</Pages>
  <Words>516</Words>
  <Characters>2943</Characters>
  <Application>Microsoft Office Word</Application>
  <DocSecurity>0</DocSecurity>
  <Lines>24</Lines>
  <Paragraphs>6</Paragraphs>
  <ScaleCrop>false</ScaleCrop>
  <Company>china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文献 周</cp:lastModifiedBy>
  <cp:revision>30</cp:revision>
  <dcterms:created xsi:type="dcterms:W3CDTF">2026-05-27T09:04:00Z</dcterms:created>
  <dcterms:modified xsi:type="dcterms:W3CDTF">2026-07-29T05:48:00Z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