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42A" w:rsidRDefault="00D77F8A">
      <w:pPr>
        <w:tabs>
          <w:tab w:val="left" w:pos="464"/>
        </w:tabs>
        <w:spacing w:line="360" w:lineRule="auto"/>
        <w:rPr>
          <w:b/>
          <w:sz w:val="24"/>
        </w:rPr>
      </w:pPr>
      <w:r>
        <w:rPr>
          <w:b/>
          <w:sz w:val="24"/>
        </w:rPr>
        <w:t>证券代码：</w:t>
      </w:r>
      <w:r>
        <w:rPr>
          <w:b/>
          <w:sz w:val="24"/>
        </w:rPr>
        <w:t xml:space="preserve">600096                                      </w:t>
      </w:r>
      <w:r>
        <w:rPr>
          <w:b/>
          <w:sz w:val="24"/>
        </w:rPr>
        <w:t>证券简称：云天化</w:t>
      </w:r>
    </w:p>
    <w:p w:rsidR="001B442A" w:rsidRDefault="00D77F8A">
      <w:pPr>
        <w:spacing w:before="240" w:line="520" w:lineRule="exact"/>
        <w:jc w:val="center"/>
        <w:outlineLvl w:val="0"/>
        <w:rPr>
          <w:rFonts w:eastAsia="黑体"/>
          <w:sz w:val="36"/>
          <w:szCs w:val="36"/>
        </w:rPr>
      </w:pPr>
      <w:r>
        <w:rPr>
          <w:rFonts w:eastAsia="黑体" w:hint="eastAsia"/>
          <w:sz w:val="36"/>
          <w:szCs w:val="36"/>
        </w:rPr>
        <w:t>云南云天化股份有限公司</w:t>
      </w:r>
    </w:p>
    <w:p w:rsidR="001B442A" w:rsidRDefault="00D77F8A">
      <w:pPr>
        <w:spacing w:after="240" w:line="520" w:lineRule="exact"/>
        <w:jc w:val="center"/>
        <w:outlineLvl w:val="0"/>
        <w:rPr>
          <w:rFonts w:eastAsia="黑体"/>
          <w:sz w:val="36"/>
          <w:szCs w:val="36"/>
        </w:rPr>
      </w:pPr>
      <w:bookmarkStart w:id="0" w:name="OLE_LINK3"/>
      <w:bookmarkStart w:id="1" w:name="OLE_LINK4"/>
      <w:r>
        <w:rPr>
          <w:rFonts w:eastAsia="黑体" w:hint="eastAsia"/>
          <w:sz w:val="36"/>
          <w:szCs w:val="36"/>
        </w:rPr>
        <w:t>投资者关系活动记录表</w:t>
      </w:r>
      <w:bookmarkEnd w:id="0"/>
      <w:bookmarkEnd w:id="1"/>
    </w:p>
    <w:p w:rsidR="001B442A" w:rsidRDefault="00D77F8A">
      <w:pPr>
        <w:jc w:val="right"/>
        <w:rPr>
          <w:sz w:val="24"/>
        </w:rPr>
      </w:pPr>
      <w:r>
        <w:rPr>
          <w:rFonts w:hint="eastAsia"/>
          <w:sz w:val="24"/>
        </w:rPr>
        <w:t xml:space="preserve">                                                     </w:t>
      </w:r>
      <w:r>
        <w:rPr>
          <w:rFonts w:hint="eastAsia"/>
          <w:sz w:val="24"/>
        </w:rPr>
        <w:t>编号：</w:t>
      </w:r>
      <w:r>
        <w:rPr>
          <w:sz w:val="24"/>
        </w:rPr>
        <w:t>2026-002</w:t>
      </w:r>
    </w:p>
    <w:tbl>
      <w:tblPr>
        <w:tblStyle w:val="a7"/>
        <w:tblW w:w="0" w:type="auto"/>
        <w:tblCellMar>
          <w:right w:w="28" w:type="dxa"/>
        </w:tblCellMar>
        <w:tblLook w:val="04A0" w:firstRow="1" w:lastRow="0" w:firstColumn="1" w:lastColumn="0" w:noHBand="0" w:noVBand="1"/>
      </w:tblPr>
      <w:tblGrid>
        <w:gridCol w:w="1413"/>
        <w:gridCol w:w="6883"/>
      </w:tblGrid>
      <w:tr w:rsidR="001B442A">
        <w:trPr>
          <w:trHeight w:val="1511"/>
        </w:trPr>
        <w:tc>
          <w:tcPr>
            <w:tcW w:w="1413" w:type="dxa"/>
            <w:vAlign w:val="center"/>
          </w:tcPr>
          <w:p w:rsidR="001B442A" w:rsidRDefault="00D77F8A">
            <w:pPr>
              <w:jc w:val="center"/>
              <w:rPr>
                <w:sz w:val="24"/>
              </w:rPr>
            </w:pPr>
            <w:r>
              <w:rPr>
                <w:rFonts w:hint="eastAsia"/>
                <w:sz w:val="24"/>
              </w:rPr>
              <w:t>投资者关系</w:t>
            </w:r>
          </w:p>
          <w:p w:rsidR="001B442A" w:rsidRDefault="00D77F8A">
            <w:pPr>
              <w:jc w:val="center"/>
              <w:rPr>
                <w:sz w:val="24"/>
              </w:rPr>
            </w:pPr>
            <w:r>
              <w:rPr>
                <w:rFonts w:hint="eastAsia"/>
                <w:sz w:val="24"/>
              </w:rPr>
              <w:t>活动类别</w:t>
            </w:r>
          </w:p>
        </w:tc>
        <w:tc>
          <w:tcPr>
            <w:tcW w:w="6883" w:type="dxa"/>
            <w:vAlign w:val="center"/>
          </w:tcPr>
          <w:p w:rsidR="001B442A" w:rsidRDefault="00D77F8A">
            <w:pPr>
              <w:jc w:val="left"/>
              <w:rPr>
                <w:sz w:val="24"/>
              </w:rPr>
            </w:pPr>
            <w:r>
              <w:rPr>
                <w:rFonts w:hint="eastAsia"/>
                <w:sz w:val="24"/>
              </w:rPr>
              <w:sym w:font="Wingdings 2" w:char="0052"/>
            </w:r>
            <w:r>
              <w:rPr>
                <w:rFonts w:hint="eastAsia"/>
                <w:sz w:val="24"/>
              </w:rPr>
              <w:t>特定对象调研</w:t>
            </w:r>
            <w:r>
              <w:rPr>
                <w:sz w:val="24"/>
              </w:rPr>
              <w:t xml:space="preserve">       </w:t>
            </w:r>
            <w:r>
              <w:rPr>
                <w:rFonts w:hint="eastAsia"/>
                <w:sz w:val="24"/>
              </w:rPr>
              <w:t>□分析师会议</w:t>
            </w:r>
          </w:p>
          <w:p w:rsidR="001B442A" w:rsidRDefault="00D77F8A">
            <w:pPr>
              <w:jc w:val="left"/>
              <w:rPr>
                <w:sz w:val="24"/>
              </w:rPr>
            </w:pPr>
            <w:bookmarkStart w:id="2" w:name="OLE_LINK1"/>
            <w:bookmarkStart w:id="3" w:name="OLE_LINK2"/>
            <w:r>
              <w:rPr>
                <w:rFonts w:hint="eastAsia"/>
                <w:sz w:val="24"/>
              </w:rPr>
              <w:t>□</w:t>
            </w:r>
            <w:bookmarkEnd w:id="2"/>
            <w:bookmarkEnd w:id="3"/>
            <w:r>
              <w:rPr>
                <w:rFonts w:hint="eastAsia"/>
                <w:sz w:val="24"/>
              </w:rPr>
              <w:t>媒体采访</w:t>
            </w:r>
            <w:r>
              <w:rPr>
                <w:sz w:val="24"/>
              </w:rPr>
              <w:t xml:space="preserve">            </w:t>
            </w:r>
            <w:r>
              <w:rPr>
                <w:rFonts w:hint="eastAsia"/>
                <w:sz w:val="24"/>
              </w:rPr>
              <w:t>□业绩说明会</w:t>
            </w:r>
          </w:p>
          <w:p w:rsidR="001B442A" w:rsidRDefault="00D77F8A">
            <w:pPr>
              <w:jc w:val="left"/>
              <w:rPr>
                <w:sz w:val="24"/>
              </w:rPr>
            </w:pPr>
            <w:r>
              <w:rPr>
                <w:rFonts w:hint="eastAsia"/>
                <w:sz w:val="24"/>
              </w:rPr>
              <w:t>□新闻发布会</w:t>
            </w:r>
            <w:r>
              <w:rPr>
                <w:sz w:val="24"/>
              </w:rPr>
              <w:t xml:space="preserve">          </w:t>
            </w:r>
            <w:r>
              <w:rPr>
                <w:rFonts w:hint="eastAsia"/>
                <w:sz w:val="24"/>
              </w:rPr>
              <w:t>□路演活动</w:t>
            </w:r>
          </w:p>
          <w:p w:rsidR="001B442A" w:rsidRDefault="00D77F8A">
            <w:pPr>
              <w:jc w:val="left"/>
              <w:rPr>
                <w:sz w:val="24"/>
              </w:rPr>
            </w:pPr>
            <w:r>
              <w:rPr>
                <w:rFonts w:hint="eastAsia"/>
                <w:sz w:val="24"/>
              </w:rPr>
              <w:t>□现场参观</w:t>
            </w:r>
          </w:p>
          <w:p w:rsidR="001B442A" w:rsidRDefault="00D77F8A">
            <w:pPr>
              <w:jc w:val="left"/>
              <w:rPr>
                <w:sz w:val="24"/>
              </w:rPr>
            </w:pPr>
            <w:r>
              <w:rPr>
                <w:rFonts w:hint="eastAsia"/>
                <w:sz w:val="24"/>
              </w:rPr>
              <w:t>□其他</w:t>
            </w:r>
            <w:r>
              <w:rPr>
                <w:rFonts w:hint="eastAsia"/>
                <w:sz w:val="24"/>
              </w:rPr>
              <w:t>-</w:t>
            </w:r>
            <w:r>
              <w:rPr>
                <w:rFonts w:hint="eastAsia"/>
                <w:sz w:val="24"/>
              </w:rPr>
              <w:t>线上电话会</w:t>
            </w:r>
          </w:p>
        </w:tc>
      </w:tr>
      <w:tr w:rsidR="001B442A">
        <w:tc>
          <w:tcPr>
            <w:tcW w:w="1413" w:type="dxa"/>
            <w:vAlign w:val="center"/>
          </w:tcPr>
          <w:p w:rsidR="001B442A" w:rsidRDefault="00D77F8A">
            <w:pPr>
              <w:jc w:val="center"/>
              <w:rPr>
                <w:sz w:val="24"/>
              </w:rPr>
            </w:pPr>
            <w:r>
              <w:rPr>
                <w:rFonts w:hint="eastAsia"/>
                <w:sz w:val="24"/>
              </w:rPr>
              <w:t>参与单位名称及人员姓名</w:t>
            </w:r>
          </w:p>
        </w:tc>
        <w:tc>
          <w:tcPr>
            <w:tcW w:w="6883" w:type="dxa"/>
            <w:vAlign w:val="center"/>
          </w:tcPr>
          <w:p w:rsidR="001B442A" w:rsidRDefault="00D77F8A" w:rsidP="00AB3EEA">
            <w:pPr>
              <w:rPr>
                <w:sz w:val="24"/>
              </w:rPr>
            </w:pPr>
            <w:bookmarkStart w:id="4" w:name="OLE_LINK7"/>
            <w:bookmarkStart w:id="5" w:name="OLE_LINK8"/>
            <w:proofErr w:type="gramStart"/>
            <w:r>
              <w:rPr>
                <w:rFonts w:hint="eastAsia"/>
                <w:sz w:val="24"/>
              </w:rPr>
              <w:t>申万宏</w:t>
            </w:r>
            <w:proofErr w:type="gramEnd"/>
            <w:r>
              <w:rPr>
                <w:rFonts w:hint="eastAsia"/>
                <w:sz w:val="24"/>
              </w:rPr>
              <w:t>源、东方证券、天风证券</w:t>
            </w:r>
            <w:r w:rsidR="00DF3298">
              <w:rPr>
                <w:rFonts w:hint="eastAsia"/>
                <w:sz w:val="24"/>
              </w:rPr>
              <w:t>、</w:t>
            </w:r>
            <w:r>
              <w:rPr>
                <w:rFonts w:hint="eastAsia"/>
                <w:sz w:val="24"/>
              </w:rPr>
              <w:t>开源证券、嘉实基金、</w:t>
            </w:r>
            <w:proofErr w:type="gramStart"/>
            <w:r>
              <w:rPr>
                <w:rFonts w:hint="eastAsia"/>
                <w:sz w:val="24"/>
              </w:rPr>
              <w:t>鑫</w:t>
            </w:r>
            <w:proofErr w:type="gramEnd"/>
            <w:r>
              <w:rPr>
                <w:rFonts w:hint="eastAsia"/>
                <w:sz w:val="24"/>
              </w:rPr>
              <w:t>元基金、大成基金、建信养老、</w:t>
            </w:r>
            <w:proofErr w:type="gramStart"/>
            <w:r>
              <w:rPr>
                <w:rFonts w:hint="eastAsia"/>
                <w:sz w:val="24"/>
              </w:rPr>
              <w:t>睿</w:t>
            </w:r>
            <w:proofErr w:type="gramEnd"/>
            <w:r>
              <w:rPr>
                <w:rFonts w:hint="eastAsia"/>
                <w:sz w:val="24"/>
              </w:rPr>
              <w:t>远基金、金鹰基金、盈盛和私募、</w:t>
            </w:r>
            <w:proofErr w:type="gramStart"/>
            <w:r>
              <w:rPr>
                <w:rFonts w:hint="eastAsia"/>
                <w:sz w:val="24"/>
              </w:rPr>
              <w:t>聚鸣投资</w:t>
            </w:r>
            <w:proofErr w:type="gramEnd"/>
            <w:r>
              <w:rPr>
                <w:rFonts w:hint="eastAsia"/>
                <w:sz w:val="24"/>
              </w:rPr>
              <w:t>、诚旸投资、</w:t>
            </w:r>
            <w:proofErr w:type="gramStart"/>
            <w:r>
              <w:rPr>
                <w:rFonts w:hint="eastAsia"/>
                <w:sz w:val="24"/>
              </w:rPr>
              <w:t>鑫</w:t>
            </w:r>
            <w:proofErr w:type="gramEnd"/>
            <w:r>
              <w:rPr>
                <w:rFonts w:hint="eastAsia"/>
                <w:sz w:val="24"/>
              </w:rPr>
              <w:t>元基金、</w:t>
            </w:r>
            <w:proofErr w:type="gramStart"/>
            <w:r>
              <w:rPr>
                <w:rFonts w:hint="eastAsia"/>
                <w:sz w:val="24"/>
              </w:rPr>
              <w:t>睿</w:t>
            </w:r>
            <w:proofErr w:type="gramEnd"/>
            <w:r>
              <w:rPr>
                <w:rFonts w:hint="eastAsia"/>
                <w:sz w:val="24"/>
              </w:rPr>
              <w:t>郡资产、华安基金、华泰资管、安信基金、富国基金、高毅资产、国泰海通、交银施罗德基金、</w:t>
            </w:r>
            <w:proofErr w:type="gramStart"/>
            <w:r>
              <w:rPr>
                <w:rFonts w:hint="eastAsia"/>
                <w:sz w:val="24"/>
              </w:rPr>
              <w:t>中庚基金</w:t>
            </w:r>
            <w:proofErr w:type="gramEnd"/>
            <w:r>
              <w:rPr>
                <w:rFonts w:hint="eastAsia"/>
                <w:sz w:val="24"/>
              </w:rPr>
              <w:t>、长江证券、前海开源</w:t>
            </w:r>
            <w:r w:rsidR="00EB4E24">
              <w:rPr>
                <w:rFonts w:hint="eastAsia"/>
                <w:sz w:val="24"/>
              </w:rPr>
              <w:t>、</w:t>
            </w:r>
            <w:proofErr w:type="gramStart"/>
            <w:r w:rsidR="00EB4E24" w:rsidRPr="00EB4E24">
              <w:rPr>
                <w:rFonts w:hint="eastAsia"/>
                <w:sz w:val="24"/>
              </w:rPr>
              <w:t>元泓投资</w:t>
            </w:r>
            <w:proofErr w:type="gramEnd"/>
            <w:r>
              <w:rPr>
                <w:rFonts w:hint="eastAsia"/>
                <w:sz w:val="24"/>
              </w:rPr>
              <w:t>等</w:t>
            </w:r>
            <w:r w:rsidR="00AB3EEA">
              <w:rPr>
                <w:sz w:val="24"/>
              </w:rPr>
              <w:t>25</w:t>
            </w:r>
            <w:r>
              <w:rPr>
                <w:rFonts w:hint="eastAsia"/>
                <w:sz w:val="24"/>
              </w:rPr>
              <w:t>名投</w:t>
            </w:r>
            <w:proofErr w:type="gramStart"/>
            <w:r>
              <w:rPr>
                <w:rFonts w:hint="eastAsia"/>
                <w:sz w:val="24"/>
              </w:rPr>
              <w:t>研</w:t>
            </w:r>
            <w:proofErr w:type="gramEnd"/>
            <w:r>
              <w:rPr>
                <w:rFonts w:hint="eastAsia"/>
                <w:sz w:val="24"/>
              </w:rPr>
              <w:t>、投资机构人员</w:t>
            </w:r>
            <w:bookmarkEnd w:id="4"/>
            <w:bookmarkEnd w:id="5"/>
            <w:r>
              <w:rPr>
                <w:rFonts w:hint="eastAsia"/>
                <w:sz w:val="24"/>
              </w:rPr>
              <w:t>。</w:t>
            </w:r>
          </w:p>
        </w:tc>
      </w:tr>
      <w:tr w:rsidR="001B442A">
        <w:trPr>
          <w:trHeight w:val="530"/>
        </w:trPr>
        <w:tc>
          <w:tcPr>
            <w:tcW w:w="1413" w:type="dxa"/>
            <w:tcMar>
              <w:left w:w="28" w:type="dxa"/>
              <w:right w:w="28" w:type="dxa"/>
            </w:tcMar>
            <w:vAlign w:val="center"/>
          </w:tcPr>
          <w:p w:rsidR="001B442A" w:rsidRDefault="00D77F8A">
            <w:pPr>
              <w:spacing w:line="360" w:lineRule="auto"/>
              <w:jc w:val="center"/>
              <w:rPr>
                <w:sz w:val="24"/>
              </w:rPr>
            </w:pPr>
            <w:r>
              <w:rPr>
                <w:rFonts w:hint="eastAsia"/>
                <w:sz w:val="24"/>
              </w:rPr>
              <w:t>时间</w:t>
            </w:r>
          </w:p>
        </w:tc>
        <w:tc>
          <w:tcPr>
            <w:tcW w:w="6883" w:type="dxa"/>
            <w:tcMar>
              <w:left w:w="28" w:type="dxa"/>
              <w:right w:w="28" w:type="dxa"/>
            </w:tcMar>
            <w:vAlign w:val="center"/>
          </w:tcPr>
          <w:p w:rsidR="001B442A" w:rsidRDefault="00D77F8A">
            <w:pPr>
              <w:spacing w:line="360" w:lineRule="auto"/>
              <w:jc w:val="left"/>
              <w:rPr>
                <w:sz w:val="24"/>
              </w:rPr>
            </w:pPr>
            <w:r>
              <w:rPr>
                <w:sz w:val="24"/>
              </w:rPr>
              <w:t>2026</w:t>
            </w:r>
            <w:r>
              <w:rPr>
                <w:rFonts w:hint="eastAsia"/>
                <w:sz w:val="24"/>
              </w:rPr>
              <w:t>年</w:t>
            </w:r>
            <w:r>
              <w:rPr>
                <w:sz w:val="24"/>
              </w:rPr>
              <w:t>7</w:t>
            </w:r>
            <w:r>
              <w:rPr>
                <w:rFonts w:hint="eastAsia"/>
                <w:sz w:val="24"/>
              </w:rPr>
              <w:t>月</w:t>
            </w:r>
            <w:r>
              <w:rPr>
                <w:sz w:val="24"/>
              </w:rPr>
              <w:t>29</w:t>
            </w:r>
            <w:r>
              <w:rPr>
                <w:rFonts w:hint="eastAsia"/>
                <w:sz w:val="24"/>
              </w:rPr>
              <w:t>日</w:t>
            </w:r>
          </w:p>
        </w:tc>
      </w:tr>
      <w:tr w:rsidR="001B442A">
        <w:trPr>
          <w:trHeight w:val="552"/>
        </w:trPr>
        <w:tc>
          <w:tcPr>
            <w:tcW w:w="1413" w:type="dxa"/>
            <w:tcMar>
              <w:left w:w="28" w:type="dxa"/>
              <w:right w:w="28" w:type="dxa"/>
            </w:tcMar>
            <w:vAlign w:val="center"/>
          </w:tcPr>
          <w:p w:rsidR="001B442A" w:rsidRDefault="00D77F8A">
            <w:pPr>
              <w:spacing w:line="360" w:lineRule="auto"/>
              <w:jc w:val="center"/>
              <w:rPr>
                <w:sz w:val="24"/>
              </w:rPr>
            </w:pPr>
            <w:r>
              <w:rPr>
                <w:rFonts w:hint="eastAsia"/>
                <w:sz w:val="24"/>
              </w:rPr>
              <w:t>地点</w:t>
            </w:r>
          </w:p>
        </w:tc>
        <w:tc>
          <w:tcPr>
            <w:tcW w:w="6883" w:type="dxa"/>
            <w:tcMar>
              <w:left w:w="28" w:type="dxa"/>
              <w:right w:w="28" w:type="dxa"/>
            </w:tcMar>
            <w:vAlign w:val="center"/>
          </w:tcPr>
          <w:p w:rsidR="001B442A" w:rsidRDefault="00D77F8A">
            <w:pPr>
              <w:jc w:val="left"/>
              <w:rPr>
                <w:sz w:val="24"/>
              </w:rPr>
            </w:pPr>
            <w:r>
              <w:rPr>
                <w:rFonts w:hint="eastAsia"/>
                <w:sz w:val="24"/>
              </w:rPr>
              <w:t>公司总部</w:t>
            </w:r>
          </w:p>
        </w:tc>
      </w:tr>
      <w:tr w:rsidR="001B442A">
        <w:tc>
          <w:tcPr>
            <w:tcW w:w="1413" w:type="dxa"/>
            <w:tcMar>
              <w:left w:w="28" w:type="dxa"/>
              <w:right w:w="28" w:type="dxa"/>
            </w:tcMar>
            <w:vAlign w:val="center"/>
          </w:tcPr>
          <w:p w:rsidR="001B442A" w:rsidRDefault="00D77F8A">
            <w:pPr>
              <w:jc w:val="center"/>
              <w:rPr>
                <w:sz w:val="24"/>
              </w:rPr>
            </w:pPr>
            <w:r>
              <w:rPr>
                <w:rFonts w:hint="eastAsia"/>
                <w:sz w:val="24"/>
              </w:rPr>
              <w:t>上市公司接待人员姓名</w:t>
            </w:r>
          </w:p>
        </w:tc>
        <w:tc>
          <w:tcPr>
            <w:tcW w:w="6883" w:type="dxa"/>
            <w:tcMar>
              <w:left w:w="28" w:type="dxa"/>
              <w:right w:w="28" w:type="dxa"/>
            </w:tcMar>
            <w:vAlign w:val="center"/>
          </w:tcPr>
          <w:p w:rsidR="001B442A" w:rsidRDefault="00D77F8A">
            <w:pPr>
              <w:rPr>
                <w:sz w:val="24"/>
              </w:rPr>
            </w:pPr>
            <w:r>
              <w:rPr>
                <w:rFonts w:hint="eastAsia"/>
                <w:sz w:val="24"/>
              </w:rPr>
              <w:t>证券事务代表徐刚军，相关部门人员。</w:t>
            </w:r>
          </w:p>
        </w:tc>
      </w:tr>
      <w:tr w:rsidR="001B442A">
        <w:tc>
          <w:tcPr>
            <w:tcW w:w="1413" w:type="dxa"/>
            <w:tcMar>
              <w:left w:w="28" w:type="dxa"/>
              <w:right w:w="28" w:type="dxa"/>
            </w:tcMar>
            <w:vAlign w:val="center"/>
          </w:tcPr>
          <w:p w:rsidR="001B442A" w:rsidRDefault="00D77F8A">
            <w:pPr>
              <w:jc w:val="center"/>
              <w:rPr>
                <w:sz w:val="24"/>
              </w:rPr>
            </w:pPr>
            <w:r>
              <w:rPr>
                <w:rFonts w:hint="eastAsia"/>
                <w:sz w:val="24"/>
              </w:rPr>
              <w:t>投资者关系活动主要内容介绍</w:t>
            </w:r>
          </w:p>
        </w:tc>
        <w:tc>
          <w:tcPr>
            <w:tcW w:w="6883" w:type="dxa"/>
            <w:tcMar>
              <w:left w:w="28" w:type="dxa"/>
              <w:right w:w="28" w:type="dxa"/>
            </w:tcMar>
            <w:vAlign w:val="center"/>
          </w:tcPr>
          <w:p w:rsidR="001B442A" w:rsidRDefault="00D77F8A">
            <w:pPr>
              <w:pStyle w:val="a8"/>
              <w:spacing w:beforeLines="50" w:before="156" w:afterLines="50" w:after="156"/>
              <w:ind w:firstLine="482"/>
              <w:rPr>
                <w:rFonts w:eastAsiaTheme="minorEastAsia"/>
                <w:b/>
                <w:bCs/>
                <w:sz w:val="24"/>
              </w:rPr>
            </w:pPr>
            <w:bookmarkStart w:id="6" w:name="_Hlk103156923"/>
            <w:r>
              <w:rPr>
                <w:rFonts w:eastAsiaTheme="minorEastAsia"/>
                <w:b/>
                <w:bCs/>
                <w:sz w:val="24"/>
              </w:rPr>
              <w:t>公司</w:t>
            </w:r>
            <w:r>
              <w:rPr>
                <w:rFonts w:eastAsiaTheme="minorEastAsia" w:hint="eastAsia"/>
                <w:b/>
                <w:bCs/>
                <w:sz w:val="24"/>
              </w:rPr>
              <w:t>就投资者关切的问题进行交流互动：</w:t>
            </w:r>
          </w:p>
          <w:p w:rsidR="001B442A" w:rsidRDefault="00D77F8A">
            <w:pPr>
              <w:widowControl/>
              <w:spacing w:beforeLines="50" w:before="156" w:afterLines="50" w:after="156"/>
              <w:ind w:firstLineChars="200" w:firstLine="482"/>
              <w:rPr>
                <w:b/>
                <w:kern w:val="0"/>
                <w:sz w:val="24"/>
              </w:rPr>
            </w:pPr>
            <w:r>
              <w:rPr>
                <w:b/>
                <w:kern w:val="0"/>
                <w:sz w:val="24"/>
              </w:rPr>
              <w:t>问题</w:t>
            </w:r>
            <w:r>
              <w:rPr>
                <w:b/>
                <w:kern w:val="0"/>
                <w:sz w:val="24"/>
              </w:rPr>
              <w:t>1</w:t>
            </w:r>
            <w:r>
              <w:rPr>
                <w:b/>
                <w:kern w:val="0"/>
                <w:sz w:val="24"/>
              </w:rPr>
              <w:t>：</w:t>
            </w:r>
            <w:r>
              <w:rPr>
                <w:rFonts w:hint="eastAsia"/>
                <w:b/>
                <w:kern w:val="0"/>
                <w:sz w:val="24"/>
              </w:rPr>
              <w:t>公司参股</w:t>
            </w:r>
            <w:proofErr w:type="gramStart"/>
            <w:r>
              <w:rPr>
                <w:rFonts w:hint="eastAsia"/>
                <w:b/>
                <w:kern w:val="0"/>
                <w:sz w:val="24"/>
              </w:rPr>
              <w:t>公司聚磷新材</w:t>
            </w:r>
            <w:proofErr w:type="gramEnd"/>
            <w:r>
              <w:rPr>
                <w:rFonts w:hint="eastAsia"/>
                <w:b/>
                <w:kern w:val="0"/>
                <w:sz w:val="24"/>
              </w:rPr>
              <w:t>采矿工程等项目建设进展如何</w:t>
            </w:r>
            <w:r>
              <w:rPr>
                <w:b/>
                <w:kern w:val="0"/>
                <w:sz w:val="24"/>
              </w:rPr>
              <w:t>？下游产业配套规划情况？</w:t>
            </w:r>
          </w:p>
          <w:p w:rsidR="001B442A" w:rsidRDefault="00D77F8A">
            <w:pPr>
              <w:widowControl/>
              <w:ind w:firstLineChars="200" w:firstLine="482"/>
              <w:rPr>
                <w:kern w:val="0"/>
                <w:sz w:val="24"/>
              </w:rPr>
            </w:pPr>
            <w:r>
              <w:rPr>
                <w:rFonts w:eastAsiaTheme="minorEastAsia" w:hint="eastAsia"/>
                <w:b/>
                <w:bCs/>
                <w:sz w:val="24"/>
              </w:rPr>
              <w:t>回复：</w:t>
            </w:r>
            <w:r>
              <w:rPr>
                <w:rFonts w:eastAsiaTheme="minorEastAsia" w:hint="eastAsia"/>
                <w:sz w:val="24"/>
              </w:rPr>
              <w:t>今年</w:t>
            </w:r>
            <w:r>
              <w:rPr>
                <w:rFonts w:eastAsiaTheme="minorEastAsia" w:hint="eastAsia"/>
                <w:sz w:val="24"/>
              </w:rPr>
              <w:t>5</w:t>
            </w:r>
            <w:r>
              <w:rPr>
                <w:rFonts w:eastAsiaTheme="minorEastAsia" w:hint="eastAsia"/>
                <w:sz w:val="24"/>
              </w:rPr>
              <w:t>月，公司公告了参股</w:t>
            </w:r>
            <w:proofErr w:type="gramStart"/>
            <w:r>
              <w:rPr>
                <w:rFonts w:eastAsiaTheme="minorEastAsia" w:hint="eastAsia"/>
                <w:sz w:val="24"/>
              </w:rPr>
              <w:t>公司聚磷新材</w:t>
            </w:r>
            <w:proofErr w:type="gramEnd"/>
            <w:r>
              <w:rPr>
                <w:rFonts w:eastAsiaTheme="minorEastAsia" w:hint="eastAsia"/>
                <w:sz w:val="24"/>
              </w:rPr>
              <w:t>拟投资建设</w:t>
            </w:r>
            <w:r>
              <w:rPr>
                <w:rFonts w:eastAsiaTheme="minorEastAsia" w:hint="eastAsia"/>
                <w:sz w:val="24"/>
              </w:rPr>
              <w:t>1</w:t>
            </w:r>
            <w:r>
              <w:rPr>
                <w:rFonts w:eastAsiaTheme="minorEastAsia"/>
                <w:sz w:val="24"/>
              </w:rPr>
              <w:t>,000</w:t>
            </w:r>
            <w:r>
              <w:rPr>
                <w:rFonts w:eastAsiaTheme="minorEastAsia"/>
                <w:sz w:val="24"/>
              </w:rPr>
              <w:t>万吨</w:t>
            </w:r>
            <w:r>
              <w:rPr>
                <w:rFonts w:eastAsiaTheme="minorEastAsia" w:hint="eastAsia"/>
                <w:sz w:val="24"/>
              </w:rPr>
              <w:t>/</w:t>
            </w:r>
            <w:r>
              <w:rPr>
                <w:rFonts w:eastAsiaTheme="minorEastAsia" w:hint="eastAsia"/>
                <w:sz w:val="24"/>
              </w:rPr>
              <w:t>年采矿工程项目建设，目前项目已完成内部立项，正快速推进工程建设招投标等各项工作，该项目建设工期为</w:t>
            </w:r>
            <w:r>
              <w:rPr>
                <w:rFonts w:eastAsiaTheme="minorEastAsia" w:hint="eastAsia"/>
                <w:sz w:val="24"/>
              </w:rPr>
              <w:t>5</w:t>
            </w:r>
            <w:r>
              <w:rPr>
                <w:rFonts w:eastAsiaTheme="minorEastAsia" w:hint="eastAsia"/>
                <w:sz w:val="24"/>
              </w:rPr>
              <w:t>年</w:t>
            </w:r>
            <w:r>
              <w:rPr>
                <w:rFonts w:eastAsiaTheme="minorEastAsia"/>
                <w:sz w:val="24"/>
              </w:rPr>
              <w:t>，</w:t>
            </w:r>
            <w:r w:rsidR="00AB3EEA" w:rsidRPr="00AB3EEA">
              <w:rPr>
                <w:rFonts w:eastAsiaTheme="minorEastAsia" w:hint="eastAsia"/>
                <w:sz w:val="24"/>
              </w:rPr>
              <w:t>预计</w:t>
            </w:r>
            <w:r w:rsidR="00AB3EEA" w:rsidRPr="00AB3EEA">
              <w:rPr>
                <w:rFonts w:eastAsiaTheme="minorEastAsia" w:hint="eastAsia"/>
                <w:sz w:val="24"/>
              </w:rPr>
              <w:t>2029</w:t>
            </w:r>
            <w:r w:rsidR="00AB3EEA" w:rsidRPr="00AB3EEA">
              <w:rPr>
                <w:rFonts w:eastAsiaTheme="minorEastAsia" w:hint="eastAsia"/>
                <w:sz w:val="24"/>
              </w:rPr>
              <w:t>年末至</w:t>
            </w:r>
            <w:r w:rsidR="00AB3EEA" w:rsidRPr="00AB3EEA">
              <w:rPr>
                <w:rFonts w:eastAsiaTheme="minorEastAsia" w:hint="eastAsia"/>
                <w:sz w:val="24"/>
              </w:rPr>
              <w:t>2031</w:t>
            </w:r>
            <w:r w:rsidR="00AB3EEA" w:rsidRPr="00AB3EEA">
              <w:rPr>
                <w:rFonts w:eastAsiaTheme="minorEastAsia" w:hint="eastAsia"/>
                <w:sz w:val="24"/>
              </w:rPr>
              <w:t>年进入产能爬坡阶段，</w:t>
            </w:r>
            <w:r w:rsidR="00AB3EEA" w:rsidRPr="00AB3EEA">
              <w:rPr>
                <w:rFonts w:eastAsiaTheme="minorEastAsia" w:hint="eastAsia"/>
                <w:sz w:val="24"/>
              </w:rPr>
              <w:t>2031</w:t>
            </w:r>
            <w:r w:rsidR="00AB3EEA" w:rsidRPr="00AB3EEA">
              <w:rPr>
                <w:rFonts w:eastAsiaTheme="minorEastAsia" w:hint="eastAsia"/>
                <w:sz w:val="24"/>
              </w:rPr>
              <w:t>年建成达产；</w:t>
            </w:r>
            <w:r>
              <w:rPr>
                <w:rFonts w:eastAsiaTheme="minorEastAsia"/>
                <w:sz w:val="24"/>
              </w:rPr>
              <w:t>其他配套项目也将同步推进</w:t>
            </w:r>
            <w:r>
              <w:rPr>
                <w:rFonts w:hint="eastAsia"/>
                <w:kern w:val="0"/>
                <w:sz w:val="24"/>
              </w:rPr>
              <w:t>。根据项目整体规划，镇雄磷矿将配套建设选矿工程生产高品位磷精矿，磷矿下游将主要用于生产精制磷酸、磷酸铁、磷酸铁锂等新能源材料，黄磷及下游高品质磷酸、磷系阻燃剂等高附加值产品，水溶性肥料、</w:t>
            </w:r>
            <w:proofErr w:type="gramStart"/>
            <w:r>
              <w:rPr>
                <w:rFonts w:hint="eastAsia"/>
                <w:kern w:val="0"/>
                <w:sz w:val="24"/>
              </w:rPr>
              <w:t>缓控释肥</w:t>
            </w:r>
            <w:proofErr w:type="gramEnd"/>
            <w:r>
              <w:rPr>
                <w:rFonts w:hint="eastAsia"/>
                <w:kern w:val="0"/>
                <w:sz w:val="24"/>
              </w:rPr>
              <w:t>等新型磷复肥，以及根据市场需求和产业发展需求布局其他高质高效磷氟化工产品</w:t>
            </w:r>
            <w:r w:rsidR="00F160C1">
              <w:rPr>
                <w:rFonts w:hint="eastAsia"/>
                <w:kern w:val="0"/>
                <w:sz w:val="24"/>
              </w:rPr>
              <w:t>，</w:t>
            </w:r>
            <w:r w:rsidR="00F160C1" w:rsidRPr="00F160C1">
              <w:rPr>
                <w:rFonts w:hint="eastAsia"/>
                <w:kern w:val="0"/>
                <w:sz w:val="24"/>
              </w:rPr>
              <w:t>实现磷资源的全量化深度利用</w:t>
            </w:r>
            <w:r>
              <w:rPr>
                <w:rFonts w:hint="eastAsia"/>
                <w:kern w:val="0"/>
                <w:sz w:val="24"/>
              </w:rPr>
              <w:t>。</w:t>
            </w:r>
          </w:p>
          <w:p w:rsidR="001B442A" w:rsidRDefault="00D77F8A">
            <w:pPr>
              <w:widowControl/>
              <w:spacing w:beforeLines="50" w:before="156" w:afterLines="50" w:after="156"/>
              <w:ind w:firstLineChars="200" w:firstLine="482"/>
              <w:rPr>
                <w:b/>
                <w:kern w:val="0"/>
                <w:sz w:val="24"/>
              </w:rPr>
            </w:pPr>
            <w:r>
              <w:rPr>
                <w:b/>
                <w:kern w:val="0"/>
                <w:sz w:val="24"/>
              </w:rPr>
              <w:t>问题</w:t>
            </w:r>
            <w:r>
              <w:rPr>
                <w:rFonts w:hint="eastAsia"/>
                <w:b/>
                <w:kern w:val="0"/>
                <w:sz w:val="24"/>
              </w:rPr>
              <w:t>2</w:t>
            </w:r>
            <w:r>
              <w:rPr>
                <w:b/>
                <w:kern w:val="0"/>
                <w:sz w:val="24"/>
              </w:rPr>
              <w:t>：</w:t>
            </w:r>
            <w:r>
              <w:rPr>
                <w:rFonts w:hint="eastAsia"/>
                <w:b/>
                <w:kern w:val="0"/>
                <w:sz w:val="24"/>
              </w:rPr>
              <w:t>公司控制硫磺成本的主要措施以及未来将如何进一步降低硫磺高价带来的压力？</w:t>
            </w:r>
          </w:p>
          <w:p w:rsidR="001B442A" w:rsidRDefault="00D77F8A">
            <w:pPr>
              <w:widowControl/>
              <w:ind w:firstLineChars="200" w:firstLine="482"/>
              <w:rPr>
                <w:kern w:val="0"/>
                <w:sz w:val="24"/>
                <w:highlight w:val="yellow"/>
              </w:rPr>
            </w:pPr>
            <w:r>
              <w:rPr>
                <w:rFonts w:eastAsiaTheme="minorEastAsia" w:hint="eastAsia"/>
                <w:b/>
                <w:bCs/>
                <w:sz w:val="24"/>
              </w:rPr>
              <w:t>回复：</w:t>
            </w:r>
            <w:r>
              <w:rPr>
                <w:rFonts w:eastAsiaTheme="minorEastAsia" w:hint="eastAsia"/>
                <w:bCs/>
                <w:sz w:val="24"/>
              </w:rPr>
              <w:t>硫磺成本控制方面，</w:t>
            </w:r>
            <w:r>
              <w:rPr>
                <w:rFonts w:hint="eastAsia"/>
                <w:kern w:val="0"/>
                <w:sz w:val="24"/>
              </w:rPr>
              <w:t>公司</w:t>
            </w:r>
            <w:r>
              <w:rPr>
                <w:kern w:val="0"/>
                <w:sz w:val="24"/>
              </w:rPr>
              <w:t>充分发挥集中采购和战略采购优势，</w:t>
            </w:r>
            <w:r>
              <w:rPr>
                <w:rFonts w:hint="eastAsia"/>
                <w:kern w:val="0"/>
                <w:sz w:val="24"/>
              </w:rPr>
              <w:t>建立有较好的战略库存，同时，公司积极优化采购结构，提升了区域内冶炼酸采购力度，加之国内保供硫磺供应、规避非理性</w:t>
            </w:r>
            <w:r>
              <w:rPr>
                <w:rFonts w:hint="eastAsia"/>
                <w:kern w:val="0"/>
                <w:sz w:val="24"/>
              </w:rPr>
              <w:lastRenderedPageBreak/>
              <w:t>高位采购，公司硫磺整体采购成本优于市场价格。未来，公司将继续动态调整采购策略，发挥战略库存优势，通过实施部分装置优化，提升区域冶炼</w:t>
            </w:r>
            <w:proofErr w:type="gramStart"/>
            <w:r>
              <w:rPr>
                <w:rFonts w:hint="eastAsia"/>
                <w:kern w:val="0"/>
                <w:sz w:val="24"/>
              </w:rPr>
              <w:t>酸使用</w:t>
            </w:r>
            <w:proofErr w:type="gramEnd"/>
            <w:r>
              <w:rPr>
                <w:rFonts w:hint="eastAsia"/>
                <w:kern w:val="0"/>
                <w:sz w:val="24"/>
              </w:rPr>
              <w:t>比例，做好硫磺成本管控；同时，公司也将加快磷石膏制酸项目建设进度，部分降低对外部硫磺采购的依赖和硫磺价格波动带来的成本冲击，增强硫资源自主保障能力，提升公司全</w:t>
            </w:r>
            <w:proofErr w:type="gramStart"/>
            <w:r>
              <w:rPr>
                <w:rFonts w:hint="eastAsia"/>
                <w:kern w:val="0"/>
                <w:sz w:val="24"/>
              </w:rPr>
              <w:t>产业链抗风险</w:t>
            </w:r>
            <w:proofErr w:type="gramEnd"/>
            <w:r>
              <w:rPr>
                <w:rFonts w:hint="eastAsia"/>
                <w:kern w:val="0"/>
                <w:sz w:val="24"/>
              </w:rPr>
              <w:t>能力与核心成本竞争力。</w:t>
            </w:r>
          </w:p>
          <w:p w:rsidR="001B442A" w:rsidRDefault="00D77F8A">
            <w:pPr>
              <w:widowControl/>
              <w:spacing w:beforeLines="50" w:before="156" w:afterLines="50" w:after="156"/>
              <w:ind w:firstLineChars="200" w:firstLine="482"/>
              <w:rPr>
                <w:b/>
                <w:kern w:val="0"/>
                <w:sz w:val="24"/>
              </w:rPr>
            </w:pPr>
            <w:r>
              <w:rPr>
                <w:b/>
                <w:kern w:val="0"/>
                <w:sz w:val="24"/>
              </w:rPr>
              <w:t>问题</w:t>
            </w:r>
            <w:r>
              <w:rPr>
                <w:rFonts w:hint="eastAsia"/>
                <w:b/>
                <w:kern w:val="0"/>
                <w:sz w:val="24"/>
              </w:rPr>
              <w:t>3</w:t>
            </w:r>
            <w:r>
              <w:rPr>
                <w:b/>
                <w:kern w:val="0"/>
                <w:sz w:val="24"/>
              </w:rPr>
              <w:t>：</w:t>
            </w:r>
            <w:r>
              <w:rPr>
                <w:rFonts w:hint="eastAsia"/>
                <w:b/>
                <w:kern w:val="0"/>
                <w:sz w:val="24"/>
              </w:rPr>
              <w:t>云南地区冶炼</w:t>
            </w:r>
            <w:proofErr w:type="gramStart"/>
            <w:r>
              <w:rPr>
                <w:rFonts w:hint="eastAsia"/>
                <w:b/>
                <w:kern w:val="0"/>
                <w:sz w:val="24"/>
              </w:rPr>
              <w:t>酸价格</w:t>
            </w:r>
            <w:proofErr w:type="gramEnd"/>
            <w:r>
              <w:rPr>
                <w:rFonts w:hint="eastAsia"/>
                <w:b/>
                <w:kern w:val="0"/>
                <w:sz w:val="24"/>
              </w:rPr>
              <w:t>多少</w:t>
            </w:r>
            <w:r>
              <w:rPr>
                <w:b/>
                <w:kern w:val="0"/>
                <w:sz w:val="24"/>
              </w:rPr>
              <w:t>？公司继续提升冶炼酸对应到硫磺可提升多少比例？</w:t>
            </w:r>
            <w:r>
              <w:rPr>
                <w:rFonts w:hint="eastAsia"/>
                <w:b/>
                <w:kern w:val="0"/>
                <w:sz w:val="24"/>
              </w:rPr>
              <w:t>提升</w:t>
            </w:r>
            <w:r>
              <w:rPr>
                <w:b/>
                <w:kern w:val="0"/>
                <w:sz w:val="24"/>
              </w:rPr>
              <w:t>上限的限制在那里？</w:t>
            </w:r>
          </w:p>
          <w:p w:rsidR="001B442A" w:rsidRDefault="00D77F8A">
            <w:pPr>
              <w:widowControl/>
              <w:ind w:firstLineChars="200" w:firstLine="482"/>
              <w:rPr>
                <w:rFonts w:eastAsiaTheme="minorEastAsia"/>
                <w:sz w:val="24"/>
              </w:rPr>
            </w:pPr>
            <w:r>
              <w:rPr>
                <w:rFonts w:eastAsiaTheme="minorEastAsia" w:hint="eastAsia"/>
                <w:b/>
                <w:bCs/>
                <w:sz w:val="24"/>
              </w:rPr>
              <w:t>回复：</w:t>
            </w:r>
            <w:r>
              <w:rPr>
                <w:rFonts w:eastAsiaTheme="minorEastAsia" w:hint="eastAsia"/>
                <w:bCs/>
                <w:sz w:val="24"/>
              </w:rPr>
              <w:t>目前，云南地区冶炼</w:t>
            </w:r>
            <w:proofErr w:type="gramStart"/>
            <w:r>
              <w:rPr>
                <w:rFonts w:eastAsiaTheme="minorEastAsia" w:hint="eastAsia"/>
                <w:bCs/>
                <w:sz w:val="24"/>
              </w:rPr>
              <w:t>酸价格</w:t>
            </w:r>
            <w:proofErr w:type="gramEnd"/>
            <w:r>
              <w:rPr>
                <w:rFonts w:eastAsiaTheme="minorEastAsia" w:hint="eastAsia"/>
                <w:bCs/>
                <w:sz w:val="24"/>
              </w:rPr>
              <w:t>在</w:t>
            </w:r>
            <w:r>
              <w:rPr>
                <w:rFonts w:eastAsiaTheme="minorEastAsia" w:hint="eastAsia"/>
                <w:bCs/>
                <w:sz w:val="24"/>
              </w:rPr>
              <w:t>1</w:t>
            </w:r>
            <w:r>
              <w:rPr>
                <w:rFonts w:eastAsiaTheme="minorEastAsia"/>
                <w:bCs/>
                <w:sz w:val="24"/>
              </w:rPr>
              <w:t>,600</w:t>
            </w:r>
            <w:r>
              <w:rPr>
                <w:rFonts w:eastAsiaTheme="minorEastAsia"/>
                <w:bCs/>
                <w:sz w:val="24"/>
              </w:rPr>
              <w:t>元</w:t>
            </w:r>
            <w:r>
              <w:rPr>
                <w:rFonts w:eastAsiaTheme="minorEastAsia" w:hint="eastAsia"/>
                <w:bCs/>
                <w:sz w:val="24"/>
              </w:rPr>
              <w:t>/</w:t>
            </w:r>
            <w:r>
              <w:rPr>
                <w:rFonts w:eastAsiaTheme="minorEastAsia" w:hint="eastAsia"/>
                <w:bCs/>
                <w:sz w:val="24"/>
              </w:rPr>
              <w:t>吨波动，公司加大冶炼</w:t>
            </w:r>
            <w:proofErr w:type="gramStart"/>
            <w:r>
              <w:rPr>
                <w:rFonts w:eastAsiaTheme="minorEastAsia" w:hint="eastAsia"/>
                <w:bCs/>
                <w:sz w:val="24"/>
              </w:rPr>
              <w:t>酸使用</w:t>
            </w:r>
            <w:proofErr w:type="gramEnd"/>
            <w:r>
              <w:rPr>
                <w:rFonts w:eastAsiaTheme="minorEastAsia" w:hint="eastAsia"/>
                <w:bCs/>
                <w:sz w:val="24"/>
              </w:rPr>
              <w:t>比例，</w:t>
            </w:r>
            <w:r w:rsidR="00970825">
              <w:rPr>
                <w:rFonts w:eastAsiaTheme="minorEastAsia"/>
                <w:bCs/>
                <w:sz w:val="24"/>
              </w:rPr>
              <w:t>下属</w:t>
            </w:r>
            <w:r>
              <w:rPr>
                <w:rFonts w:eastAsiaTheme="minorEastAsia"/>
                <w:bCs/>
                <w:sz w:val="24"/>
              </w:rPr>
              <w:t>相关生产企业进一步优化提升蒸汽锅炉装置的运行效率，</w:t>
            </w:r>
            <w:r w:rsidR="00F160C1">
              <w:rPr>
                <w:rFonts w:eastAsiaTheme="minorEastAsia" w:hint="eastAsia"/>
                <w:bCs/>
                <w:sz w:val="24"/>
              </w:rPr>
              <w:t>以</w:t>
            </w:r>
            <w:r>
              <w:rPr>
                <w:rFonts w:eastAsiaTheme="minorEastAsia"/>
                <w:bCs/>
                <w:sz w:val="24"/>
              </w:rPr>
              <w:t>抵消原硫磺制酸过程产生的蒸汽缺口，达到生产过程的热平衡，公司将结合各下属生产企业的蒸汽平衡情况综合考虑冶炼酸采购和使用情况</w:t>
            </w:r>
            <w:r>
              <w:rPr>
                <w:rFonts w:ascii="Segoe UI Symbol" w:eastAsiaTheme="minorEastAsia" w:hAnsi="Segoe UI Symbol" w:cs="Segoe UI Symbol"/>
                <w:bCs/>
                <w:sz w:val="24"/>
              </w:rPr>
              <w:t>。</w:t>
            </w:r>
          </w:p>
          <w:p w:rsidR="001B442A" w:rsidRDefault="00D77F8A">
            <w:pPr>
              <w:widowControl/>
              <w:spacing w:beforeLines="50" w:before="156" w:afterLines="50" w:after="156"/>
              <w:ind w:firstLineChars="200" w:firstLine="482"/>
              <w:rPr>
                <w:b/>
                <w:kern w:val="0"/>
                <w:sz w:val="24"/>
              </w:rPr>
            </w:pPr>
            <w:r>
              <w:rPr>
                <w:b/>
                <w:kern w:val="0"/>
                <w:sz w:val="24"/>
              </w:rPr>
              <w:t>问题</w:t>
            </w:r>
            <w:r>
              <w:rPr>
                <w:rFonts w:hint="eastAsia"/>
                <w:b/>
                <w:kern w:val="0"/>
                <w:sz w:val="24"/>
              </w:rPr>
              <w:t>4</w:t>
            </w:r>
            <w:r>
              <w:rPr>
                <w:b/>
                <w:kern w:val="0"/>
                <w:sz w:val="24"/>
              </w:rPr>
              <w:t>：目前硫磺价格下，</w:t>
            </w:r>
            <w:r>
              <w:rPr>
                <w:rFonts w:hint="eastAsia"/>
                <w:b/>
                <w:kern w:val="0"/>
                <w:sz w:val="24"/>
              </w:rPr>
              <w:t>国内磷肥价格是否还有上涨空间</w:t>
            </w:r>
            <w:r>
              <w:rPr>
                <w:b/>
                <w:kern w:val="0"/>
                <w:sz w:val="24"/>
              </w:rPr>
              <w:t>？</w:t>
            </w:r>
          </w:p>
          <w:p w:rsidR="001B442A" w:rsidRDefault="00D77F8A">
            <w:pPr>
              <w:widowControl/>
              <w:ind w:firstLineChars="200" w:firstLine="482"/>
              <w:rPr>
                <w:kern w:val="0"/>
                <w:sz w:val="24"/>
                <w:highlight w:val="yellow"/>
              </w:rPr>
            </w:pPr>
            <w:r>
              <w:rPr>
                <w:rFonts w:eastAsiaTheme="minorEastAsia" w:hint="eastAsia"/>
                <w:b/>
                <w:bCs/>
                <w:sz w:val="24"/>
              </w:rPr>
              <w:t>回复：</w:t>
            </w:r>
            <w:r>
              <w:rPr>
                <w:rFonts w:eastAsiaTheme="minorEastAsia" w:hint="eastAsia"/>
                <w:kern w:val="0"/>
                <w:sz w:val="24"/>
              </w:rPr>
              <w:t>硫磺价格</w:t>
            </w:r>
            <w:proofErr w:type="gramStart"/>
            <w:r>
              <w:rPr>
                <w:rFonts w:eastAsiaTheme="minorEastAsia" w:hint="eastAsia"/>
                <w:kern w:val="0"/>
                <w:sz w:val="24"/>
              </w:rPr>
              <w:t>高企给下游</w:t>
            </w:r>
            <w:proofErr w:type="gramEnd"/>
            <w:r>
              <w:rPr>
                <w:rFonts w:eastAsiaTheme="minorEastAsia" w:hint="eastAsia"/>
                <w:kern w:val="0"/>
                <w:sz w:val="24"/>
              </w:rPr>
              <w:t>生产企业带来了较大成本压力，没有产业</w:t>
            </w:r>
            <w:proofErr w:type="gramStart"/>
            <w:r>
              <w:rPr>
                <w:rFonts w:eastAsiaTheme="minorEastAsia" w:hint="eastAsia"/>
                <w:kern w:val="0"/>
                <w:sz w:val="24"/>
              </w:rPr>
              <w:t>链竞争</w:t>
            </w:r>
            <w:proofErr w:type="gramEnd"/>
            <w:r>
              <w:rPr>
                <w:rFonts w:eastAsiaTheme="minorEastAsia" w:hint="eastAsia"/>
                <w:kern w:val="0"/>
                <w:sz w:val="24"/>
              </w:rPr>
              <w:t>优势的企业经营压力较大；磷肥价格是否还有上涨空间也需结合农资产品、硫磺等上下游产品价格确定，</w:t>
            </w:r>
            <w:r>
              <w:rPr>
                <w:rFonts w:eastAsiaTheme="minorEastAsia" w:hint="eastAsia"/>
                <w:bCs/>
                <w:sz w:val="24"/>
              </w:rPr>
              <w:t>当前，国内</w:t>
            </w:r>
            <w:r>
              <w:rPr>
                <w:rFonts w:eastAsiaTheme="minorEastAsia" w:hint="eastAsia"/>
                <w:kern w:val="0"/>
                <w:sz w:val="24"/>
              </w:rPr>
              <w:t>磷肥价格较去年同期也有较大幅度的提升，处于较高水平</w:t>
            </w:r>
            <w:r>
              <w:rPr>
                <w:rFonts w:eastAsiaTheme="minorEastAsia" w:hint="eastAsia"/>
                <w:sz w:val="24"/>
              </w:rPr>
              <w:t>。</w:t>
            </w:r>
          </w:p>
          <w:p w:rsidR="001B442A" w:rsidRDefault="00D77F8A">
            <w:pPr>
              <w:widowControl/>
              <w:spacing w:beforeLines="50" w:before="156" w:afterLines="50" w:after="156"/>
              <w:ind w:firstLineChars="200" w:firstLine="482"/>
              <w:rPr>
                <w:b/>
                <w:kern w:val="0"/>
                <w:sz w:val="24"/>
              </w:rPr>
            </w:pPr>
            <w:r>
              <w:rPr>
                <w:b/>
                <w:kern w:val="0"/>
                <w:sz w:val="24"/>
              </w:rPr>
              <w:t>问题</w:t>
            </w:r>
            <w:r>
              <w:rPr>
                <w:rFonts w:hint="eastAsia"/>
                <w:b/>
                <w:kern w:val="0"/>
                <w:sz w:val="24"/>
              </w:rPr>
              <w:t>5</w:t>
            </w:r>
            <w:r>
              <w:rPr>
                <w:b/>
                <w:kern w:val="0"/>
                <w:sz w:val="24"/>
              </w:rPr>
              <w:t>：公司如何看待未来磷矿石价格走势？</w:t>
            </w:r>
          </w:p>
          <w:p w:rsidR="001B442A" w:rsidRDefault="00D77F8A">
            <w:pPr>
              <w:widowControl/>
              <w:spacing w:beforeLines="50" w:before="156" w:afterLines="50" w:after="156"/>
              <w:ind w:firstLineChars="200" w:firstLine="482"/>
              <w:rPr>
                <w:b/>
                <w:kern w:val="0"/>
                <w:sz w:val="24"/>
              </w:rPr>
            </w:pPr>
            <w:r>
              <w:rPr>
                <w:rFonts w:eastAsiaTheme="minorEastAsia" w:hint="eastAsia"/>
                <w:b/>
                <w:bCs/>
                <w:sz w:val="24"/>
              </w:rPr>
              <w:t>回复：</w:t>
            </w:r>
            <w:r>
              <w:rPr>
                <w:rFonts w:eastAsiaTheme="minorEastAsia" w:hint="eastAsia"/>
                <w:bCs/>
                <w:sz w:val="24"/>
              </w:rPr>
              <w:t>近几年，受环保政策、新能源需求拉动等因素影响，国内磷矿石价格维持在高位波动，国内磷矿石产量虽同比小幅增长，但市场供需关系仍维持紧平衡波动状态。预计未来随着磷石膏综合利用、环保治理等产业政策持续趋严，加之新能源产业需求持续提升，国内新增磷矿有限，且近年部分新增磷矿集中在资源接续过程，磷矿石供需关系仍将保持紧平衡状态，价格也将继续维持在高位波动。</w:t>
            </w:r>
          </w:p>
          <w:bookmarkEnd w:id="6"/>
          <w:p w:rsidR="001B442A" w:rsidRDefault="00D77F8A">
            <w:pPr>
              <w:widowControl/>
              <w:spacing w:beforeLines="50" w:before="156" w:afterLines="50" w:after="156"/>
              <w:ind w:firstLineChars="200" w:firstLine="482"/>
              <w:rPr>
                <w:b/>
                <w:kern w:val="0"/>
                <w:sz w:val="24"/>
              </w:rPr>
            </w:pPr>
            <w:r>
              <w:rPr>
                <w:rFonts w:hint="eastAsia"/>
                <w:b/>
                <w:kern w:val="0"/>
                <w:sz w:val="24"/>
              </w:rPr>
              <w:t>问题</w:t>
            </w:r>
            <w:r w:rsidR="00CA0293">
              <w:rPr>
                <w:b/>
                <w:kern w:val="0"/>
                <w:sz w:val="24"/>
              </w:rPr>
              <w:t>6</w:t>
            </w:r>
            <w:r>
              <w:rPr>
                <w:rFonts w:hint="eastAsia"/>
                <w:b/>
                <w:kern w:val="0"/>
                <w:sz w:val="24"/>
              </w:rPr>
              <w:t>：请介绍一下聚甲醛业务经营情况及拟新建</w:t>
            </w:r>
            <w:r>
              <w:rPr>
                <w:rFonts w:hint="eastAsia"/>
                <w:b/>
                <w:kern w:val="0"/>
                <w:sz w:val="24"/>
              </w:rPr>
              <w:t>1</w:t>
            </w:r>
            <w:r>
              <w:rPr>
                <w:b/>
                <w:kern w:val="0"/>
                <w:sz w:val="24"/>
              </w:rPr>
              <w:t>0</w:t>
            </w:r>
            <w:r>
              <w:rPr>
                <w:b/>
                <w:kern w:val="0"/>
                <w:sz w:val="24"/>
              </w:rPr>
              <w:t>万吨聚甲醛项目情况？</w:t>
            </w:r>
          </w:p>
          <w:p w:rsidR="001B442A" w:rsidRDefault="00D77F8A">
            <w:pPr>
              <w:ind w:firstLineChars="200" w:firstLine="482"/>
              <w:rPr>
                <w:rFonts w:eastAsiaTheme="minorEastAsia"/>
                <w:bCs/>
                <w:sz w:val="24"/>
              </w:rPr>
            </w:pPr>
            <w:bookmarkStart w:id="7" w:name="OLE_LINK6"/>
            <w:r>
              <w:rPr>
                <w:rFonts w:eastAsiaTheme="minorEastAsia" w:hint="eastAsia"/>
                <w:b/>
                <w:bCs/>
                <w:sz w:val="24"/>
              </w:rPr>
              <w:t>回复：</w:t>
            </w:r>
            <w:bookmarkEnd w:id="7"/>
            <w:r>
              <w:rPr>
                <w:rFonts w:eastAsiaTheme="minorEastAsia" w:hint="eastAsia"/>
                <w:bCs/>
                <w:sz w:val="24"/>
              </w:rPr>
              <w:t>公司现有聚甲醛产能</w:t>
            </w:r>
            <w:r>
              <w:rPr>
                <w:rFonts w:eastAsiaTheme="minorEastAsia" w:hint="eastAsia"/>
                <w:bCs/>
                <w:sz w:val="24"/>
              </w:rPr>
              <w:t>9</w:t>
            </w:r>
            <w:r>
              <w:rPr>
                <w:rFonts w:eastAsiaTheme="minorEastAsia" w:hint="eastAsia"/>
                <w:bCs/>
                <w:sz w:val="24"/>
              </w:rPr>
              <w:t>万吨</w:t>
            </w:r>
            <w:r>
              <w:rPr>
                <w:rFonts w:eastAsiaTheme="minorEastAsia" w:hint="eastAsia"/>
                <w:bCs/>
                <w:sz w:val="24"/>
              </w:rPr>
              <w:t>/</w:t>
            </w:r>
            <w:r>
              <w:rPr>
                <w:rFonts w:eastAsiaTheme="minorEastAsia" w:hint="eastAsia"/>
                <w:bCs/>
                <w:sz w:val="24"/>
              </w:rPr>
              <w:t>年，是国内领先的共聚甲醛产品供应商。近年来，公司持续加强聚甲醛研发投入，产品品质不断提升，生产成本控制有效，公司聚甲醛产品已成为国内进口替代的主流产品。</w:t>
            </w:r>
            <w:r>
              <w:rPr>
                <w:rFonts w:eastAsiaTheme="minorEastAsia"/>
                <w:bCs/>
                <w:sz w:val="24"/>
              </w:rPr>
              <w:t>7</w:t>
            </w:r>
            <w:r>
              <w:rPr>
                <w:rFonts w:eastAsiaTheme="minorEastAsia"/>
                <w:bCs/>
                <w:sz w:val="24"/>
              </w:rPr>
              <w:t>月</w:t>
            </w:r>
            <w:r>
              <w:rPr>
                <w:rFonts w:eastAsiaTheme="minorEastAsia" w:hint="eastAsia"/>
                <w:bCs/>
                <w:sz w:val="24"/>
              </w:rPr>
              <w:t>1</w:t>
            </w:r>
            <w:r>
              <w:rPr>
                <w:rFonts w:eastAsiaTheme="minorEastAsia"/>
                <w:bCs/>
                <w:sz w:val="24"/>
              </w:rPr>
              <w:t>8</w:t>
            </w:r>
            <w:r>
              <w:rPr>
                <w:rFonts w:eastAsiaTheme="minorEastAsia"/>
                <w:bCs/>
                <w:sz w:val="24"/>
              </w:rPr>
              <w:t>日，公司披露了全资子</w:t>
            </w:r>
            <w:r w:rsidR="00EC3899">
              <w:rPr>
                <w:rFonts w:eastAsiaTheme="minorEastAsia"/>
                <w:bCs/>
                <w:sz w:val="24"/>
              </w:rPr>
              <w:t>公司</w:t>
            </w:r>
            <w:r>
              <w:rPr>
                <w:rFonts w:eastAsiaTheme="minorEastAsia" w:hint="eastAsia"/>
                <w:bCs/>
                <w:sz w:val="24"/>
              </w:rPr>
              <w:t>对外</w:t>
            </w:r>
            <w:r>
              <w:rPr>
                <w:rFonts w:eastAsiaTheme="minorEastAsia"/>
                <w:bCs/>
                <w:sz w:val="24"/>
              </w:rPr>
              <w:t>投资的公告，</w:t>
            </w:r>
            <w:r>
              <w:rPr>
                <w:rFonts w:eastAsiaTheme="minorEastAsia" w:hint="eastAsia"/>
                <w:bCs/>
                <w:sz w:val="24"/>
              </w:rPr>
              <w:t>公司全资</w:t>
            </w:r>
            <w:proofErr w:type="gramStart"/>
            <w:r>
              <w:rPr>
                <w:rFonts w:eastAsiaTheme="minorEastAsia" w:hint="eastAsia"/>
                <w:bCs/>
                <w:sz w:val="24"/>
              </w:rPr>
              <w:t>子公司天聚新材</w:t>
            </w:r>
            <w:proofErr w:type="gramEnd"/>
            <w:r>
              <w:rPr>
                <w:rFonts w:eastAsiaTheme="minorEastAsia"/>
                <w:bCs/>
                <w:sz w:val="24"/>
              </w:rPr>
              <w:t>拟投资</w:t>
            </w:r>
            <w:r>
              <w:rPr>
                <w:rFonts w:eastAsiaTheme="minorEastAsia" w:hint="eastAsia"/>
                <w:bCs/>
                <w:sz w:val="24"/>
              </w:rPr>
              <w:t>1</w:t>
            </w:r>
            <w:r>
              <w:rPr>
                <w:rFonts w:eastAsiaTheme="minorEastAsia"/>
                <w:bCs/>
                <w:sz w:val="24"/>
              </w:rPr>
              <w:t>8.57</w:t>
            </w:r>
            <w:r>
              <w:rPr>
                <w:rFonts w:ascii="Segoe UI Symbol" w:eastAsiaTheme="minorEastAsia" w:hAnsi="Segoe UI Symbol" w:cs="Segoe UI Symbol"/>
                <w:bCs/>
                <w:sz w:val="24"/>
              </w:rPr>
              <w:t>亿元在重庆新建</w:t>
            </w:r>
            <w:r>
              <w:rPr>
                <w:rFonts w:eastAsiaTheme="minorEastAsia" w:hint="eastAsia"/>
                <w:bCs/>
                <w:sz w:val="24"/>
              </w:rPr>
              <w:t>1</w:t>
            </w:r>
            <w:r>
              <w:rPr>
                <w:rFonts w:eastAsiaTheme="minorEastAsia"/>
                <w:bCs/>
                <w:sz w:val="24"/>
              </w:rPr>
              <w:t>0</w:t>
            </w:r>
            <w:r>
              <w:rPr>
                <w:rFonts w:eastAsiaTheme="minorEastAsia"/>
                <w:bCs/>
                <w:sz w:val="24"/>
              </w:rPr>
              <w:t>万吨</w:t>
            </w:r>
            <w:r>
              <w:rPr>
                <w:rFonts w:eastAsiaTheme="minorEastAsia"/>
                <w:bCs/>
                <w:sz w:val="24"/>
              </w:rPr>
              <w:t>/</w:t>
            </w:r>
            <w:r>
              <w:rPr>
                <w:rFonts w:eastAsiaTheme="minorEastAsia"/>
                <w:bCs/>
                <w:sz w:val="24"/>
              </w:rPr>
              <w:t>年高端共聚甲醛树脂项目，现</w:t>
            </w:r>
            <w:r>
              <w:rPr>
                <w:rFonts w:eastAsiaTheme="minorEastAsia" w:hint="eastAsia"/>
                <w:bCs/>
                <w:sz w:val="24"/>
              </w:rPr>
              <w:t>已完成</w:t>
            </w:r>
            <w:r>
              <w:rPr>
                <w:rFonts w:eastAsiaTheme="minorEastAsia"/>
                <w:bCs/>
                <w:sz w:val="24"/>
              </w:rPr>
              <w:t>内部立项，预计年底开工</w:t>
            </w:r>
            <w:r>
              <w:rPr>
                <w:rFonts w:eastAsiaTheme="minorEastAsia" w:hint="eastAsia"/>
                <w:bCs/>
                <w:sz w:val="24"/>
              </w:rPr>
              <w:t>；项目建成后，</w:t>
            </w:r>
            <w:r>
              <w:rPr>
                <w:rFonts w:eastAsiaTheme="minorEastAsia"/>
                <w:bCs/>
                <w:sz w:val="24"/>
              </w:rPr>
              <w:t>将</w:t>
            </w:r>
            <w:r>
              <w:rPr>
                <w:rFonts w:eastAsiaTheme="minorEastAsia" w:hint="eastAsia"/>
                <w:bCs/>
                <w:sz w:val="24"/>
              </w:rPr>
              <w:t>推动公司聚甲醛业务实现从规模数量领先向产品品质引领转型，加大中高端新兴领域应用，稳步实现规模化进口替代，进一步提升公司聚甲醛产品盈利能力。</w:t>
            </w:r>
          </w:p>
          <w:p w:rsidR="001B442A" w:rsidRDefault="00D77F8A">
            <w:pPr>
              <w:widowControl/>
              <w:spacing w:beforeLines="50" w:before="156" w:afterLines="50" w:after="156"/>
              <w:ind w:firstLineChars="200" w:firstLine="482"/>
              <w:rPr>
                <w:b/>
                <w:kern w:val="0"/>
                <w:sz w:val="24"/>
              </w:rPr>
            </w:pPr>
            <w:r>
              <w:rPr>
                <w:rFonts w:hint="eastAsia"/>
                <w:b/>
                <w:kern w:val="0"/>
                <w:sz w:val="24"/>
              </w:rPr>
              <w:t>问题</w:t>
            </w:r>
            <w:r w:rsidR="00CA0293">
              <w:rPr>
                <w:b/>
                <w:kern w:val="0"/>
                <w:sz w:val="24"/>
              </w:rPr>
              <w:t>7</w:t>
            </w:r>
            <w:r>
              <w:rPr>
                <w:rFonts w:hint="eastAsia"/>
                <w:b/>
                <w:kern w:val="0"/>
                <w:sz w:val="24"/>
              </w:rPr>
              <w:t>：未来几年公司资本开支情况</w:t>
            </w:r>
            <w:r>
              <w:rPr>
                <w:b/>
                <w:kern w:val="0"/>
                <w:sz w:val="24"/>
              </w:rPr>
              <w:t>？</w:t>
            </w:r>
          </w:p>
          <w:p w:rsidR="001B442A" w:rsidRDefault="00D77F8A">
            <w:pPr>
              <w:ind w:firstLineChars="200" w:firstLine="482"/>
              <w:rPr>
                <w:rFonts w:eastAsiaTheme="minorEastAsia"/>
                <w:bCs/>
                <w:sz w:val="24"/>
              </w:rPr>
            </w:pPr>
            <w:r>
              <w:rPr>
                <w:rFonts w:eastAsiaTheme="minorEastAsia" w:hint="eastAsia"/>
                <w:b/>
                <w:bCs/>
                <w:sz w:val="24"/>
              </w:rPr>
              <w:t>回复：</w:t>
            </w:r>
            <w:r w:rsidR="00552871" w:rsidRPr="00552871">
              <w:rPr>
                <w:rFonts w:eastAsiaTheme="minorEastAsia" w:hint="eastAsia"/>
                <w:bCs/>
                <w:sz w:val="24"/>
              </w:rPr>
              <w:t>截</w:t>
            </w:r>
            <w:r w:rsidR="00552871">
              <w:rPr>
                <w:rFonts w:eastAsiaTheme="minorEastAsia" w:hint="eastAsia"/>
                <w:bCs/>
                <w:sz w:val="24"/>
              </w:rPr>
              <w:t>至</w:t>
            </w:r>
            <w:r w:rsidR="00552871" w:rsidRPr="00552871">
              <w:rPr>
                <w:rFonts w:eastAsiaTheme="minorEastAsia" w:hint="eastAsia"/>
                <w:bCs/>
                <w:sz w:val="24"/>
              </w:rPr>
              <w:t>目前，</w:t>
            </w:r>
            <w:r>
              <w:rPr>
                <w:rFonts w:eastAsiaTheme="minorEastAsia" w:hint="eastAsia"/>
                <w:bCs/>
                <w:sz w:val="24"/>
              </w:rPr>
              <w:t>公司公告了新能源材料、磷石膏制酸、聚甲醛项目、参股</w:t>
            </w:r>
            <w:proofErr w:type="gramStart"/>
            <w:r>
              <w:rPr>
                <w:rFonts w:eastAsiaTheme="minorEastAsia" w:hint="eastAsia"/>
                <w:bCs/>
                <w:sz w:val="24"/>
              </w:rPr>
              <w:t>公司聚磷新材</w:t>
            </w:r>
            <w:proofErr w:type="gramEnd"/>
            <w:r>
              <w:rPr>
                <w:rFonts w:eastAsiaTheme="minorEastAsia" w:hint="eastAsia"/>
                <w:bCs/>
                <w:sz w:val="24"/>
              </w:rPr>
              <w:t>碗厂磷矿采矿工程等重大投资项目建</w:t>
            </w:r>
            <w:r>
              <w:rPr>
                <w:rFonts w:eastAsiaTheme="minorEastAsia" w:hint="eastAsia"/>
                <w:bCs/>
                <w:sz w:val="24"/>
              </w:rPr>
              <w:lastRenderedPageBreak/>
              <w:t>设，涉及公司全资、控股子公司及参股公司，公司按持股比例投入资金，同时可以通过</w:t>
            </w:r>
            <w:r w:rsidRPr="00475A40">
              <w:rPr>
                <w:rFonts w:eastAsiaTheme="minorEastAsia" w:hint="eastAsia"/>
                <w:bCs/>
                <w:sz w:val="24"/>
              </w:rPr>
              <w:t>银行贷款、股东</w:t>
            </w:r>
            <w:r>
              <w:rPr>
                <w:rFonts w:eastAsiaTheme="minorEastAsia" w:hint="eastAsia"/>
                <w:bCs/>
                <w:sz w:val="24"/>
              </w:rPr>
              <w:t>共同</w:t>
            </w:r>
            <w:r w:rsidRPr="00475A40">
              <w:rPr>
                <w:rFonts w:eastAsiaTheme="minorEastAsia" w:hint="eastAsia"/>
                <w:bCs/>
                <w:sz w:val="24"/>
              </w:rPr>
              <w:t>增资或借款、引入新投资者等方式筹集资金，</w:t>
            </w:r>
            <w:r>
              <w:rPr>
                <w:rFonts w:eastAsiaTheme="minorEastAsia"/>
                <w:bCs/>
                <w:sz w:val="24"/>
              </w:rPr>
              <w:t>确保项目顺利推进。</w:t>
            </w:r>
            <w:r>
              <w:rPr>
                <w:rFonts w:eastAsiaTheme="minorEastAsia" w:hint="eastAsia"/>
                <w:bCs/>
                <w:sz w:val="24"/>
              </w:rPr>
              <w:t>除此</w:t>
            </w:r>
            <w:bookmarkStart w:id="8" w:name="_GoBack"/>
            <w:bookmarkEnd w:id="8"/>
            <w:r>
              <w:rPr>
                <w:rFonts w:eastAsiaTheme="minorEastAsia" w:hint="eastAsia"/>
                <w:bCs/>
                <w:sz w:val="24"/>
              </w:rPr>
              <w:t>之外</w:t>
            </w:r>
            <w:r>
              <w:rPr>
                <w:rFonts w:eastAsiaTheme="minorEastAsia"/>
                <w:bCs/>
                <w:sz w:val="24"/>
              </w:rPr>
              <w:t>，公司资本开支将主要集中在装置技改优化和安全环保投入方面，较往年维持稳定水平。</w:t>
            </w:r>
          </w:p>
          <w:p w:rsidR="001B442A" w:rsidRDefault="00D77F8A">
            <w:pPr>
              <w:widowControl/>
              <w:spacing w:beforeLines="50" w:before="156" w:afterLines="50" w:after="156"/>
              <w:ind w:firstLineChars="200" w:firstLine="482"/>
              <w:rPr>
                <w:b/>
                <w:kern w:val="0"/>
                <w:sz w:val="24"/>
              </w:rPr>
            </w:pPr>
            <w:r>
              <w:rPr>
                <w:b/>
                <w:kern w:val="0"/>
                <w:sz w:val="24"/>
              </w:rPr>
              <w:t>问题</w:t>
            </w:r>
            <w:r w:rsidR="00CA0293">
              <w:rPr>
                <w:b/>
                <w:kern w:val="0"/>
                <w:sz w:val="24"/>
              </w:rPr>
              <w:t>8</w:t>
            </w:r>
            <w:r>
              <w:rPr>
                <w:b/>
                <w:kern w:val="0"/>
                <w:sz w:val="24"/>
              </w:rPr>
              <w:t>：公司</w:t>
            </w:r>
            <w:r>
              <w:rPr>
                <w:rFonts w:hint="eastAsia"/>
                <w:b/>
                <w:kern w:val="0"/>
                <w:sz w:val="24"/>
              </w:rPr>
              <w:t>2</w:t>
            </w:r>
            <w:r>
              <w:rPr>
                <w:b/>
                <w:kern w:val="0"/>
                <w:sz w:val="24"/>
              </w:rPr>
              <w:t>026</w:t>
            </w:r>
            <w:r>
              <w:rPr>
                <w:b/>
                <w:kern w:val="0"/>
                <w:sz w:val="24"/>
              </w:rPr>
              <w:t>年分红政策是否会有变化？</w:t>
            </w:r>
          </w:p>
          <w:p w:rsidR="001B442A" w:rsidRDefault="00D77F8A">
            <w:pPr>
              <w:widowControl/>
              <w:ind w:firstLineChars="200" w:firstLine="482"/>
              <w:rPr>
                <w:kern w:val="0"/>
                <w:sz w:val="24"/>
              </w:rPr>
            </w:pPr>
            <w:r>
              <w:rPr>
                <w:rFonts w:eastAsiaTheme="minorEastAsia" w:hint="eastAsia"/>
                <w:b/>
                <w:bCs/>
                <w:sz w:val="24"/>
              </w:rPr>
              <w:t>回复：</w:t>
            </w:r>
            <w:r>
              <w:rPr>
                <w:rFonts w:eastAsiaTheme="minorEastAsia" w:hint="eastAsia"/>
                <w:kern w:val="0"/>
                <w:sz w:val="24"/>
              </w:rPr>
              <w:t>2</w:t>
            </w:r>
            <w:r>
              <w:rPr>
                <w:rFonts w:eastAsiaTheme="minorEastAsia"/>
                <w:kern w:val="0"/>
                <w:sz w:val="24"/>
              </w:rPr>
              <w:t>026</w:t>
            </w:r>
            <w:r>
              <w:rPr>
                <w:rFonts w:eastAsiaTheme="minorEastAsia"/>
                <w:kern w:val="0"/>
                <w:sz w:val="24"/>
              </w:rPr>
              <w:t>年</w:t>
            </w:r>
            <w:r>
              <w:rPr>
                <w:rFonts w:eastAsiaTheme="minorEastAsia" w:hint="eastAsia"/>
                <w:kern w:val="0"/>
                <w:sz w:val="24"/>
              </w:rPr>
              <w:t>，公司将继续严格执行《未来三年（</w:t>
            </w:r>
            <w:r>
              <w:rPr>
                <w:rFonts w:eastAsiaTheme="minorEastAsia" w:hint="eastAsia"/>
                <w:kern w:val="0"/>
                <w:sz w:val="24"/>
              </w:rPr>
              <w:t>2024-2026</w:t>
            </w:r>
            <w:r>
              <w:rPr>
                <w:rFonts w:eastAsiaTheme="minorEastAsia" w:hint="eastAsia"/>
                <w:kern w:val="0"/>
                <w:sz w:val="24"/>
              </w:rPr>
              <w:t>年度）现金分红规划》，即以现金方式累计分配的利润原则上不少于此</w:t>
            </w:r>
            <w:proofErr w:type="gramStart"/>
            <w:r>
              <w:rPr>
                <w:rFonts w:eastAsiaTheme="minorEastAsia" w:hint="eastAsia"/>
                <w:kern w:val="0"/>
                <w:sz w:val="24"/>
              </w:rPr>
              <w:t>三</w:t>
            </w:r>
            <w:proofErr w:type="gramEnd"/>
            <w:r>
              <w:rPr>
                <w:rFonts w:eastAsiaTheme="minorEastAsia" w:hint="eastAsia"/>
                <w:kern w:val="0"/>
                <w:sz w:val="24"/>
              </w:rPr>
              <w:t>年度（</w:t>
            </w:r>
            <w:r>
              <w:rPr>
                <w:rFonts w:eastAsiaTheme="minorEastAsia" w:hint="eastAsia"/>
                <w:kern w:val="0"/>
                <w:sz w:val="24"/>
              </w:rPr>
              <w:t>2024-2026</w:t>
            </w:r>
            <w:r>
              <w:rPr>
                <w:rFonts w:eastAsiaTheme="minorEastAsia" w:hint="eastAsia"/>
                <w:kern w:val="0"/>
                <w:sz w:val="24"/>
              </w:rPr>
              <w:t>）累计实现可供分配利润总额的</w:t>
            </w:r>
            <w:r>
              <w:rPr>
                <w:rFonts w:eastAsiaTheme="minorEastAsia" w:hint="eastAsia"/>
                <w:kern w:val="0"/>
                <w:sz w:val="24"/>
              </w:rPr>
              <w:t>45%</w:t>
            </w:r>
            <w:r>
              <w:rPr>
                <w:rFonts w:eastAsiaTheme="minorEastAsia" w:hint="eastAsia"/>
                <w:kern w:val="0"/>
                <w:sz w:val="24"/>
              </w:rPr>
              <w:t>；具体分红比例，将在严格执行监管规定、充分考虑公司运营资金、投资项目和资产负债情况等综合因素确定，公司也将持续保持现金分红的稳定性、持续性和</w:t>
            </w:r>
            <w:proofErr w:type="gramStart"/>
            <w:r>
              <w:rPr>
                <w:rFonts w:eastAsiaTheme="minorEastAsia" w:hint="eastAsia"/>
                <w:kern w:val="0"/>
                <w:sz w:val="24"/>
              </w:rPr>
              <w:t>可</w:t>
            </w:r>
            <w:proofErr w:type="gramEnd"/>
            <w:r>
              <w:rPr>
                <w:rFonts w:eastAsiaTheme="minorEastAsia" w:hint="eastAsia"/>
                <w:kern w:val="0"/>
                <w:sz w:val="24"/>
              </w:rPr>
              <w:t>预期性。</w:t>
            </w:r>
          </w:p>
          <w:p w:rsidR="001B442A" w:rsidRDefault="001B442A">
            <w:pPr>
              <w:ind w:firstLineChars="200" w:firstLine="482"/>
              <w:rPr>
                <w:rFonts w:eastAsiaTheme="minorEastAsia"/>
                <w:b/>
                <w:bCs/>
                <w:sz w:val="24"/>
              </w:rPr>
            </w:pPr>
          </w:p>
        </w:tc>
      </w:tr>
      <w:tr w:rsidR="001B442A">
        <w:tc>
          <w:tcPr>
            <w:tcW w:w="1413" w:type="dxa"/>
            <w:tcMar>
              <w:left w:w="28" w:type="dxa"/>
              <w:right w:w="28" w:type="dxa"/>
            </w:tcMar>
            <w:vAlign w:val="center"/>
          </w:tcPr>
          <w:p w:rsidR="001B442A" w:rsidRDefault="00D77F8A">
            <w:pPr>
              <w:spacing w:line="360" w:lineRule="auto"/>
              <w:jc w:val="center"/>
              <w:rPr>
                <w:sz w:val="24"/>
              </w:rPr>
            </w:pPr>
            <w:r>
              <w:rPr>
                <w:rFonts w:hint="eastAsia"/>
                <w:sz w:val="24"/>
              </w:rPr>
              <w:lastRenderedPageBreak/>
              <w:t>日期</w:t>
            </w:r>
          </w:p>
        </w:tc>
        <w:tc>
          <w:tcPr>
            <w:tcW w:w="6883" w:type="dxa"/>
            <w:tcMar>
              <w:left w:w="28" w:type="dxa"/>
              <w:right w:w="28" w:type="dxa"/>
            </w:tcMar>
            <w:vAlign w:val="center"/>
          </w:tcPr>
          <w:p w:rsidR="001B442A" w:rsidRDefault="00D77F8A">
            <w:pPr>
              <w:spacing w:line="360" w:lineRule="auto"/>
              <w:jc w:val="left"/>
              <w:rPr>
                <w:sz w:val="24"/>
              </w:rPr>
            </w:pPr>
            <w:r>
              <w:rPr>
                <w:sz w:val="24"/>
              </w:rPr>
              <w:t>2026</w:t>
            </w:r>
            <w:r>
              <w:rPr>
                <w:rFonts w:hint="eastAsia"/>
                <w:sz w:val="24"/>
              </w:rPr>
              <w:t>年</w:t>
            </w:r>
            <w:r>
              <w:rPr>
                <w:sz w:val="24"/>
              </w:rPr>
              <w:t>7</w:t>
            </w:r>
            <w:r>
              <w:rPr>
                <w:rFonts w:hint="eastAsia"/>
                <w:sz w:val="24"/>
              </w:rPr>
              <w:t>月</w:t>
            </w:r>
            <w:r>
              <w:rPr>
                <w:sz w:val="24"/>
              </w:rPr>
              <w:t>29</w:t>
            </w:r>
            <w:r>
              <w:rPr>
                <w:rFonts w:hint="eastAsia"/>
                <w:sz w:val="24"/>
              </w:rPr>
              <w:t>日</w:t>
            </w:r>
          </w:p>
        </w:tc>
      </w:tr>
    </w:tbl>
    <w:p w:rsidR="001B442A" w:rsidRDefault="001B442A">
      <w:pPr>
        <w:jc w:val="left"/>
      </w:pPr>
    </w:p>
    <w:sectPr w:rsidR="001B442A">
      <w:footerReference w:type="default" r:id="rId7"/>
      <w:pgSz w:w="11906" w:h="16838"/>
      <w:pgMar w:top="1440" w:right="1800" w:bottom="1276"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D1B" w:rsidRDefault="00F63D1B"/>
  </w:endnote>
  <w:endnote w:type="continuationSeparator" w:id="0">
    <w:p w:rsidR="00F63D1B" w:rsidRDefault="00F63D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747025"/>
    </w:sdtPr>
    <w:sdtEndPr/>
    <w:sdtContent>
      <w:p w:rsidR="001B442A" w:rsidRDefault="00D77F8A">
        <w:pPr>
          <w:pStyle w:val="a5"/>
          <w:jc w:val="center"/>
        </w:pPr>
        <w:r>
          <w:fldChar w:fldCharType="begin"/>
        </w:r>
        <w:r>
          <w:instrText>PAGE   \* MERGEFORMAT</w:instrText>
        </w:r>
        <w:r>
          <w:fldChar w:fldCharType="separate"/>
        </w:r>
        <w:r w:rsidR="00552871" w:rsidRPr="00552871">
          <w:rPr>
            <w:noProof/>
            <w:lang w:val="zh-CN"/>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D1B" w:rsidRDefault="00F63D1B"/>
  </w:footnote>
  <w:footnote w:type="continuationSeparator" w:id="0">
    <w:p w:rsidR="00F63D1B" w:rsidRDefault="00F63D1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Q2Y2RkMWM3MGUxNDE1MDUwY2Y1NzcxNWNmYzgyY2IifQ=="/>
  </w:docVars>
  <w:rsids>
    <w:rsidRoot w:val="0018093F"/>
    <w:rsid w:val="00000FA9"/>
    <w:rsid w:val="000028E2"/>
    <w:rsid w:val="00002B80"/>
    <w:rsid w:val="00012DCD"/>
    <w:rsid w:val="00014465"/>
    <w:rsid w:val="0002063B"/>
    <w:rsid w:val="00020D6E"/>
    <w:rsid w:val="00024232"/>
    <w:rsid w:val="00025DFC"/>
    <w:rsid w:val="00033003"/>
    <w:rsid w:val="00037F98"/>
    <w:rsid w:val="000418E4"/>
    <w:rsid w:val="00041F83"/>
    <w:rsid w:val="00042508"/>
    <w:rsid w:val="00043B5E"/>
    <w:rsid w:val="00046E24"/>
    <w:rsid w:val="00054E03"/>
    <w:rsid w:val="00055D7F"/>
    <w:rsid w:val="00056950"/>
    <w:rsid w:val="0006203C"/>
    <w:rsid w:val="00066098"/>
    <w:rsid w:val="00077685"/>
    <w:rsid w:val="00083A2C"/>
    <w:rsid w:val="000A4659"/>
    <w:rsid w:val="000B311A"/>
    <w:rsid w:val="000B5905"/>
    <w:rsid w:val="000C4F1C"/>
    <w:rsid w:val="000D4CB4"/>
    <w:rsid w:val="000E05E8"/>
    <w:rsid w:val="000F2A48"/>
    <w:rsid w:val="000F6E24"/>
    <w:rsid w:val="000F7A65"/>
    <w:rsid w:val="00101258"/>
    <w:rsid w:val="001074E5"/>
    <w:rsid w:val="00107E67"/>
    <w:rsid w:val="00107F2D"/>
    <w:rsid w:val="00115FD9"/>
    <w:rsid w:val="00115FF1"/>
    <w:rsid w:val="00126C78"/>
    <w:rsid w:val="00130E66"/>
    <w:rsid w:val="00134610"/>
    <w:rsid w:val="001357AA"/>
    <w:rsid w:val="00143164"/>
    <w:rsid w:val="00144D94"/>
    <w:rsid w:val="0015470E"/>
    <w:rsid w:val="0015770E"/>
    <w:rsid w:val="00163B52"/>
    <w:rsid w:val="00165373"/>
    <w:rsid w:val="00172DE8"/>
    <w:rsid w:val="00173C1D"/>
    <w:rsid w:val="00174652"/>
    <w:rsid w:val="0018093F"/>
    <w:rsid w:val="00183C15"/>
    <w:rsid w:val="00184930"/>
    <w:rsid w:val="00186260"/>
    <w:rsid w:val="00186FE0"/>
    <w:rsid w:val="001971CC"/>
    <w:rsid w:val="001A1471"/>
    <w:rsid w:val="001A21A9"/>
    <w:rsid w:val="001B2FF2"/>
    <w:rsid w:val="001B36EE"/>
    <w:rsid w:val="001B442A"/>
    <w:rsid w:val="001B493B"/>
    <w:rsid w:val="001B54EB"/>
    <w:rsid w:val="001C3850"/>
    <w:rsid w:val="001D124A"/>
    <w:rsid w:val="001D67D1"/>
    <w:rsid w:val="001E3239"/>
    <w:rsid w:val="001E358B"/>
    <w:rsid w:val="001E7C45"/>
    <w:rsid w:val="001F4A4B"/>
    <w:rsid w:val="0020194A"/>
    <w:rsid w:val="002021CB"/>
    <w:rsid w:val="00207ACA"/>
    <w:rsid w:val="00210D1C"/>
    <w:rsid w:val="00213887"/>
    <w:rsid w:val="002153E0"/>
    <w:rsid w:val="00215F07"/>
    <w:rsid w:val="0021681F"/>
    <w:rsid w:val="002206B4"/>
    <w:rsid w:val="00230093"/>
    <w:rsid w:val="002346D6"/>
    <w:rsid w:val="002360AC"/>
    <w:rsid w:val="00236D22"/>
    <w:rsid w:val="0024489F"/>
    <w:rsid w:val="002450BC"/>
    <w:rsid w:val="00246E89"/>
    <w:rsid w:val="00254380"/>
    <w:rsid w:val="00255BC5"/>
    <w:rsid w:val="00262633"/>
    <w:rsid w:val="002654D0"/>
    <w:rsid w:val="0027150E"/>
    <w:rsid w:val="002715F4"/>
    <w:rsid w:val="002759A9"/>
    <w:rsid w:val="00285847"/>
    <w:rsid w:val="002912CC"/>
    <w:rsid w:val="00291526"/>
    <w:rsid w:val="00291D15"/>
    <w:rsid w:val="00293836"/>
    <w:rsid w:val="00297BB3"/>
    <w:rsid w:val="002A0E96"/>
    <w:rsid w:val="002A482A"/>
    <w:rsid w:val="002B037B"/>
    <w:rsid w:val="002B45F8"/>
    <w:rsid w:val="002C20F2"/>
    <w:rsid w:val="002C2E94"/>
    <w:rsid w:val="002C3392"/>
    <w:rsid w:val="002C69B9"/>
    <w:rsid w:val="002C785F"/>
    <w:rsid w:val="002D2CFC"/>
    <w:rsid w:val="002D6F75"/>
    <w:rsid w:val="00303C72"/>
    <w:rsid w:val="0030718F"/>
    <w:rsid w:val="00313044"/>
    <w:rsid w:val="00314FF6"/>
    <w:rsid w:val="003201E2"/>
    <w:rsid w:val="0032120A"/>
    <w:rsid w:val="00324409"/>
    <w:rsid w:val="00335304"/>
    <w:rsid w:val="0033747B"/>
    <w:rsid w:val="00340D21"/>
    <w:rsid w:val="00341129"/>
    <w:rsid w:val="003421B8"/>
    <w:rsid w:val="00343308"/>
    <w:rsid w:val="00345EBF"/>
    <w:rsid w:val="00346370"/>
    <w:rsid w:val="00347C51"/>
    <w:rsid w:val="003522A1"/>
    <w:rsid w:val="00352C7A"/>
    <w:rsid w:val="003552B2"/>
    <w:rsid w:val="00357D3E"/>
    <w:rsid w:val="0036214C"/>
    <w:rsid w:val="00363244"/>
    <w:rsid w:val="00363C08"/>
    <w:rsid w:val="003750C3"/>
    <w:rsid w:val="003756D4"/>
    <w:rsid w:val="003763C5"/>
    <w:rsid w:val="00377CC2"/>
    <w:rsid w:val="00380C18"/>
    <w:rsid w:val="003824F1"/>
    <w:rsid w:val="00386ADC"/>
    <w:rsid w:val="00390725"/>
    <w:rsid w:val="00394533"/>
    <w:rsid w:val="003966BC"/>
    <w:rsid w:val="00396AAB"/>
    <w:rsid w:val="00396AAE"/>
    <w:rsid w:val="00397609"/>
    <w:rsid w:val="003A07E5"/>
    <w:rsid w:val="003A1D7B"/>
    <w:rsid w:val="003A2D57"/>
    <w:rsid w:val="003A3644"/>
    <w:rsid w:val="003A6A90"/>
    <w:rsid w:val="003A74C6"/>
    <w:rsid w:val="003B4B59"/>
    <w:rsid w:val="003B75A8"/>
    <w:rsid w:val="003C07C9"/>
    <w:rsid w:val="003C2E5D"/>
    <w:rsid w:val="003C33B7"/>
    <w:rsid w:val="003C3F52"/>
    <w:rsid w:val="003C5091"/>
    <w:rsid w:val="003C642A"/>
    <w:rsid w:val="003E24C9"/>
    <w:rsid w:val="003E2E70"/>
    <w:rsid w:val="003E6B99"/>
    <w:rsid w:val="00410B32"/>
    <w:rsid w:val="004135ED"/>
    <w:rsid w:val="00414FB1"/>
    <w:rsid w:val="004205AF"/>
    <w:rsid w:val="00420BBC"/>
    <w:rsid w:val="0042428C"/>
    <w:rsid w:val="004463ED"/>
    <w:rsid w:val="0044748F"/>
    <w:rsid w:val="00447E81"/>
    <w:rsid w:val="00450920"/>
    <w:rsid w:val="00452D81"/>
    <w:rsid w:val="00454905"/>
    <w:rsid w:val="00455D6E"/>
    <w:rsid w:val="00455DF5"/>
    <w:rsid w:val="004574A3"/>
    <w:rsid w:val="004637CB"/>
    <w:rsid w:val="004714BD"/>
    <w:rsid w:val="0047239C"/>
    <w:rsid w:val="00474EF7"/>
    <w:rsid w:val="00475A40"/>
    <w:rsid w:val="00480641"/>
    <w:rsid w:val="0048492E"/>
    <w:rsid w:val="00486A7C"/>
    <w:rsid w:val="004876E7"/>
    <w:rsid w:val="00494898"/>
    <w:rsid w:val="00494E6B"/>
    <w:rsid w:val="0049690D"/>
    <w:rsid w:val="004A6219"/>
    <w:rsid w:val="004B21F5"/>
    <w:rsid w:val="004B2298"/>
    <w:rsid w:val="004D07C0"/>
    <w:rsid w:val="004D1E14"/>
    <w:rsid w:val="004D3A9B"/>
    <w:rsid w:val="004D7D17"/>
    <w:rsid w:val="004E2FB3"/>
    <w:rsid w:val="004F760C"/>
    <w:rsid w:val="00501837"/>
    <w:rsid w:val="00504947"/>
    <w:rsid w:val="00505C9A"/>
    <w:rsid w:val="005132EA"/>
    <w:rsid w:val="00517EEF"/>
    <w:rsid w:val="005223AB"/>
    <w:rsid w:val="005331F0"/>
    <w:rsid w:val="00534E56"/>
    <w:rsid w:val="00535F93"/>
    <w:rsid w:val="00542F71"/>
    <w:rsid w:val="00543D6A"/>
    <w:rsid w:val="00551767"/>
    <w:rsid w:val="00552871"/>
    <w:rsid w:val="00555776"/>
    <w:rsid w:val="00556C7A"/>
    <w:rsid w:val="005634E7"/>
    <w:rsid w:val="00565472"/>
    <w:rsid w:val="005677EE"/>
    <w:rsid w:val="0057004B"/>
    <w:rsid w:val="00571B9B"/>
    <w:rsid w:val="005769D7"/>
    <w:rsid w:val="00580BBE"/>
    <w:rsid w:val="00581C25"/>
    <w:rsid w:val="0058414D"/>
    <w:rsid w:val="00586B4A"/>
    <w:rsid w:val="00593092"/>
    <w:rsid w:val="00596E3B"/>
    <w:rsid w:val="00597457"/>
    <w:rsid w:val="005A4B32"/>
    <w:rsid w:val="005B0CFA"/>
    <w:rsid w:val="005C54AC"/>
    <w:rsid w:val="005C77AF"/>
    <w:rsid w:val="005D3A60"/>
    <w:rsid w:val="005D5B32"/>
    <w:rsid w:val="005F0CE1"/>
    <w:rsid w:val="005F42DB"/>
    <w:rsid w:val="005F4B65"/>
    <w:rsid w:val="005F4D58"/>
    <w:rsid w:val="005F5844"/>
    <w:rsid w:val="006035B1"/>
    <w:rsid w:val="0061116F"/>
    <w:rsid w:val="00611E45"/>
    <w:rsid w:val="00623BBB"/>
    <w:rsid w:val="006249DD"/>
    <w:rsid w:val="00627012"/>
    <w:rsid w:val="0063062D"/>
    <w:rsid w:val="00631D39"/>
    <w:rsid w:val="00632088"/>
    <w:rsid w:val="006360A1"/>
    <w:rsid w:val="006369C9"/>
    <w:rsid w:val="00640BC5"/>
    <w:rsid w:val="006444BF"/>
    <w:rsid w:val="00651A6E"/>
    <w:rsid w:val="00652A4C"/>
    <w:rsid w:val="00652AD3"/>
    <w:rsid w:val="00653873"/>
    <w:rsid w:val="0065433B"/>
    <w:rsid w:val="0066129C"/>
    <w:rsid w:val="00663F75"/>
    <w:rsid w:val="00663F9B"/>
    <w:rsid w:val="006648D9"/>
    <w:rsid w:val="00665CEC"/>
    <w:rsid w:val="006808C4"/>
    <w:rsid w:val="006819AF"/>
    <w:rsid w:val="00681ACC"/>
    <w:rsid w:val="00681BAC"/>
    <w:rsid w:val="00682621"/>
    <w:rsid w:val="00683B3F"/>
    <w:rsid w:val="006848F3"/>
    <w:rsid w:val="00690BC0"/>
    <w:rsid w:val="006A1DCF"/>
    <w:rsid w:val="006A57C4"/>
    <w:rsid w:val="006B0CD3"/>
    <w:rsid w:val="006B722D"/>
    <w:rsid w:val="006E3C9A"/>
    <w:rsid w:val="006E75BC"/>
    <w:rsid w:val="006F0C49"/>
    <w:rsid w:val="006F7E1A"/>
    <w:rsid w:val="007175D6"/>
    <w:rsid w:val="007203C2"/>
    <w:rsid w:val="007208AE"/>
    <w:rsid w:val="00721FB0"/>
    <w:rsid w:val="00724224"/>
    <w:rsid w:val="007340E5"/>
    <w:rsid w:val="0074162A"/>
    <w:rsid w:val="00757532"/>
    <w:rsid w:val="00761C03"/>
    <w:rsid w:val="0076510E"/>
    <w:rsid w:val="00765340"/>
    <w:rsid w:val="00773CA4"/>
    <w:rsid w:val="00775ED1"/>
    <w:rsid w:val="007767E4"/>
    <w:rsid w:val="007826A1"/>
    <w:rsid w:val="00790DD4"/>
    <w:rsid w:val="007917E2"/>
    <w:rsid w:val="007918F1"/>
    <w:rsid w:val="00792F8E"/>
    <w:rsid w:val="00795F10"/>
    <w:rsid w:val="00796972"/>
    <w:rsid w:val="00797639"/>
    <w:rsid w:val="007D013E"/>
    <w:rsid w:val="007E1A53"/>
    <w:rsid w:val="007E47C6"/>
    <w:rsid w:val="007F241C"/>
    <w:rsid w:val="00801E53"/>
    <w:rsid w:val="00803364"/>
    <w:rsid w:val="008053F7"/>
    <w:rsid w:val="0080711E"/>
    <w:rsid w:val="00807A39"/>
    <w:rsid w:val="008113F1"/>
    <w:rsid w:val="0082381B"/>
    <w:rsid w:val="00831605"/>
    <w:rsid w:val="008323E9"/>
    <w:rsid w:val="0083598B"/>
    <w:rsid w:val="00837802"/>
    <w:rsid w:val="00850692"/>
    <w:rsid w:val="008565FD"/>
    <w:rsid w:val="00860362"/>
    <w:rsid w:val="0086058F"/>
    <w:rsid w:val="008630B8"/>
    <w:rsid w:val="008817D6"/>
    <w:rsid w:val="00887530"/>
    <w:rsid w:val="008A34A7"/>
    <w:rsid w:val="008A6199"/>
    <w:rsid w:val="008A764B"/>
    <w:rsid w:val="008C2202"/>
    <w:rsid w:val="008C22D1"/>
    <w:rsid w:val="008C313E"/>
    <w:rsid w:val="008C7D1C"/>
    <w:rsid w:val="008D512A"/>
    <w:rsid w:val="008E10EC"/>
    <w:rsid w:val="008E67CD"/>
    <w:rsid w:val="008F6302"/>
    <w:rsid w:val="008F7263"/>
    <w:rsid w:val="00900C26"/>
    <w:rsid w:val="00917992"/>
    <w:rsid w:val="00923980"/>
    <w:rsid w:val="00932F23"/>
    <w:rsid w:val="0093351E"/>
    <w:rsid w:val="00943234"/>
    <w:rsid w:val="0094640F"/>
    <w:rsid w:val="00953C46"/>
    <w:rsid w:val="00967A56"/>
    <w:rsid w:val="00970825"/>
    <w:rsid w:val="00976074"/>
    <w:rsid w:val="009839AD"/>
    <w:rsid w:val="00987BA5"/>
    <w:rsid w:val="009909FE"/>
    <w:rsid w:val="00992E8B"/>
    <w:rsid w:val="009A5B87"/>
    <w:rsid w:val="009A664F"/>
    <w:rsid w:val="009A76C7"/>
    <w:rsid w:val="009B2BBC"/>
    <w:rsid w:val="009B4339"/>
    <w:rsid w:val="009B4FC9"/>
    <w:rsid w:val="009B55AC"/>
    <w:rsid w:val="009B63B7"/>
    <w:rsid w:val="009C153C"/>
    <w:rsid w:val="009C154A"/>
    <w:rsid w:val="009C1564"/>
    <w:rsid w:val="009C2A0C"/>
    <w:rsid w:val="009D5B36"/>
    <w:rsid w:val="009D6D39"/>
    <w:rsid w:val="009E522A"/>
    <w:rsid w:val="009E7790"/>
    <w:rsid w:val="009F1DD5"/>
    <w:rsid w:val="009F2672"/>
    <w:rsid w:val="009F3A85"/>
    <w:rsid w:val="009F4D7E"/>
    <w:rsid w:val="009F783F"/>
    <w:rsid w:val="00A047AA"/>
    <w:rsid w:val="00A05707"/>
    <w:rsid w:val="00A10125"/>
    <w:rsid w:val="00A1469A"/>
    <w:rsid w:val="00A274CD"/>
    <w:rsid w:val="00A30A26"/>
    <w:rsid w:val="00A30C4A"/>
    <w:rsid w:val="00A33A4B"/>
    <w:rsid w:val="00A365A2"/>
    <w:rsid w:val="00A368FD"/>
    <w:rsid w:val="00A432B7"/>
    <w:rsid w:val="00A44B76"/>
    <w:rsid w:val="00A456DE"/>
    <w:rsid w:val="00A45C57"/>
    <w:rsid w:val="00A460BE"/>
    <w:rsid w:val="00A50736"/>
    <w:rsid w:val="00A546AE"/>
    <w:rsid w:val="00A6523B"/>
    <w:rsid w:val="00A717BF"/>
    <w:rsid w:val="00A75C18"/>
    <w:rsid w:val="00A8737D"/>
    <w:rsid w:val="00A87ACB"/>
    <w:rsid w:val="00A87EE5"/>
    <w:rsid w:val="00A905DB"/>
    <w:rsid w:val="00A9687F"/>
    <w:rsid w:val="00AA0E83"/>
    <w:rsid w:val="00AA67B8"/>
    <w:rsid w:val="00AB1A4B"/>
    <w:rsid w:val="00AB2BAE"/>
    <w:rsid w:val="00AB3EEA"/>
    <w:rsid w:val="00AB42FF"/>
    <w:rsid w:val="00AC1019"/>
    <w:rsid w:val="00AC1A25"/>
    <w:rsid w:val="00AC7143"/>
    <w:rsid w:val="00AD0BB2"/>
    <w:rsid w:val="00AD2473"/>
    <w:rsid w:val="00AD6522"/>
    <w:rsid w:val="00AE2DEC"/>
    <w:rsid w:val="00AE4A53"/>
    <w:rsid w:val="00AE5B94"/>
    <w:rsid w:val="00AE6283"/>
    <w:rsid w:val="00AF0B81"/>
    <w:rsid w:val="00AF348A"/>
    <w:rsid w:val="00AF6819"/>
    <w:rsid w:val="00AF6B4A"/>
    <w:rsid w:val="00B005C4"/>
    <w:rsid w:val="00B026A8"/>
    <w:rsid w:val="00B041D7"/>
    <w:rsid w:val="00B07BD4"/>
    <w:rsid w:val="00B10D15"/>
    <w:rsid w:val="00B163DE"/>
    <w:rsid w:val="00B24EF1"/>
    <w:rsid w:val="00B3753A"/>
    <w:rsid w:val="00B42491"/>
    <w:rsid w:val="00B44E53"/>
    <w:rsid w:val="00B50B07"/>
    <w:rsid w:val="00B6146B"/>
    <w:rsid w:val="00B631FF"/>
    <w:rsid w:val="00B7104C"/>
    <w:rsid w:val="00B73030"/>
    <w:rsid w:val="00B752DB"/>
    <w:rsid w:val="00B760A5"/>
    <w:rsid w:val="00B8689A"/>
    <w:rsid w:val="00B9747E"/>
    <w:rsid w:val="00BB0966"/>
    <w:rsid w:val="00BB6551"/>
    <w:rsid w:val="00BB7D24"/>
    <w:rsid w:val="00BC027C"/>
    <w:rsid w:val="00BC69D4"/>
    <w:rsid w:val="00BD1738"/>
    <w:rsid w:val="00BD732A"/>
    <w:rsid w:val="00BE04BE"/>
    <w:rsid w:val="00BE2AD2"/>
    <w:rsid w:val="00BF238C"/>
    <w:rsid w:val="00BF5A83"/>
    <w:rsid w:val="00C057F6"/>
    <w:rsid w:val="00C07DF3"/>
    <w:rsid w:val="00C278D9"/>
    <w:rsid w:val="00C31731"/>
    <w:rsid w:val="00C511CD"/>
    <w:rsid w:val="00C52778"/>
    <w:rsid w:val="00C5350B"/>
    <w:rsid w:val="00C54E6A"/>
    <w:rsid w:val="00C60C54"/>
    <w:rsid w:val="00C6120C"/>
    <w:rsid w:val="00C621FB"/>
    <w:rsid w:val="00C707F8"/>
    <w:rsid w:val="00C7175D"/>
    <w:rsid w:val="00C72ADB"/>
    <w:rsid w:val="00C87DBE"/>
    <w:rsid w:val="00CA0293"/>
    <w:rsid w:val="00CA56BD"/>
    <w:rsid w:val="00CA7097"/>
    <w:rsid w:val="00CA7106"/>
    <w:rsid w:val="00CB5AD8"/>
    <w:rsid w:val="00CB6062"/>
    <w:rsid w:val="00CB7C7D"/>
    <w:rsid w:val="00CD00E1"/>
    <w:rsid w:val="00CD0ECE"/>
    <w:rsid w:val="00CD13E9"/>
    <w:rsid w:val="00CD3F89"/>
    <w:rsid w:val="00CF0813"/>
    <w:rsid w:val="00CF4CB9"/>
    <w:rsid w:val="00D0046C"/>
    <w:rsid w:val="00D020FB"/>
    <w:rsid w:val="00D02CF6"/>
    <w:rsid w:val="00D043C4"/>
    <w:rsid w:val="00D07C03"/>
    <w:rsid w:val="00D11225"/>
    <w:rsid w:val="00D1494A"/>
    <w:rsid w:val="00D20C8F"/>
    <w:rsid w:val="00D227AE"/>
    <w:rsid w:val="00D27053"/>
    <w:rsid w:val="00D30F98"/>
    <w:rsid w:val="00D40175"/>
    <w:rsid w:val="00D45AC8"/>
    <w:rsid w:val="00D5062F"/>
    <w:rsid w:val="00D523BD"/>
    <w:rsid w:val="00D52794"/>
    <w:rsid w:val="00D539DF"/>
    <w:rsid w:val="00D54C65"/>
    <w:rsid w:val="00D551A1"/>
    <w:rsid w:val="00D60CD2"/>
    <w:rsid w:val="00D636CA"/>
    <w:rsid w:val="00D646FE"/>
    <w:rsid w:val="00D671E3"/>
    <w:rsid w:val="00D71CC4"/>
    <w:rsid w:val="00D77F8A"/>
    <w:rsid w:val="00D80029"/>
    <w:rsid w:val="00D85818"/>
    <w:rsid w:val="00D908FC"/>
    <w:rsid w:val="00D92C99"/>
    <w:rsid w:val="00D92D6C"/>
    <w:rsid w:val="00D93722"/>
    <w:rsid w:val="00D96C78"/>
    <w:rsid w:val="00D975B5"/>
    <w:rsid w:val="00D97CD5"/>
    <w:rsid w:val="00DA2221"/>
    <w:rsid w:val="00DB1AA2"/>
    <w:rsid w:val="00DB2877"/>
    <w:rsid w:val="00DC06A1"/>
    <w:rsid w:val="00DC0898"/>
    <w:rsid w:val="00DC4DF0"/>
    <w:rsid w:val="00DC6B6A"/>
    <w:rsid w:val="00DD2A74"/>
    <w:rsid w:val="00DD3619"/>
    <w:rsid w:val="00DE09E1"/>
    <w:rsid w:val="00DE5C13"/>
    <w:rsid w:val="00DE6DAC"/>
    <w:rsid w:val="00DF3298"/>
    <w:rsid w:val="00DF40E1"/>
    <w:rsid w:val="00DF629C"/>
    <w:rsid w:val="00DF62AE"/>
    <w:rsid w:val="00DF7257"/>
    <w:rsid w:val="00E104A7"/>
    <w:rsid w:val="00E1085C"/>
    <w:rsid w:val="00E10A52"/>
    <w:rsid w:val="00E118F5"/>
    <w:rsid w:val="00E1240D"/>
    <w:rsid w:val="00E12AE5"/>
    <w:rsid w:val="00E15A78"/>
    <w:rsid w:val="00E20B29"/>
    <w:rsid w:val="00E268E6"/>
    <w:rsid w:val="00E33504"/>
    <w:rsid w:val="00E3429A"/>
    <w:rsid w:val="00E34DDB"/>
    <w:rsid w:val="00E54685"/>
    <w:rsid w:val="00E57C55"/>
    <w:rsid w:val="00E615B5"/>
    <w:rsid w:val="00E70B5C"/>
    <w:rsid w:val="00E82F30"/>
    <w:rsid w:val="00E830FF"/>
    <w:rsid w:val="00E9149A"/>
    <w:rsid w:val="00E91EC5"/>
    <w:rsid w:val="00E9421F"/>
    <w:rsid w:val="00EA20A0"/>
    <w:rsid w:val="00EB21A8"/>
    <w:rsid w:val="00EB4E24"/>
    <w:rsid w:val="00EB5C30"/>
    <w:rsid w:val="00EB6DD8"/>
    <w:rsid w:val="00EC217C"/>
    <w:rsid w:val="00EC3899"/>
    <w:rsid w:val="00EC4971"/>
    <w:rsid w:val="00EC4CD4"/>
    <w:rsid w:val="00EC6964"/>
    <w:rsid w:val="00ED0B8A"/>
    <w:rsid w:val="00ED433C"/>
    <w:rsid w:val="00ED7661"/>
    <w:rsid w:val="00ED7772"/>
    <w:rsid w:val="00EE0756"/>
    <w:rsid w:val="00EE3138"/>
    <w:rsid w:val="00EE3A66"/>
    <w:rsid w:val="00EE3A7A"/>
    <w:rsid w:val="00EE3FC8"/>
    <w:rsid w:val="00EE5A50"/>
    <w:rsid w:val="00EE7CFA"/>
    <w:rsid w:val="00EF1B97"/>
    <w:rsid w:val="00EF1EFE"/>
    <w:rsid w:val="00EF2A2C"/>
    <w:rsid w:val="00EF6998"/>
    <w:rsid w:val="00F01646"/>
    <w:rsid w:val="00F101F0"/>
    <w:rsid w:val="00F10559"/>
    <w:rsid w:val="00F11B91"/>
    <w:rsid w:val="00F1559D"/>
    <w:rsid w:val="00F160C1"/>
    <w:rsid w:val="00F1686F"/>
    <w:rsid w:val="00F212C1"/>
    <w:rsid w:val="00F21B5E"/>
    <w:rsid w:val="00F2450C"/>
    <w:rsid w:val="00F27808"/>
    <w:rsid w:val="00F30982"/>
    <w:rsid w:val="00F34295"/>
    <w:rsid w:val="00F37029"/>
    <w:rsid w:val="00F43A17"/>
    <w:rsid w:val="00F43EB3"/>
    <w:rsid w:val="00F44351"/>
    <w:rsid w:val="00F4448E"/>
    <w:rsid w:val="00F4449B"/>
    <w:rsid w:val="00F4679D"/>
    <w:rsid w:val="00F54180"/>
    <w:rsid w:val="00F63D1B"/>
    <w:rsid w:val="00F64DC8"/>
    <w:rsid w:val="00F64E9F"/>
    <w:rsid w:val="00F66522"/>
    <w:rsid w:val="00F70655"/>
    <w:rsid w:val="00F72F5A"/>
    <w:rsid w:val="00F7529E"/>
    <w:rsid w:val="00F8445F"/>
    <w:rsid w:val="00F87C83"/>
    <w:rsid w:val="00F92462"/>
    <w:rsid w:val="00F92EDD"/>
    <w:rsid w:val="00FA044B"/>
    <w:rsid w:val="00FA5034"/>
    <w:rsid w:val="00FC086A"/>
    <w:rsid w:val="00FC4394"/>
    <w:rsid w:val="00FD169B"/>
    <w:rsid w:val="00FD32D4"/>
    <w:rsid w:val="00FD35AA"/>
    <w:rsid w:val="00FE7F5B"/>
    <w:rsid w:val="00FF1D0E"/>
    <w:rsid w:val="00FF64FB"/>
    <w:rsid w:val="01B54888"/>
    <w:rsid w:val="15DE5A70"/>
    <w:rsid w:val="15FE458D"/>
    <w:rsid w:val="200E50AB"/>
    <w:rsid w:val="20DA184E"/>
    <w:rsid w:val="239D6975"/>
    <w:rsid w:val="293D2D89"/>
    <w:rsid w:val="2B4D185D"/>
    <w:rsid w:val="31EB0440"/>
    <w:rsid w:val="32C16522"/>
    <w:rsid w:val="33B6798D"/>
    <w:rsid w:val="34BF33EB"/>
    <w:rsid w:val="3C0C109D"/>
    <w:rsid w:val="42175839"/>
    <w:rsid w:val="43B830F6"/>
    <w:rsid w:val="44906DAA"/>
    <w:rsid w:val="48654F20"/>
    <w:rsid w:val="48702253"/>
    <w:rsid w:val="4AEB45C9"/>
    <w:rsid w:val="4DEC5E30"/>
    <w:rsid w:val="58847879"/>
    <w:rsid w:val="5BDF5CC7"/>
    <w:rsid w:val="5C507600"/>
    <w:rsid w:val="5E144FDE"/>
    <w:rsid w:val="62553F40"/>
    <w:rsid w:val="62D356D4"/>
    <w:rsid w:val="65147051"/>
    <w:rsid w:val="6D370D3E"/>
    <w:rsid w:val="6EF50CE9"/>
    <w:rsid w:val="728602CC"/>
    <w:rsid w:val="78833509"/>
    <w:rsid w:val="79252C4D"/>
    <w:rsid w:val="798A7E2C"/>
    <w:rsid w:val="79F842AA"/>
    <w:rsid w:val="7B8147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DA19-47E6-4ABE-A1D5-AD69B844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6"/>
    <w:uiPriority w:val="99"/>
    <w:qFormat/>
    <w:rPr>
      <w:rFonts w:ascii="Times New Roman" w:eastAsia="宋体" w:hAnsi="Times New Roman" w:cs="Times New Roman"/>
      <w:sz w:val="18"/>
      <w:szCs w:val="18"/>
    </w:rPr>
  </w:style>
  <w:style w:type="character" w:customStyle="1" w:styleId="Char0">
    <w:name w:val="页脚 Char"/>
    <w:basedOn w:val="a0"/>
    <w:link w:val="a5"/>
    <w:uiPriority w:val="99"/>
    <w:qFormat/>
    <w:rPr>
      <w:rFonts w:ascii="Times New Roman" w:eastAsia="宋体" w:hAnsi="Times New Roman" w:cs="Times New Roman"/>
      <w:sz w:val="18"/>
      <w:szCs w:val="18"/>
    </w:rPr>
  </w:style>
  <w:style w:type="character" w:customStyle="1" w:styleId="Char">
    <w:name w:val="批注框文本 Char"/>
    <w:basedOn w:val="a0"/>
    <w:link w:val="a4"/>
    <w:uiPriority w:val="99"/>
    <w:semiHidden/>
    <w:qFormat/>
    <w:rPr>
      <w:rFonts w:ascii="Times New Roman" w:eastAsia="宋体" w:hAnsi="Times New Roman" w:cs="Times New Roman"/>
      <w:sz w:val="18"/>
      <w:szCs w:val="18"/>
    </w:r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semiHidden/>
    <w:qFormat/>
    <w:rPr>
      <w:kern w:val="2"/>
      <w:sz w:val="21"/>
      <w:szCs w:val="24"/>
    </w:rPr>
  </w:style>
  <w:style w:type="character" w:customStyle="1" w:styleId="active">
    <w:name w:val="active"/>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3A9FC-7994-457D-9590-7E9BF2282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344</Words>
  <Characters>1961</Characters>
  <Application>Microsoft Office Word</Application>
  <DocSecurity>0</DocSecurity>
  <Lines>16</Lines>
  <Paragraphs>4</Paragraphs>
  <ScaleCrop>false</ScaleCrop>
  <Company>YTH</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Liang Zhe</dc:creator>
  <cp:lastModifiedBy>梁喆</cp:lastModifiedBy>
  <cp:revision>49</cp:revision>
  <cp:lastPrinted>2026-07-30T02:45:00Z</cp:lastPrinted>
  <dcterms:created xsi:type="dcterms:W3CDTF">2023-07-25T08:56:00Z</dcterms:created>
  <dcterms:modified xsi:type="dcterms:W3CDTF">2026-07-30T05:42:00Z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83428D4F65874732A8FEC6463B681C3B_13</vt:lpwstr>
  </property>
</Properties>
</file>