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2D3CC45" w14:textId="2A76398E" w:rsidR="00066776" w:rsidRPr="00C946F7" w:rsidRDefault="00066776" w:rsidP="00305FA8">
      <w:pPr>
        <w:adjustRightInd w:val="0"/>
        <w:snapToGrid w:val="0"/>
        <w:spacing w:line="360" w:lineRule="auto"/>
        <w:jc w:val="left"/>
        <w:rPr>
          <w:b/>
          <w:sz w:val="24"/>
        </w:rPr>
      </w:pPr>
      <w:r w:rsidRPr="00C946F7">
        <w:rPr>
          <w:rFonts w:hAnsi="宋体" w:hint="eastAsia"/>
          <w:b/>
          <w:sz w:val="24"/>
        </w:rPr>
        <w:t>证券代码：</w:t>
      </w:r>
      <w:r w:rsidR="00305FA8" w:rsidRPr="00C946F7">
        <w:rPr>
          <w:rFonts w:hint="eastAsia"/>
          <w:b/>
          <w:sz w:val="24"/>
        </w:rPr>
        <w:t>603595</w:t>
      </w:r>
      <w:r w:rsidR="009F0456" w:rsidRPr="00C946F7">
        <w:rPr>
          <w:b/>
          <w:sz w:val="24"/>
        </w:rPr>
        <w:t xml:space="preserve">   </w:t>
      </w:r>
      <w:r w:rsidRPr="00C946F7">
        <w:rPr>
          <w:b/>
          <w:sz w:val="24"/>
        </w:rPr>
        <w:t xml:space="preserve">   </w:t>
      </w:r>
      <w:r w:rsidR="005A3688" w:rsidRPr="00C946F7">
        <w:rPr>
          <w:b/>
          <w:sz w:val="24"/>
        </w:rPr>
        <w:t xml:space="preserve">            </w:t>
      </w:r>
      <w:r w:rsidR="00675B0C" w:rsidRPr="00C946F7">
        <w:rPr>
          <w:b/>
          <w:sz w:val="24"/>
        </w:rPr>
        <w:t xml:space="preserve">  </w:t>
      </w:r>
      <w:r w:rsidR="005A3688" w:rsidRPr="00C946F7">
        <w:rPr>
          <w:b/>
          <w:sz w:val="24"/>
        </w:rPr>
        <w:t xml:space="preserve">            </w:t>
      </w:r>
      <w:r w:rsidRPr="00C946F7">
        <w:rPr>
          <w:b/>
          <w:sz w:val="24"/>
        </w:rPr>
        <w:t xml:space="preserve">    </w:t>
      </w:r>
      <w:r w:rsidRPr="00C946F7">
        <w:rPr>
          <w:rFonts w:hAnsi="宋体" w:hint="eastAsia"/>
          <w:b/>
          <w:sz w:val="24"/>
        </w:rPr>
        <w:t>证券简称：</w:t>
      </w:r>
      <w:r w:rsidR="00675B0C" w:rsidRPr="00C946F7">
        <w:rPr>
          <w:rFonts w:hAnsi="宋体" w:hint="eastAsia"/>
          <w:b/>
          <w:sz w:val="24"/>
        </w:rPr>
        <w:t>ST</w:t>
      </w:r>
      <w:r w:rsidR="00675B0C" w:rsidRPr="00C946F7">
        <w:rPr>
          <w:rFonts w:hAnsi="宋体" w:hint="eastAsia"/>
          <w:b/>
          <w:sz w:val="24"/>
        </w:rPr>
        <w:t>东尼</w:t>
      </w:r>
    </w:p>
    <w:p w14:paraId="02503A41" w14:textId="77777777" w:rsidR="00066776" w:rsidRPr="00C946F7" w:rsidRDefault="00066776" w:rsidP="00E16116">
      <w:pPr>
        <w:adjustRightInd w:val="0"/>
        <w:snapToGrid w:val="0"/>
        <w:ind w:firstLineChars="200" w:firstLine="480"/>
        <w:jc w:val="left"/>
        <w:rPr>
          <w:sz w:val="24"/>
        </w:rPr>
      </w:pPr>
    </w:p>
    <w:p w14:paraId="5AD77227" w14:textId="77777777" w:rsidR="00666115" w:rsidRPr="00C946F7" w:rsidRDefault="009F0456" w:rsidP="000A376E">
      <w:pPr>
        <w:snapToGrid w:val="0"/>
        <w:spacing w:beforeLines="50" w:before="156" w:line="36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 w:rsidRPr="00C946F7">
        <w:rPr>
          <w:rFonts w:ascii="黑体" w:eastAsia="黑体" w:hAnsi="黑体" w:hint="eastAsia"/>
          <w:b/>
          <w:bCs/>
          <w:sz w:val="36"/>
          <w:szCs w:val="36"/>
        </w:rPr>
        <w:t>浙江</w:t>
      </w:r>
      <w:r w:rsidR="00305FA8" w:rsidRPr="00C946F7">
        <w:rPr>
          <w:rFonts w:ascii="黑体" w:eastAsia="黑体" w:hAnsi="黑体" w:hint="eastAsia"/>
          <w:b/>
          <w:bCs/>
          <w:sz w:val="36"/>
          <w:szCs w:val="36"/>
        </w:rPr>
        <w:t>东尼电子</w:t>
      </w:r>
      <w:r w:rsidR="00066776" w:rsidRPr="00C946F7">
        <w:rPr>
          <w:rFonts w:ascii="黑体" w:eastAsia="黑体" w:hAnsi="黑体" w:hint="eastAsia"/>
          <w:b/>
          <w:bCs/>
          <w:sz w:val="36"/>
          <w:szCs w:val="36"/>
        </w:rPr>
        <w:t>股份有限公司</w:t>
      </w:r>
    </w:p>
    <w:p w14:paraId="16433843" w14:textId="354C27C1" w:rsidR="00066776" w:rsidRPr="00C946F7" w:rsidRDefault="005A3688" w:rsidP="000A376E">
      <w:pPr>
        <w:snapToGrid w:val="0"/>
        <w:spacing w:beforeLines="50" w:before="156" w:line="36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 w:rsidRPr="00C946F7">
        <w:rPr>
          <w:rFonts w:ascii="黑体" w:eastAsia="黑体" w:hAnsi="黑体" w:hint="eastAsia"/>
          <w:b/>
          <w:bCs/>
          <w:sz w:val="36"/>
          <w:szCs w:val="36"/>
        </w:rPr>
        <w:t>投资者关系活动记录表</w:t>
      </w:r>
    </w:p>
    <w:p w14:paraId="2BD210A6" w14:textId="77777777" w:rsidR="00066776" w:rsidRPr="00C946F7" w:rsidRDefault="00066776" w:rsidP="00E16116">
      <w:pPr>
        <w:snapToGrid w:val="0"/>
        <w:spacing w:beforeLines="50" w:before="156"/>
        <w:jc w:val="center"/>
        <w:rPr>
          <w:color w:val="000000"/>
          <w:sz w:val="24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600"/>
      </w:tblGrid>
      <w:tr w:rsidR="005A3688" w:rsidRPr="00C946F7" w14:paraId="3F29863F" w14:textId="77777777" w:rsidTr="008A2498">
        <w:trPr>
          <w:jc w:val="center"/>
        </w:trPr>
        <w:tc>
          <w:tcPr>
            <w:tcW w:w="1696" w:type="dxa"/>
            <w:vAlign w:val="center"/>
          </w:tcPr>
          <w:p w14:paraId="0A167680" w14:textId="6CD6354B" w:rsidR="005A3688" w:rsidRPr="00C946F7" w:rsidRDefault="005A3688" w:rsidP="00012624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投资者关系活动类别</w:t>
            </w:r>
          </w:p>
        </w:tc>
        <w:tc>
          <w:tcPr>
            <w:tcW w:w="6600" w:type="dxa"/>
            <w:vAlign w:val="center"/>
          </w:tcPr>
          <w:p w14:paraId="2371D0B5" w14:textId="3D5173C0" w:rsidR="005A3688" w:rsidRPr="00C946F7" w:rsidRDefault="009D6C73" w:rsidP="00012624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■</w:t>
            </w:r>
            <w:r w:rsidR="005A3688" w:rsidRPr="00C946F7">
              <w:rPr>
                <w:rFonts w:hint="eastAsia"/>
                <w:color w:val="000000"/>
                <w:sz w:val="24"/>
                <w:szCs w:val="24"/>
              </w:rPr>
              <w:t>特定对象调研</w:t>
            </w:r>
            <w:r w:rsidR="00291308"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="00291308" w:rsidRPr="00C946F7">
              <w:rPr>
                <w:color w:val="000000"/>
                <w:sz w:val="24"/>
                <w:szCs w:val="24"/>
              </w:rPr>
              <w:t xml:space="preserve">        </w:t>
            </w:r>
            <w:r w:rsidR="005A3688"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="005A3688" w:rsidRPr="00C946F7">
              <w:rPr>
                <w:rFonts w:hint="eastAsia"/>
                <w:color w:val="000000"/>
                <w:sz w:val="24"/>
                <w:szCs w:val="24"/>
              </w:rPr>
              <w:t>□分析师会议</w:t>
            </w:r>
          </w:p>
          <w:p w14:paraId="0FD7AA6C" w14:textId="1DD429A5" w:rsidR="005A3688" w:rsidRPr="00C946F7" w:rsidRDefault="005A3688" w:rsidP="0029130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□媒体采访</w:t>
            </w:r>
            <w:r w:rsidR="00291308"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="00291308" w:rsidRPr="00C946F7">
              <w:rPr>
                <w:color w:val="000000"/>
                <w:sz w:val="24"/>
                <w:szCs w:val="24"/>
              </w:rPr>
              <w:t xml:space="preserve">            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="009D6C73" w:rsidRPr="00C946F7">
              <w:rPr>
                <w:rFonts w:hint="eastAsia"/>
                <w:color w:val="000000"/>
                <w:sz w:val="24"/>
                <w:szCs w:val="24"/>
              </w:rPr>
              <w:t>□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业绩说明会</w:t>
            </w:r>
          </w:p>
          <w:p w14:paraId="6206C59B" w14:textId="499801AC" w:rsidR="005A3688" w:rsidRPr="00C946F7" w:rsidRDefault="005A3688" w:rsidP="0029130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□新闻发布会</w:t>
            </w:r>
            <w:r w:rsidR="00291308"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="00291308" w:rsidRPr="00C946F7">
              <w:rPr>
                <w:color w:val="000000"/>
                <w:sz w:val="24"/>
                <w:szCs w:val="24"/>
              </w:rPr>
              <w:t xml:space="preserve">          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□路演活动</w:t>
            </w:r>
          </w:p>
          <w:p w14:paraId="3EAE514F" w14:textId="2B469E56" w:rsidR="005A3688" w:rsidRPr="00C946F7" w:rsidRDefault="009D6C73" w:rsidP="0029130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■</w:t>
            </w:r>
            <w:r w:rsidR="005A3688" w:rsidRPr="00C946F7">
              <w:rPr>
                <w:rFonts w:hint="eastAsia"/>
                <w:color w:val="000000"/>
                <w:sz w:val="24"/>
                <w:szCs w:val="24"/>
              </w:rPr>
              <w:t>现场参观</w:t>
            </w:r>
            <w:r w:rsidR="00291308"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="00291308" w:rsidRPr="00C946F7">
              <w:rPr>
                <w:color w:val="000000"/>
                <w:sz w:val="24"/>
                <w:szCs w:val="24"/>
              </w:rPr>
              <w:t xml:space="preserve">            </w:t>
            </w:r>
            <w:r w:rsidR="005A3688"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□</w:t>
            </w:r>
            <w:r w:rsidR="00291308" w:rsidRPr="00C946F7">
              <w:rPr>
                <w:rFonts w:hint="eastAsia"/>
                <w:color w:val="000000"/>
                <w:sz w:val="24"/>
                <w:szCs w:val="24"/>
              </w:rPr>
              <w:t>网络会议</w:t>
            </w:r>
          </w:p>
          <w:p w14:paraId="1ACCD58F" w14:textId="32F1BB30" w:rsidR="005A3688" w:rsidRPr="00C946F7" w:rsidRDefault="00291308" w:rsidP="0029130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□</w:t>
            </w:r>
            <w:r w:rsidR="005A3688" w:rsidRPr="00C946F7">
              <w:rPr>
                <w:rFonts w:hint="eastAsia"/>
                <w:color w:val="000000"/>
                <w:sz w:val="24"/>
                <w:szCs w:val="24"/>
              </w:rPr>
              <w:t>一对一沟通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C946F7">
              <w:rPr>
                <w:color w:val="000000"/>
                <w:sz w:val="24"/>
                <w:szCs w:val="24"/>
              </w:rPr>
              <w:t xml:space="preserve">          </w:t>
            </w:r>
            <w:r w:rsidR="005A3688"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="005A3688" w:rsidRPr="00C946F7">
              <w:rPr>
                <w:rFonts w:hint="eastAsia"/>
                <w:color w:val="000000"/>
                <w:sz w:val="24"/>
                <w:szCs w:val="24"/>
              </w:rPr>
              <w:t>□其他</w:t>
            </w:r>
            <w:r w:rsidR="005A3688" w:rsidRPr="00C946F7">
              <w:rPr>
                <w:rFonts w:hint="eastAsia"/>
                <w:color w:val="000000"/>
                <w:sz w:val="24"/>
                <w:szCs w:val="24"/>
              </w:rPr>
              <w:t>_</w:t>
            </w:r>
            <w:r w:rsidR="005A3688" w:rsidRPr="00C946F7">
              <w:rPr>
                <w:color w:val="000000"/>
                <w:sz w:val="24"/>
                <w:szCs w:val="24"/>
              </w:rPr>
              <w:t>_______</w:t>
            </w:r>
          </w:p>
        </w:tc>
      </w:tr>
      <w:tr w:rsidR="005A3688" w:rsidRPr="00C946F7" w14:paraId="43ECEA12" w14:textId="77777777" w:rsidTr="008A2498">
        <w:trPr>
          <w:jc w:val="center"/>
        </w:trPr>
        <w:tc>
          <w:tcPr>
            <w:tcW w:w="1696" w:type="dxa"/>
            <w:vAlign w:val="center"/>
          </w:tcPr>
          <w:p w14:paraId="370FFAAD" w14:textId="1DE3706D" w:rsidR="005A3688" w:rsidRPr="00C946F7" w:rsidRDefault="005A3688" w:rsidP="00012624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参与单位名称及人员姓名</w:t>
            </w:r>
          </w:p>
        </w:tc>
        <w:tc>
          <w:tcPr>
            <w:tcW w:w="6600" w:type="dxa"/>
            <w:vAlign w:val="center"/>
          </w:tcPr>
          <w:p w14:paraId="0C569A8F" w14:textId="77777777" w:rsidR="00B03368" w:rsidRPr="00C946F7" w:rsidRDefault="00F73502" w:rsidP="00CD59B7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rPr>
                <w:color w:val="000000"/>
                <w:sz w:val="24"/>
                <w:szCs w:val="24"/>
              </w:rPr>
            </w:pPr>
            <w:proofErr w:type="gramStart"/>
            <w:r w:rsidRPr="00C946F7">
              <w:rPr>
                <w:rFonts w:hint="eastAsia"/>
                <w:color w:val="000000"/>
                <w:sz w:val="24"/>
                <w:szCs w:val="24"/>
              </w:rPr>
              <w:t>国泰海通</w:t>
            </w:r>
            <w:proofErr w:type="gramEnd"/>
            <w:r w:rsidRPr="00C946F7">
              <w:rPr>
                <w:rFonts w:hint="eastAsia"/>
                <w:color w:val="000000"/>
                <w:sz w:val="24"/>
                <w:szCs w:val="24"/>
              </w:rPr>
              <w:t>证券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陈律、黄宏治；</w:t>
            </w:r>
            <w:proofErr w:type="gramStart"/>
            <w:r w:rsidRPr="00C946F7">
              <w:rPr>
                <w:rFonts w:hint="eastAsia"/>
                <w:color w:val="000000"/>
                <w:sz w:val="24"/>
                <w:szCs w:val="24"/>
              </w:rPr>
              <w:t>恺博基金</w:t>
            </w:r>
            <w:proofErr w:type="gramEnd"/>
            <w:r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张旭东、王飞；</w:t>
            </w:r>
          </w:p>
          <w:p w14:paraId="7B1085E0" w14:textId="441C4A2E" w:rsidR="00291308" w:rsidRPr="00C946F7" w:rsidRDefault="00F73502" w:rsidP="004110BB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proofErr w:type="gramStart"/>
            <w:r w:rsidRPr="00C946F7">
              <w:rPr>
                <w:rFonts w:hint="eastAsia"/>
                <w:color w:val="000000"/>
                <w:sz w:val="24"/>
                <w:szCs w:val="24"/>
              </w:rPr>
              <w:t>柏泓投资</w:t>
            </w:r>
            <w:proofErr w:type="gramEnd"/>
            <w:r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张乐；耶诺资产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蒋洁</w:t>
            </w:r>
          </w:p>
        </w:tc>
      </w:tr>
      <w:tr w:rsidR="005A3688" w:rsidRPr="00C946F7" w14:paraId="22E306CF" w14:textId="77777777" w:rsidTr="008A2498">
        <w:trPr>
          <w:jc w:val="center"/>
        </w:trPr>
        <w:tc>
          <w:tcPr>
            <w:tcW w:w="1696" w:type="dxa"/>
            <w:vAlign w:val="center"/>
          </w:tcPr>
          <w:p w14:paraId="72DC8C94" w14:textId="35EFB72B" w:rsidR="005A3688" w:rsidRPr="00C946F7" w:rsidRDefault="005A3688" w:rsidP="00012624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6600" w:type="dxa"/>
            <w:vAlign w:val="center"/>
          </w:tcPr>
          <w:p w14:paraId="1209F404" w14:textId="1EABC930" w:rsidR="005A3688" w:rsidRPr="00C946F7" w:rsidRDefault="00291308" w:rsidP="00062E7B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C946F7">
              <w:rPr>
                <w:color w:val="000000"/>
                <w:sz w:val="24"/>
                <w:szCs w:val="24"/>
              </w:rPr>
              <w:t>02</w:t>
            </w:r>
            <w:r w:rsidR="00675B0C" w:rsidRPr="00C946F7">
              <w:rPr>
                <w:color w:val="000000"/>
                <w:sz w:val="24"/>
                <w:szCs w:val="24"/>
              </w:rPr>
              <w:t>6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年</w:t>
            </w:r>
            <w:r w:rsidR="009D6C73" w:rsidRPr="00C946F7">
              <w:rPr>
                <w:color w:val="000000"/>
                <w:sz w:val="24"/>
                <w:szCs w:val="24"/>
              </w:rPr>
              <w:t>7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月</w:t>
            </w:r>
            <w:r w:rsidR="009D6C73" w:rsidRPr="00C946F7">
              <w:rPr>
                <w:color w:val="000000"/>
                <w:sz w:val="24"/>
                <w:szCs w:val="24"/>
              </w:rPr>
              <w:t>29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日</w:t>
            </w:r>
            <w:r w:rsidR="00012624"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="009D6C73" w:rsidRPr="00C946F7">
              <w:rPr>
                <w:color w:val="000000"/>
                <w:sz w:val="24"/>
                <w:szCs w:val="24"/>
              </w:rPr>
              <w:t>14</w:t>
            </w:r>
            <w:r w:rsidR="00C75A9C" w:rsidRPr="00C946F7">
              <w:rPr>
                <w:rFonts w:hint="eastAsia"/>
                <w:color w:val="000000"/>
                <w:sz w:val="24"/>
                <w:szCs w:val="24"/>
              </w:rPr>
              <w:t>:00-1</w:t>
            </w:r>
            <w:r w:rsidR="003F1206" w:rsidRPr="00C946F7">
              <w:rPr>
                <w:color w:val="000000"/>
                <w:sz w:val="24"/>
                <w:szCs w:val="24"/>
              </w:rPr>
              <w:t>6</w:t>
            </w:r>
            <w:r w:rsidR="00C75A9C" w:rsidRPr="00C946F7">
              <w:rPr>
                <w:rFonts w:hint="eastAsia"/>
                <w:color w:val="000000"/>
                <w:sz w:val="24"/>
                <w:szCs w:val="24"/>
              </w:rPr>
              <w:t>:</w:t>
            </w:r>
            <w:r w:rsidR="009D6C73" w:rsidRPr="00C946F7">
              <w:rPr>
                <w:color w:val="000000"/>
                <w:sz w:val="24"/>
                <w:szCs w:val="24"/>
              </w:rPr>
              <w:t>3</w:t>
            </w:r>
            <w:r w:rsidR="00C75A9C" w:rsidRPr="00C946F7">
              <w:rPr>
                <w:rFonts w:hint="eastAsia"/>
                <w:color w:val="000000"/>
                <w:sz w:val="24"/>
                <w:szCs w:val="24"/>
              </w:rPr>
              <w:t>0</w:t>
            </w:r>
          </w:p>
        </w:tc>
      </w:tr>
      <w:tr w:rsidR="005A3688" w:rsidRPr="00C946F7" w14:paraId="500B5B88" w14:textId="77777777" w:rsidTr="008A2498">
        <w:trPr>
          <w:jc w:val="center"/>
        </w:trPr>
        <w:tc>
          <w:tcPr>
            <w:tcW w:w="1696" w:type="dxa"/>
            <w:vAlign w:val="center"/>
          </w:tcPr>
          <w:p w14:paraId="7A89065E" w14:textId="2A9D0E27" w:rsidR="005A3688" w:rsidRPr="00C946F7" w:rsidRDefault="005A3688" w:rsidP="00012624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6600" w:type="dxa"/>
            <w:vAlign w:val="center"/>
          </w:tcPr>
          <w:p w14:paraId="75C635D0" w14:textId="0C5D735D" w:rsidR="005A3688" w:rsidRPr="00C946F7" w:rsidRDefault="009D6C73" w:rsidP="006F49C2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浙江省湖州市吴兴</w:t>
            </w:r>
            <w:proofErr w:type="gramStart"/>
            <w:r w:rsidRPr="00C946F7">
              <w:rPr>
                <w:rFonts w:hint="eastAsia"/>
                <w:color w:val="000000"/>
                <w:sz w:val="24"/>
                <w:szCs w:val="24"/>
              </w:rPr>
              <w:t>区织里镇利</w:t>
            </w:r>
            <w:proofErr w:type="gramEnd"/>
            <w:r w:rsidRPr="00C946F7">
              <w:rPr>
                <w:rFonts w:hint="eastAsia"/>
                <w:color w:val="000000"/>
                <w:sz w:val="24"/>
                <w:szCs w:val="24"/>
              </w:rPr>
              <w:t>济东路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588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号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A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幢</w:t>
            </w:r>
          </w:p>
        </w:tc>
      </w:tr>
      <w:tr w:rsidR="005A3688" w:rsidRPr="00C946F7" w14:paraId="20A1D6AF" w14:textId="77777777" w:rsidTr="008A2498">
        <w:trPr>
          <w:jc w:val="center"/>
        </w:trPr>
        <w:tc>
          <w:tcPr>
            <w:tcW w:w="1696" w:type="dxa"/>
            <w:vAlign w:val="center"/>
          </w:tcPr>
          <w:p w14:paraId="5EC34AB1" w14:textId="22C38D69" w:rsidR="005A3688" w:rsidRPr="00C946F7" w:rsidRDefault="00291308" w:rsidP="00012624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上市公司接待人员姓名</w:t>
            </w:r>
          </w:p>
        </w:tc>
        <w:tc>
          <w:tcPr>
            <w:tcW w:w="6600" w:type="dxa"/>
            <w:vAlign w:val="center"/>
          </w:tcPr>
          <w:p w14:paraId="6932C604" w14:textId="77777777" w:rsidR="00EE144C" w:rsidRPr="00C946F7" w:rsidRDefault="00675B0C" w:rsidP="00CD59B7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副总经理兼</w:t>
            </w:r>
            <w:r w:rsidR="00F35379" w:rsidRPr="00C946F7">
              <w:rPr>
                <w:rFonts w:hint="eastAsia"/>
                <w:color w:val="000000"/>
                <w:sz w:val="24"/>
                <w:szCs w:val="24"/>
              </w:rPr>
              <w:t>董事会秘书</w:t>
            </w:r>
            <w:r w:rsidR="00F35379"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殷勤</w:t>
            </w:r>
          </w:p>
          <w:p w14:paraId="5C6E1449" w14:textId="77777777" w:rsidR="00865530" w:rsidRPr="00C946F7" w:rsidRDefault="00865530" w:rsidP="00F35379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证券事务代表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邵鑫杰</w:t>
            </w:r>
          </w:p>
          <w:p w14:paraId="051563C9" w14:textId="66DEABAF" w:rsidR="00865530" w:rsidRPr="00C946F7" w:rsidRDefault="00CD59B7" w:rsidP="00F35379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投资者关系经理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郑丞平</w:t>
            </w:r>
          </w:p>
        </w:tc>
      </w:tr>
      <w:tr w:rsidR="005A3688" w:rsidRPr="00C946F7" w14:paraId="2AE586D8" w14:textId="77777777" w:rsidTr="008A2498">
        <w:trPr>
          <w:jc w:val="center"/>
        </w:trPr>
        <w:tc>
          <w:tcPr>
            <w:tcW w:w="1696" w:type="dxa"/>
            <w:vAlign w:val="center"/>
          </w:tcPr>
          <w:p w14:paraId="7BB5C80B" w14:textId="5FFABFB8" w:rsidR="005A3688" w:rsidRPr="00C946F7" w:rsidRDefault="00291308" w:rsidP="00012624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投资者关系活动主要内容</w:t>
            </w:r>
          </w:p>
        </w:tc>
        <w:tc>
          <w:tcPr>
            <w:tcW w:w="6600" w:type="dxa"/>
            <w:vAlign w:val="center"/>
          </w:tcPr>
          <w:p w14:paraId="4829B68D" w14:textId="7BB29D84" w:rsidR="006F3FEA" w:rsidRPr="00C946F7" w:rsidRDefault="0067273A" w:rsidP="00B03368">
            <w:pP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一</w:t>
            </w:r>
            <w:r w:rsidR="006F3FEA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、</w:t>
            </w:r>
            <w:r w:rsidR="00B0336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关于</w:t>
            </w: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半导体业务</w:t>
            </w:r>
          </w:p>
          <w:p w14:paraId="5083A154" w14:textId="67DB34B1" w:rsidR="0067273A" w:rsidRPr="00C946F7" w:rsidRDefault="0067273A" w:rsidP="00B03368">
            <w:pP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1</w:t>
            </w: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、公司半导体业务的</w:t>
            </w:r>
            <w:r w:rsidR="00B0336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发展历程</w:t>
            </w:r>
          </w:p>
          <w:p w14:paraId="0AAB0753" w14:textId="3122B7DE" w:rsidR="002735C8" w:rsidRPr="00C946F7" w:rsidRDefault="00865530" w:rsidP="00B03368">
            <w:pPr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回复</w:t>
            </w:r>
            <w:r w:rsidR="006F3FEA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：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公司于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2021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年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4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月启动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2021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年度非公开发行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A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股股票项目</w:t>
            </w:r>
            <w:r w:rsidR="00E420B9" w:rsidRPr="00C946F7">
              <w:rPr>
                <w:rFonts w:hint="eastAsia"/>
                <w:bCs/>
                <w:color w:val="000000"/>
                <w:sz w:val="24"/>
                <w:szCs w:val="24"/>
              </w:rPr>
              <w:t>，并于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11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月完成发行，募资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净额约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4.6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亿元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，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主要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用于“年产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12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万片碳化硅半导体材料项目”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（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该项目于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2023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年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7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月结项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）</w:t>
            </w:r>
            <w:r w:rsidR="00E420B9" w:rsidRPr="00C946F7">
              <w:rPr>
                <w:rFonts w:hint="eastAsia"/>
                <w:bCs/>
                <w:color w:val="000000"/>
                <w:sz w:val="24"/>
                <w:szCs w:val="24"/>
              </w:rPr>
              <w:t>。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2022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年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3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月，公司设立子公司湖州东尼半导体科技有限公司（以下简称“东尼半导体”），</w:t>
            </w:r>
            <w:r w:rsidR="00B03368" w:rsidRPr="00C946F7">
              <w:rPr>
                <w:rFonts w:hint="eastAsia"/>
                <w:sz w:val="24"/>
                <w:szCs w:val="24"/>
              </w:rPr>
              <w:t>专注于半导体材料应用研发、生产与销售，主要产品为碳化硅单晶</w:t>
            </w:r>
            <w:proofErr w:type="gramStart"/>
            <w:r w:rsidR="00B03368" w:rsidRPr="00C946F7">
              <w:rPr>
                <w:rFonts w:hint="eastAsia"/>
                <w:sz w:val="24"/>
                <w:szCs w:val="24"/>
              </w:rPr>
              <w:t>晶锭和碳化</w:t>
            </w:r>
            <w:proofErr w:type="gramEnd"/>
            <w:r w:rsidR="00B03368" w:rsidRPr="00C946F7">
              <w:rPr>
                <w:rFonts w:hint="eastAsia"/>
                <w:sz w:val="24"/>
                <w:szCs w:val="24"/>
              </w:rPr>
              <w:t>硅单晶衬底。目前，公司持有东尼半导体</w:t>
            </w:r>
            <w:r w:rsidR="00B03368" w:rsidRPr="00C946F7">
              <w:rPr>
                <w:rFonts w:hint="eastAsia"/>
                <w:sz w:val="24"/>
                <w:szCs w:val="24"/>
              </w:rPr>
              <w:t>67.52%</w:t>
            </w:r>
            <w:r w:rsidR="00B03368" w:rsidRPr="00C946F7">
              <w:rPr>
                <w:rFonts w:hint="eastAsia"/>
                <w:sz w:val="24"/>
                <w:szCs w:val="24"/>
              </w:rPr>
              <w:t>的股权。</w:t>
            </w:r>
          </w:p>
          <w:p w14:paraId="4DA3A9C4" w14:textId="3E36C023" w:rsidR="0067273A" w:rsidRPr="00C946F7" w:rsidRDefault="0095735E" w:rsidP="000F0824">
            <w:pPr>
              <w:spacing w:line="360" w:lineRule="auto"/>
              <w:ind w:firstLineChars="200" w:firstLine="480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2022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年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9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月，</w:t>
            </w:r>
            <w:r w:rsidR="00B03368" w:rsidRPr="00C946F7">
              <w:rPr>
                <w:rFonts w:hint="eastAsia"/>
                <w:sz w:val="24"/>
                <w:szCs w:val="24"/>
              </w:rPr>
              <w:t>东尼半导体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与广东天域半导体股份有限公司（以下简称“天域半导体”）签订《采购合同》，约定交付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6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lastRenderedPageBreak/>
              <w:t>寸碳化硅衬底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2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万片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；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2023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年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1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月，双方再签《采购合同》，约定交付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6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英寸碳化硅衬底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13.50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万片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，两份合同累计近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8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亿元。后因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技术指标标准调整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更换产品检测设备，双方签订《采购合同之补充协议》，明确后续视需要重新签署采购协议。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目前，天域半导体仍是公司的核心客户。</w:t>
            </w:r>
          </w:p>
          <w:p w14:paraId="7B2BDD4B" w14:textId="2C5BECDC" w:rsidR="000F0824" w:rsidRPr="00C946F7" w:rsidRDefault="0095735E" w:rsidP="000F0824">
            <w:pPr>
              <w:spacing w:line="360" w:lineRule="auto"/>
              <w:ind w:firstLineChars="200" w:firstLine="480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2024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年起，公司</w:t>
            </w:r>
            <w:r w:rsidR="00E420B9" w:rsidRPr="00C946F7">
              <w:rPr>
                <w:rFonts w:hint="eastAsia"/>
                <w:bCs/>
                <w:color w:val="000000"/>
                <w:sz w:val="24"/>
                <w:szCs w:val="24"/>
              </w:rPr>
              <w:t>受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资金流动性和行业周期性调整的影响，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战略性收缩衬底生产规模，重点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聚焦产品良率</w:t>
            </w:r>
            <w:r w:rsidR="00E420B9" w:rsidRPr="00C946F7">
              <w:rPr>
                <w:rFonts w:hint="eastAsia"/>
                <w:bCs/>
                <w:color w:val="000000"/>
                <w:sz w:val="24"/>
                <w:szCs w:val="24"/>
              </w:rPr>
              <w:t>提升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、高规格品质</w:t>
            </w:r>
            <w:r w:rsidR="00E420B9" w:rsidRPr="00C946F7">
              <w:rPr>
                <w:rFonts w:hint="eastAsia"/>
                <w:bCs/>
                <w:color w:val="000000"/>
                <w:sz w:val="24"/>
                <w:szCs w:val="24"/>
              </w:rPr>
              <w:t>改进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，以及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大尺寸衬底的研发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送样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。</w:t>
            </w:r>
          </w:p>
          <w:p w14:paraId="64DC6E5C" w14:textId="1784F332" w:rsidR="00865530" w:rsidRPr="00C946F7" w:rsidRDefault="0067273A" w:rsidP="00B03368">
            <w:pP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2</w:t>
            </w: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、半导体业务的</w:t>
            </w:r>
            <w:r w:rsidR="00B0336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发展</w:t>
            </w: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现状和</w:t>
            </w:r>
            <w:r w:rsidR="00B0336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未来</w:t>
            </w: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规划</w:t>
            </w:r>
          </w:p>
          <w:p w14:paraId="76D813CF" w14:textId="129A8F8F" w:rsidR="0067273A" w:rsidRPr="00C946F7" w:rsidRDefault="0067273A" w:rsidP="00B03368">
            <w:pPr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回复：</w:t>
            </w:r>
            <w:r w:rsidR="00E420B9" w:rsidRPr="00C946F7">
              <w:rPr>
                <w:rFonts w:hint="eastAsia"/>
                <w:bCs/>
                <w:color w:val="000000"/>
                <w:sz w:val="24"/>
                <w:szCs w:val="24"/>
              </w:rPr>
              <w:t>2</w:t>
            </w:r>
            <w:r w:rsidR="00E420B9" w:rsidRPr="00C946F7">
              <w:rPr>
                <w:bCs/>
                <w:color w:val="000000"/>
                <w:sz w:val="24"/>
                <w:szCs w:val="24"/>
              </w:rPr>
              <w:t>025</w:t>
            </w:r>
            <w:r w:rsidR="00E420B9" w:rsidRPr="00C946F7">
              <w:rPr>
                <w:rFonts w:hint="eastAsia"/>
                <w:bCs/>
                <w:color w:val="000000"/>
                <w:sz w:val="24"/>
                <w:szCs w:val="24"/>
              </w:rPr>
              <w:t>年度</w:t>
            </w:r>
            <w:r w:rsidR="0095735E" w:rsidRPr="00C946F7">
              <w:rPr>
                <w:rFonts w:hint="eastAsia"/>
                <w:color w:val="000000"/>
                <w:sz w:val="24"/>
                <w:szCs w:val="24"/>
              </w:rPr>
              <w:t>，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公司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仍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将资金聚焦于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良率品质的提升和新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技术研发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的突破，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受碳化</w:t>
            </w:r>
            <w:proofErr w:type="gramStart"/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硅业务营</w:t>
            </w:r>
            <w:proofErr w:type="gramEnd"/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收大幅缩减、成本居高不下影响，毛利率表现不佳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，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审慎起见</w:t>
            </w:r>
            <w:r w:rsidR="00E420B9" w:rsidRPr="00C946F7">
              <w:rPr>
                <w:rFonts w:hint="eastAsia"/>
                <w:bCs/>
                <w:color w:val="000000"/>
                <w:sz w:val="24"/>
                <w:szCs w:val="24"/>
              </w:rPr>
              <w:t>，公司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对其存货计提跌价损失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1.24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亿元。</w:t>
            </w:r>
          </w:p>
          <w:p w14:paraId="52EBD805" w14:textId="0F4F88C3" w:rsidR="0067273A" w:rsidRPr="00C946F7" w:rsidRDefault="00B03368" w:rsidP="00F35379">
            <w:pPr>
              <w:spacing w:line="360" w:lineRule="auto"/>
              <w:ind w:firstLineChars="200" w:firstLine="480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未来</w:t>
            </w:r>
            <w:r w:rsidR="0067273A" w:rsidRPr="00C946F7">
              <w:rPr>
                <w:rFonts w:hint="eastAsia"/>
                <w:bCs/>
                <w:color w:val="000000"/>
                <w:sz w:val="24"/>
                <w:szCs w:val="24"/>
              </w:rPr>
              <w:t>，公司将进一步聚焦技术创新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和</w:t>
            </w:r>
            <w:r w:rsidR="0067273A" w:rsidRPr="00C946F7">
              <w:rPr>
                <w:rFonts w:hint="eastAsia"/>
                <w:bCs/>
                <w:color w:val="000000"/>
                <w:sz w:val="24"/>
                <w:szCs w:val="24"/>
              </w:rPr>
              <w:t>大尺寸产品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布局</w:t>
            </w:r>
            <w:r w:rsidR="0067273A" w:rsidRPr="00C946F7">
              <w:rPr>
                <w:rFonts w:hint="eastAsia"/>
                <w:bCs/>
                <w:color w:val="000000"/>
                <w:sz w:val="24"/>
                <w:szCs w:val="24"/>
              </w:rPr>
              <w:t>，减少短期产品价格波动带来的冲击。</w:t>
            </w:r>
            <w:r w:rsidR="0067273A" w:rsidRPr="00C946F7">
              <w:rPr>
                <w:rFonts w:hint="eastAsia"/>
                <w:bCs/>
                <w:color w:val="000000"/>
                <w:sz w:val="24"/>
                <w:szCs w:val="24"/>
              </w:rPr>
              <w:t>2026</w:t>
            </w:r>
            <w:r w:rsidR="0067273A" w:rsidRPr="00C946F7">
              <w:rPr>
                <w:rFonts w:hint="eastAsia"/>
                <w:bCs/>
                <w:color w:val="000000"/>
                <w:sz w:val="24"/>
                <w:szCs w:val="24"/>
              </w:rPr>
              <w:t>年第一季度，公司半导体业务收入同比有所改善。</w:t>
            </w:r>
          </w:p>
          <w:p w14:paraId="3D3A754C" w14:textId="7E5900AF" w:rsidR="0067273A" w:rsidRPr="00C946F7" w:rsidRDefault="0067273A" w:rsidP="00B03368">
            <w:pP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二、</w:t>
            </w:r>
            <w:r w:rsidR="00B0336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关于公司的</w:t>
            </w: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其他业务</w:t>
            </w:r>
          </w:p>
          <w:p w14:paraId="06B2AF51" w14:textId="63F02C72" w:rsidR="0067273A" w:rsidRPr="00C946F7" w:rsidRDefault="0067273A" w:rsidP="00B03368">
            <w:pP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1</w:t>
            </w: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、医疗</w:t>
            </w:r>
            <w:r w:rsidR="00B0336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线束</w:t>
            </w: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业务的</w:t>
            </w:r>
            <w:r w:rsidR="00B0336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发展</w:t>
            </w: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现状</w:t>
            </w:r>
          </w:p>
          <w:p w14:paraId="7414A1A9" w14:textId="3D710964" w:rsidR="00B03368" w:rsidRPr="00C946F7" w:rsidRDefault="002735C8" w:rsidP="00B03368">
            <w:pPr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回复：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2025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年，公司医疗线束产品保持良好发展态势，主要配套迈瑞医疗、三星医疗、西门子医疗等下游客户，供应医疗超声线束和医疗导管产品。</w:t>
            </w:r>
          </w:p>
          <w:p w14:paraId="22223CA0" w14:textId="77777777" w:rsidR="00B03368" w:rsidRPr="00C946F7" w:rsidRDefault="0095735E" w:rsidP="00B03368">
            <w:pPr>
              <w:spacing w:line="360" w:lineRule="auto"/>
              <w:ind w:firstLineChars="200" w:firstLine="480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随着国际客户产品份额提升，医疗导管业务逐步起量，全年营业收入同比略有增长。尽管原材料价格上涨及下游客户年降对经营带来一定压力，但公司通过积极拓展新客户、开发新产品、持续推进降本增效等多项管理措施，毛利额保持稳定。</w:t>
            </w:r>
          </w:p>
          <w:p w14:paraId="27B845E6" w14:textId="301B4B3D" w:rsidR="0067273A" w:rsidRPr="00C946F7" w:rsidRDefault="00B03368" w:rsidP="00B03368">
            <w:pPr>
              <w:spacing w:line="360" w:lineRule="auto"/>
              <w:ind w:firstLineChars="200" w:firstLine="480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报告期内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，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公司仍在持续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推进新客户和新规格产品的验证及量产进程。</w:t>
            </w:r>
          </w:p>
          <w:p w14:paraId="4A2F8A61" w14:textId="246775B4" w:rsidR="00F12CFA" w:rsidRPr="00C946F7" w:rsidRDefault="00F12CFA" w:rsidP="00B03368">
            <w:pP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2</w:t>
            </w: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、消费电子、新能源业务的</w:t>
            </w:r>
            <w:r w:rsidR="00B0336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发展</w:t>
            </w: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现状</w:t>
            </w:r>
          </w:p>
          <w:p w14:paraId="455F606C" w14:textId="5CAE88CC" w:rsidR="00B03368" w:rsidRPr="00C946F7" w:rsidRDefault="002735C8" w:rsidP="00B03368">
            <w:pPr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回复：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2025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年，公司消费电子业务紧跟客户需求，持续加强运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lastRenderedPageBreak/>
              <w:t>营管理，整体营</w:t>
            </w:r>
            <w:proofErr w:type="gramStart"/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收保持</w:t>
            </w:r>
            <w:proofErr w:type="gramEnd"/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稳定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；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公司新能源业务受益于由湖州东尼新能源有限公司（以下简称“东尼新能源”）负责实施的柔性线路板项目快速发展，实现营业收入、毛利的大幅增长。</w:t>
            </w:r>
          </w:p>
          <w:p w14:paraId="35BF292A" w14:textId="71A9707F" w:rsidR="00B03368" w:rsidRPr="00C946F7" w:rsidRDefault="0095735E" w:rsidP="00B03368">
            <w:pPr>
              <w:spacing w:line="360" w:lineRule="auto"/>
              <w:ind w:firstLineChars="200" w:firstLine="480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2026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年上半年，公司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已完成东尼新能源的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部分股权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转让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交易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（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详见《关于转让控股子公司部分股权的公告》及其进展公告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），因此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在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2026</w:t>
            </w: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年上半年确认了大额投资收益。</w:t>
            </w:r>
          </w:p>
          <w:p w14:paraId="1F72A4C0" w14:textId="6AFE0FBA" w:rsidR="0095735E" w:rsidRPr="00C946F7" w:rsidRDefault="002735C8" w:rsidP="00B03368">
            <w:pP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三、</w:t>
            </w:r>
            <w:r w:rsidR="00D139B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公司</w:t>
            </w:r>
            <w:r w:rsidR="0095735E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业绩和其他风险警示撤销</w:t>
            </w:r>
          </w:p>
          <w:p w14:paraId="697598FF" w14:textId="4E06438A" w:rsidR="002735C8" w:rsidRPr="00C946F7" w:rsidRDefault="0095735E" w:rsidP="00B03368">
            <w:pP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1</w:t>
            </w: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、</w:t>
            </w:r>
            <w:r w:rsidR="002735C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2</w:t>
            </w:r>
            <w:r w:rsidR="002735C8" w:rsidRPr="00C946F7">
              <w:rPr>
                <w:b/>
                <w:bCs/>
                <w:color w:val="000000"/>
                <w:sz w:val="24"/>
                <w:szCs w:val="24"/>
              </w:rPr>
              <w:t>026</w:t>
            </w:r>
            <w:r w:rsidR="002735C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年</w:t>
            </w:r>
            <w:r w:rsidR="00B0336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半年度</w:t>
            </w:r>
            <w:r w:rsidR="002735C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业绩情况如何？</w:t>
            </w:r>
          </w:p>
          <w:p w14:paraId="652164C5" w14:textId="0615E5F5" w:rsidR="0095735E" w:rsidRPr="00C946F7" w:rsidRDefault="002735C8" w:rsidP="00B03368">
            <w:pPr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回复：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2026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年半年度，公司预计归属于母公司所有者的净利润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实现扭亏为盈，预计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13,500.00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万元至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16,500.00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万元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，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主要系转让东尼新能源部分股权确认大额投资收益所致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；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归属于母公司所有者的扣除非经常性损益后的净利润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仍为负值。详见《浙江东尼电子股份有限公司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2026</w:t>
            </w:r>
            <w:r w:rsidR="00B03368" w:rsidRPr="00C946F7">
              <w:rPr>
                <w:rFonts w:hint="eastAsia"/>
                <w:bCs/>
                <w:color w:val="000000"/>
                <w:sz w:val="24"/>
                <w:szCs w:val="24"/>
              </w:rPr>
              <w:t>年半年度业绩预盈公告》。</w:t>
            </w:r>
          </w:p>
          <w:p w14:paraId="490CCA45" w14:textId="3821009D" w:rsidR="002735C8" w:rsidRPr="00C946F7" w:rsidRDefault="0095735E" w:rsidP="00B03368">
            <w:pPr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2735C8"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、公司撤销其他风险警示的进展如何？</w:t>
            </w:r>
          </w:p>
          <w:p w14:paraId="6D4A5902" w14:textId="4403B523" w:rsidR="00ED3AD6" w:rsidRPr="00C946F7" w:rsidRDefault="002735C8" w:rsidP="00ED3AD6">
            <w:pPr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/>
                <w:bCs/>
                <w:color w:val="000000"/>
                <w:sz w:val="24"/>
                <w:szCs w:val="24"/>
              </w:rPr>
              <w:t>回复：</w:t>
            </w:r>
            <w:r w:rsidR="00ED3AD6" w:rsidRPr="00C946F7">
              <w:rPr>
                <w:rFonts w:hint="eastAsia"/>
                <w:bCs/>
                <w:color w:val="000000"/>
                <w:sz w:val="24"/>
                <w:szCs w:val="24"/>
              </w:rPr>
              <w:t>公司已于</w:t>
            </w:r>
            <w:r w:rsidR="00A1585D" w:rsidRPr="00C946F7">
              <w:rPr>
                <w:rFonts w:hint="eastAsia"/>
                <w:bCs/>
                <w:color w:val="000000"/>
                <w:sz w:val="24"/>
                <w:szCs w:val="24"/>
              </w:rPr>
              <w:t>前期</w:t>
            </w:r>
            <w:r w:rsidR="00ED3AD6" w:rsidRPr="00C946F7">
              <w:rPr>
                <w:rFonts w:hint="eastAsia"/>
                <w:bCs/>
                <w:color w:val="000000"/>
                <w:sz w:val="24"/>
                <w:szCs w:val="24"/>
              </w:rPr>
              <w:t>和</w:t>
            </w:r>
            <w:r w:rsidR="00ED3AD6" w:rsidRPr="00C946F7">
              <w:rPr>
                <w:rFonts w:hint="eastAsia"/>
                <w:bCs/>
                <w:color w:val="000000"/>
                <w:sz w:val="24"/>
                <w:szCs w:val="24"/>
              </w:rPr>
              <w:t>2026</w:t>
            </w:r>
            <w:r w:rsidR="00ED3AD6" w:rsidRPr="00C946F7">
              <w:rPr>
                <w:rFonts w:hint="eastAsia"/>
                <w:bCs/>
                <w:color w:val="000000"/>
                <w:sz w:val="24"/>
                <w:szCs w:val="24"/>
              </w:rPr>
              <w:t>年</w:t>
            </w:r>
            <w:r w:rsidR="00ED3AD6" w:rsidRPr="00C946F7">
              <w:rPr>
                <w:rFonts w:hint="eastAsia"/>
                <w:bCs/>
                <w:color w:val="000000"/>
                <w:sz w:val="24"/>
                <w:szCs w:val="24"/>
              </w:rPr>
              <w:t>4</w:t>
            </w:r>
            <w:r w:rsidR="00ED3AD6" w:rsidRPr="00C946F7">
              <w:rPr>
                <w:rFonts w:hint="eastAsia"/>
                <w:bCs/>
                <w:color w:val="000000"/>
                <w:sz w:val="24"/>
                <w:szCs w:val="24"/>
              </w:rPr>
              <w:t>月</w:t>
            </w:r>
            <w:r w:rsidR="004110BB" w:rsidRPr="00C946F7">
              <w:rPr>
                <w:rFonts w:hint="eastAsia"/>
                <w:bCs/>
                <w:color w:val="000000"/>
                <w:sz w:val="24"/>
                <w:szCs w:val="24"/>
              </w:rPr>
              <w:t>，</w:t>
            </w:r>
            <w:r w:rsidR="00B74364" w:rsidRPr="00C946F7">
              <w:rPr>
                <w:rFonts w:hint="eastAsia"/>
                <w:bCs/>
                <w:color w:val="000000"/>
                <w:sz w:val="24"/>
                <w:szCs w:val="24"/>
              </w:rPr>
              <w:t>向浙江证监局提交了</w:t>
            </w:r>
            <w:r w:rsidR="00ED3AD6" w:rsidRPr="00C946F7">
              <w:rPr>
                <w:rFonts w:hint="eastAsia"/>
                <w:bCs/>
                <w:color w:val="000000"/>
                <w:sz w:val="24"/>
                <w:szCs w:val="24"/>
              </w:rPr>
              <w:t>各项整改报告，汇报关于信息披露和行政处罚等整改落实情况。公司高度重视并深刻反思处罚事项，对有关责任人加强合规培训</w:t>
            </w:r>
            <w:r w:rsidR="00E420B9" w:rsidRPr="00C946F7">
              <w:rPr>
                <w:rFonts w:hint="eastAsia"/>
                <w:bCs/>
                <w:color w:val="000000"/>
                <w:sz w:val="24"/>
                <w:szCs w:val="24"/>
              </w:rPr>
              <w:t>，</w:t>
            </w:r>
            <w:r w:rsidR="00ED3AD6" w:rsidRPr="00C946F7">
              <w:rPr>
                <w:rFonts w:hint="eastAsia"/>
                <w:bCs/>
                <w:color w:val="000000"/>
                <w:sz w:val="24"/>
                <w:szCs w:val="24"/>
              </w:rPr>
              <w:t>落实止付追索</w:t>
            </w:r>
            <w:r w:rsidR="00E420B9" w:rsidRPr="00C946F7">
              <w:rPr>
                <w:rFonts w:hint="eastAsia"/>
                <w:bCs/>
                <w:color w:val="000000"/>
                <w:sz w:val="24"/>
                <w:szCs w:val="24"/>
              </w:rPr>
              <w:t>措施</w:t>
            </w:r>
            <w:r w:rsidR="00ED3AD6" w:rsidRPr="00C946F7">
              <w:rPr>
                <w:rFonts w:hint="eastAsia"/>
                <w:bCs/>
                <w:color w:val="000000"/>
                <w:sz w:val="24"/>
                <w:szCs w:val="24"/>
              </w:rPr>
              <w:t>，在内部控制、财务核算、信息披露等工作方面积极进行了整改。</w:t>
            </w:r>
          </w:p>
          <w:p w14:paraId="07C85159" w14:textId="6C66A423" w:rsidR="00833100" w:rsidRPr="00C946F7" w:rsidRDefault="00ED3AD6" w:rsidP="00ED3AD6">
            <w:pPr>
              <w:spacing w:line="360" w:lineRule="auto"/>
              <w:ind w:firstLineChars="200" w:firstLine="480"/>
              <w:rPr>
                <w:bCs/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bCs/>
                <w:color w:val="000000"/>
                <w:sz w:val="24"/>
                <w:szCs w:val="24"/>
              </w:rPr>
              <w:t>公司将进一步提升信息披露质量和规范治理水平，并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根据《上海证券交易所股票上市规则（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2026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年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4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月修订）》第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9.8.8</w:t>
            </w:r>
            <w:r w:rsidR="0095735E" w:rsidRPr="00C946F7">
              <w:rPr>
                <w:rFonts w:hint="eastAsia"/>
                <w:bCs/>
                <w:color w:val="000000"/>
                <w:sz w:val="24"/>
                <w:szCs w:val="24"/>
              </w:rPr>
              <w:t>条的规定，积极推进其他风险警示的申请撤销工作。</w:t>
            </w:r>
          </w:p>
        </w:tc>
      </w:tr>
      <w:tr w:rsidR="00012624" w:rsidRPr="00C946F7" w14:paraId="69BC0B9C" w14:textId="77777777" w:rsidTr="008A2498">
        <w:trPr>
          <w:jc w:val="center"/>
        </w:trPr>
        <w:tc>
          <w:tcPr>
            <w:tcW w:w="1696" w:type="dxa"/>
            <w:vAlign w:val="center"/>
          </w:tcPr>
          <w:p w14:paraId="7D250D75" w14:textId="77777777" w:rsidR="00012624" w:rsidRPr="00C946F7" w:rsidRDefault="00012624" w:rsidP="00012624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lastRenderedPageBreak/>
              <w:t>附件清单</w:t>
            </w:r>
          </w:p>
          <w:p w14:paraId="539D508A" w14:textId="762B7B45" w:rsidR="00012624" w:rsidRPr="00C946F7" w:rsidRDefault="00012624" w:rsidP="0001262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（如有）</w:t>
            </w:r>
          </w:p>
        </w:tc>
        <w:tc>
          <w:tcPr>
            <w:tcW w:w="6600" w:type="dxa"/>
            <w:vAlign w:val="center"/>
          </w:tcPr>
          <w:p w14:paraId="55278F94" w14:textId="54C8F891" w:rsidR="00012624" w:rsidRPr="00C946F7" w:rsidRDefault="00B22B19" w:rsidP="00B22B19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无</w:t>
            </w:r>
          </w:p>
        </w:tc>
      </w:tr>
      <w:tr w:rsidR="00012624" w:rsidRPr="00291308" w14:paraId="2F76FE23" w14:textId="77777777" w:rsidTr="008A2498">
        <w:trPr>
          <w:jc w:val="center"/>
        </w:trPr>
        <w:tc>
          <w:tcPr>
            <w:tcW w:w="1696" w:type="dxa"/>
            <w:vAlign w:val="center"/>
          </w:tcPr>
          <w:p w14:paraId="010E56A9" w14:textId="11824A67" w:rsidR="00012624" w:rsidRPr="00C946F7" w:rsidRDefault="00012624" w:rsidP="00012624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6600" w:type="dxa"/>
            <w:vAlign w:val="center"/>
          </w:tcPr>
          <w:p w14:paraId="1E1F3D15" w14:textId="5A8AEDF2" w:rsidR="00012624" w:rsidRPr="00FE5C2C" w:rsidRDefault="00B22B19" w:rsidP="00204B33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rPr>
                <w:color w:val="000000"/>
                <w:sz w:val="24"/>
                <w:szCs w:val="24"/>
              </w:rPr>
            </w:pPr>
            <w:r w:rsidRPr="00C946F7"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C946F7">
              <w:rPr>
                <w:color w:val="000000"/>
                <w:sz w:val="24"/>
                <w:szCs w:val="24"/>
              </w:rPr>
              <w:t>02</w:t>
            </w:r>
            <w:r w:rsidR="00675B0C" w:rsidRPr="00C946F7">
              <w:rPr>
                <w:color w:val="000000"/>
                <w:sz w:val="24"/>
                <w:szCs w:val="24"/>
              </w:rPr>
              <w:t>6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年</w:t>
            </w:r>
            <w:r w:rsidR="009D6C73" w:rsidRPr="00C946F7">
              <w:rPr>
                <w:color w:val="000000"/>
                <w:sz w:val="24"/>
                <w:szCs w:val="24"/>
              </w:rPr>
              <w:t>7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月</w:t>
            </w:r>
            <w:r w:rsidR="009D6C73" w:rsidRPr="00C946F7">
              <w:rPr>
                <w:rFonts w:hint="eastAsia"/>
                <w:color w:val="000000"/>
                <w:sz w:val="24"/>
                <w:szCs w:val="24"/>
              </w:rPr>
              <w:t>2</w:t>
            </w:r>
            <w:r w:rsidR="009D6C73" w:rsidRPr="00C946F7">
              <w:rPr>
                <w:color w:val="000000"/>
                <w:sz w:val="24"/>
                <w:szCs w:val="24"/>
              </w:rPr>
              <w:t>9</w:t>
            </w:r>
            <w:r w:rsidRPr="00C946F7">
              <w:rPr>
                <w:rFonts w:hint="eastAsia"/>
                <w:color w:val="000000"/>
                <w:sz w:val="24"/>
                <w:szCs w:val="24"/>
              </w:rPr>
              <w:t>日</w:t>
            </w:r>
            <w:bookmarkStart w:id="0" w:name="_GoBack"/>
            <w:bookmarkEnd w:id="0"/>
          </w:p>
        </w:tc>
      </w:tr>
    </w:tbl>
    <w:p w14:paraId="7AD77083" w14:textId="77777777" w:rsidR="004C365C" w:rsidRDefault="004C365C" w:rsidP="005A3688">
      <w:pPr>
        <w:autoSpaceDE w:val="0"/>
        <w:autoSpaceDN w:val="0"/>
        <w:adjustRightInd w:val="0"/>
        <w:snapToGrid w:val="0"/>
        <w:spacing w:line="360" w:lineRule="auto"/>
        <w:rPr>
          <w:color w:val="000000"/>
          <w:sz w:val="24"/>
        </w:rPr>
      </w:pPr>
    </w:p>
    <w:sectPr w:rsidR="004C365C" w:rsidSect="004928B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C8523" w14:textId="77777777" w:rsidR="00F41A70" w:rsidRDefault="00F41A70" w:rsidP="00305FA8">
      <w:r>
        <w:separator/>
      </w:r>
    </w:p>
  </w:endnote>
  <w:endnote w:type="continuationSeparator" w:id="0">
    <w:p w14:paraId="1D64CB23" w14:textId="77777777" w:rsidR="00F41A70" w:rsidRDefault="00F41A70" w:rsidP="0030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5ECE1" w14:textId="77777777" w:rsidR="00F41A70" w:rsidRDefault="00F41A70" w:rsidP="00305FA8">
      <w:r>
        <w:separator/>
      </w:r>
    </w:p>
  </w:footnote>
  <w:footnote w:type="continuationSeparator" w:id="0">
    <w:p w14:paraId="2C7602FE" w14:textId="77777777" w:rsidR="00F41A70" w:rsidRDefault="00F41A70" w:rsidP="00305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4552"/>
    <w:multiLevelType w:val="hybridMultilevel"/>
    <w:tmpl w:val="388E1E5C"/>
    <w:lvl w:ilvl="0" w:tplc="A4F008A0">
      <w:start w:val="1"/>
      <w:numFmt w:val="decimal"/>
      <w:lvlText w:val="%1、"/>
      <w:lvlJc w:val="left"/>
      <w:pPr>
        <w:ind w:left="85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A2F4B64"/>
    <w:multiLevelType w:val="hybridMultilevel"/>
    <w:tmpl w:val="7E58545A"/>
    <w:lvl w:ilvl="0" w:tplc="BB38FB26">
      <w:start w:val="1"/>
      <w:numFmt w:val="japaneseCounting"/>
      <w:lvlText w:val="%1、"/>
      <w:lvlJc w:val="left"/>
      <w:pPr>
        <w:ind w:left="975" w:hanging="495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C3916A5"/>
    <w:multiLevelType w:val="hybridMultilevel"/>
    <w:tmpl w:val="0DDAA3CE"/>
    <w:lvl w:ilvl="0" w:tplc="5706E0D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0D01B20"/>
    <w:multiLevelType w:val="hybridMultilevel"/>
    <w:tmpl w:val="0FE4F7B6"/>
    <w:lvl w:ilvl="0" w:tplc="F1749B4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27A3495"/>
    <w:multiLevelType w:val="hybridMultilevel"/>
    <w:tmpl w:val="A45020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5AE7EB0"/>
    <w:multiLevelType w:val="hybridMultilevel"/>
    <w:tmpl w:val="FADA00E2"/>
    <w:lvl w:ilvl="0" w:tplc="04090001">
      <w:start w:val="1"/>
      <w:numFmt w:val="bullet"/>
      <w:lvlText w:val=""/>
      <w:lvlJc w:val="left"/>
      <w:pPr>
        <w:ind w:left="93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6063"/>
    <w:rsid w:val="00006DE9"/>
    <w:rsid w:val="00012624"/>
    <w:rsid w:val="000174D7"/>
    <w:rsid w:val="00020E16"/>
    <w:rsid w:val="00023C81"/>
    <w:rsid w:val="00023FF7"/>
    <w:rsid w:val="000275DD"/>
    <w:rsid w:val="00030262"/>
    <w:rsid w:val="00036681"/>
    <w:rsid w:val="00037078"/>
    <w:rsid w:val="00040083"/>
    <w:rsid w:val="0004486D"/>
    <w:rsid w:val="00046CEE"/>
    <w:rsid w:val="00050506"/>
    <w:rsid w:val="000527AC"/>
    <w:rsid w:val="000568CD"/>
    <w:rsid w:val="00057A3D"/>
    <w:rsid w:val="00062467"/>
    <w:rsid w:val="00062658"/>
    <w:rsid w:val="00062E7B"/>
    <w:rsid w:val="000655F5"/>
    <w:rsid w:val="00066776"/>
    <w:rsid w:val="00070D5B"/>
    <w:rsid w:val="00071AA7"/>
    <w:rsid w:val="00071FB1"/>
    <w:rsid w:val="000851B7"/>
    <w:rsid w:val="00090D91"/>
    <w:rsid w:val="00090E89"/>
    <w:rsid w:val="000A376E"/>
    <w:rsid w:val="000A5415"/>
    <w:rsid w:val="000B28A0"/>
    <w:rsid w:val="000B2EBA"/>
    <w:rsid w:val="000B4104"/>
    <w:rsid w:val="000B5F5F"/>
    <w:rsid w:val="000B6E07"/>
    <w:rsid w:val="000B7993"/>
    <w:rsid w:val="000B7C0B"/>
    <w:rsid w:val="000C4FEE"/>
    <w:rsid w:val="000D1710"/>
    <w:rsid w:val="000D261D"/>
    <w:rsid w:val="000D6CE5"/>
    <w:rsid w:val="000E08D9"/>
    <w:rsid w:val="000E3175"/>
    <w:rsid w:val="000E3F49"/>
    <w:rsid w:val="000F0824"/>
    <w:rsid w:val="000F1722"/>
    <w:rsid w:val="0010687E"/>
    <w:rsid w:val="001147E2"/>
    <w:rsid w:val="001372E2"/>
    <w:rsid w:val="00140525"/>
    <w:rsid w:val="00143BC5"/>
    <w:rsid w:val="00144842"/>
    <w:rsid w:val="00146F30"/>
    <w:rsid w:val="00152891"/>
    <w:rsid w:val="00152935"/>
    <w:rsid w:val="00153AA2"/>
    <w:rsid w:val="00164528"/>
    <w:rsid w:val="001679AE"/>
    <w:rsid w:val="00172A27"/>
    <w:rsid w:val="00173A9B"/>
    <w:rsid w:val="00177185"/>
    <w:rsid w:val="00192034"/>
    <w:rsid w:val="0019512D"/>
    <w:rsid w:val="001A054A"/>
    <w:rsid w:val="001A3B8C"/>
    <w:rsid w:val="001A6B90"/>
    <w:rsid w:val="001B0C23"/>
    <w:rsid w:val="001B492A"/>
    <w:rsid w:val="001B4AF5"/>
    <w:rsid w:val="001C58D4"/>
    <w:rsid w:val="001C5D01"/>
    <w:rsid w:val="001D16D8"/>
    <w:rsid w:val="001D1AC7"/>
    <w:rsid w:val="001F0356"/>
    <w:rsid w:val="001F03E4"/>
    <w:rsid w:val="001F2968"/>
    <w:rsid w:val="00204B33"/>
    <w:rsid w:val="00213D04"/>
    <w:rsid w:val="002141D3"/>
    <w:rsid w:val="0021474A"/>
    <w:rsid w:val="002210BC"/>
    <w:rsid w:val="002213DA"/>
    <w:rsid w:val="00222C5F"/>
    <w:rsid w:val="002242AA"/>
    <w:rsid w:val="002261F3"/>
    <w:rsid w:val="00226221"/>
    <w:rsid w:val="00232FAE"/>
    <w:rsid w:val="00236815"/>
    <w:rsid w:val="00242D26"/>
    <w:rsid w:val="00246825"/>
    <w:rsid w:val="00250CC0"/>
    <w:rsid w:val="002527A7"/>
    <w:rsid w:val="002607D3"/>
    <w:rsid w:val="00262DA8"/>
    <w:rsid w:val="00264DDF"/>
    <w:rsid w:val="002735C8"/>
    <w:rsid w:val="00274B79"/>
    <w:rsid w:val="00282906"/>
    <w:rsid w:val="00284577"/>
    <w:rsid w:val="00291308"/>
    <w:rsid w:val="002A13B6"/>
    <w:rsid w:val="002A2542"/>
    <w:rsid w:val="002A6B9B"/>
    <w:rsid w:val="002A75D8"/>
    <w:rsid w:val="002B29C4"/>
    <w:rsid w:val="002B47C3"/>
    <w:rsid w:val="002C0372"/>
    <w:rsid w:val="002C5620"/>
    <w:rsid w:val="002C5928"/>
    <w:rsid w:val="002D0F56"/>
    <w:rsid w:val="002D5E57"/>
    <w:rsid w:val="002E4C25"/>
    <w:rsid w:val="002F1A51"/>
    <w:rsid w:val="002F2372"/>
    <w:rsid w:val="002F7CAC"/>
    <w:rsid w:val="00304EA8"/>
    <w:rsid w:val="00305FA8"/>
    <w:rsid w:val="003079BF"/>
    <w:rsid w:val="0031661B"/>
    <w:rsid w:val="00316A25"/>
    <w:rsid w:val="00340BE6"/>
    <w:rsid w:val="00346858"/>
    <w:rsid w:val="00347197"/>
    <w:rsid w:val="00356BC2"/>
    <w:rsid w:val="00357E98"/>
    <w:rsid w:val="00364AF3"/>
    <w:rsid w:val="00365415"/>
    <w:rsid w:val="0036749C"/>
    <w:rsid w:val="00370408"/>
    <w:rsid w:val="00370EF6"/>
    <w:rsid w:val="00383196"/>
    <w:rsid w:val="003835D5"/>
    <w:rsid w:val="00383CF6"/>
    <w:rsid w:val="00383DD5"/>
    <w:rsid w:val="003846D5"/>
    <w:rsid w:val="003920C1"/>
    <w:rsid w:val="00393C74"/>
    <w:rsid w:val="00394D22"/>
    <w:rsid w:val="003A0DF2"/>
    <w:rsid w:val="003A5968"/>
    <w:rsid w:val="003A703A"/>
    <w:rsid w:val="003B2162"/>
    <w:rsid w:val="003B2A32"/>
    <w:rsid w:val="003C1648"/>
    <w:rsid w:val="003C1704"/>
    <w:rsid w:val="003C32F1"/>
    <w:rsid w:val="003D0842"/>
    <w:rsid w:val="003D3A6B"/>
    <w:rsid w:val="003D3B03"/>
    <w:rsid w:val="003E0337"/>
    <w:rsid w:val="003E1E07"/>
    <w:rsid w:val="003E4BCF"/>
    <w:rsid w:val="003E6C76"/>
    <w:rsid w:val="003F1206"/>
    <w:rsid w:val="003F4036"/>
    <w:rsid w:val="00404302"/>
    <w:rsid w:val="004110BB"/>
    <w:rsid w:val="004329AE"/>
    <w:rsid w:val="00440B75"/>
    <w:rsid w:val="00446538"/>
    <w:rsid w:val="00446D78"/>
    <w:rsid w:val="0044718A"/>
    <w:rsid w:val="00447943"/>
    <w:rsid w:val="00454493"/>
    <w:rsid w:val="00457435"/>
    <w:rsid w:val="004632AB"/>
    <w:rsid w:val="00465F4B"/>
    <w:rsid w:val="00473326"/>
    <w:rsid w:val="00480296"/>
    <w:rsid w:val="00484350"/>
    <w:rsid w:val="004869E2"/>
    <w:rsid w:val="0049040E"/>
    <w:rsid w:val="00490441"/>
    <w:rsid w:val="00490977"/>
    <w:rsid w:val="004928B3"/>
    <w:rsid w:val="0049347E"/>
    <w:rsid w:val="00497F71"/>
    <w:rsid w:val="004A6906"/>
    <w:rsid w:val="004C112D"/>
    <w:rsid w:val="004C365C"/>
    <w:rsid w:val="004D0AF8"/>
    <w:rsid w:val="004D3844"/>
    <w:rsid w:val="004E14FD"/>
    <w:rsid w:val="004E4467"/>
    <w:rsid w:val="004F034E"/>
    <w:rsid w:val="00504998"/>
    <w:rsid w:val="00505751"/>
    <w:rsid w:val="005138B5"/>
    <w:rsid w:val="005226EE"/>
    <w:rsid w:val="00526A7A"/>
    <w:rsid w:val="00532688"/>
    <w:rsid w:val="00532DE1"/>
    <w:rsid w:val="00537C86"/>
    <w:rsid w:val="0054185E"/>
    <w:rsid w:val="00550066"/>
    <w:rsid w:val="00563238"/>
    <w:rsid w:val="00567EA4"/>
    <w:rsid w:val="00574C09"/>
    <w:rsid w:val="005761E6"/>
    <w:rsid w:val="00590495"/>
    <w:rsid w:val="005915B5"/>
    <w:rsid w:val="005917EF"/>
    <w:rsid w:val="005A3688"/>
    <w:rsid w:val="005C05C6"/>
    <w:rsid w:val="005C3C9B"/>
    <w:rsid w:val="005C41F9"/>
    <w:rsid w:val="005C5464"/>
    <w:rsid w:val="005D03A7"/>
    <w:rsid w:val="005D18D2"/>
    <w:rsid w:val="005D29B6"/>
    <w:rsid w:val="005D4B90"/>
    <w:rsid w:val="005D7D38"/>
    <w:rsid w:val="005E5408"/>
    <w:rsid w:val="005E7E50"/>
    <w:rsid w:val="005F0AA4"/>
    <w:rsid w:val="005F29FC"/>
    <w:rsid w:val="005F3574"/>
    <w:rsid w:val="00601840"/>
    <w:rsid w:val="0061629D"/>
    <w:rsid w:val="0061733D"/>
    <w:rsid w:val="00621D74"/>
    <w:rsid w:val="00624834"/>
    <w:rsid w:val="00634C01"/>
    <w:rsid w:val="006366C5"/>
    <w:rsid w:val="00650B27"/>
    <w:rsid w:val="00651F2A"/>
    <w:rsid w:val="00654008"/>
    <w:rsid w:val="00654C03"/>
    <w:rsid w:val="00655DFF"/>
    <w:rsid w:val="00661088"/>
    <w:rsid w:val="00664877"/>
    <w:rsid w:val="006657A5"/>
    <w:rsid w:val="00666115"/>
    <w:rsid w:val="00671266"/>
    <w:rsid w:val="0067273A"/>
    <w:rsid w:val="00675B0C"/>
    <w:rsid w:val="00681CD5"/>
    <w:rsid w:val="00683C4E"/>
    <w:rsid w:val="006852B9"/>
    <w:rsid w:val="00690BD5"/>
    <w:rsid w:val="006B0597"/>
    <w:rsid w:val="006B3CD3"/>
    <w:rsid w:val="006B74AA"/>
    <w:rsid w:val="006C0B36"/>
    <w:rsid w:val="006C1778"/>
    <w:rsid w:val="006C313E"/>
    <w:rsid w:val="006D2064"/>
    <w:rsid w:val="006D40BB"/>
    <w:rsid w:val="006D5780"/>
    <w:rsid w:val="006D5E98"/>
    <w:rsid w:val="006D69B6"/>
    <w:rsid w:val="006E538E"/>
    <w:rsid w:val="006E5ADB"/>
    <w:rsid w:val="006F3FEA"/>
    <w:rsid w:val="006F49C2"/>
    <w:rsid w:val="006F5EB6"/>
    <w:rsid w:val="006F7C4C"/>
    <w:rsid w:val="006F7D75"/>
    <w:rsid w:val="00701F8C"/>
    <w:rsid w:val="00703FBE"/>
    <w:rsid w:val="00704DC3"/>
    <w:rsid w:val="00706483"/>
    <w:rsid w:val="00707B59"/>
    <w:rsid w:val="007106CB"/>
    <w:rsid w:val="00710D2A"/>
    <w:rsid w:val="00711123"/>
    <w:rsid w:val="00711DAD"/>
    <w:rsid w:val="00712DC3"/>
    <w:rsid w:val="007136A6"/>
    <w:rsid w:val="007206E1"/>
    <w:rsid w:val="00722F26"/>
    <w:rsid w:val="00732A26"/>
    <w:rsid w:val="00736C88"/>
    <w:rsid w:val="00751E2E"/>
    <w:rsid w:val="00756035"/>
    <w:rsid w:val="0076454D"/>
    <w:rsid w:val="00771EBD"/>
    <w:rsid w:val="00777A64"/>
    <w:rsid w:val="007811E6"/>
    <w:rsid w:val="00783DBF"/>
    <w:rsid w:val="0079386F"/>
    <w:rsid w:val="007A0E58"/>
    <w:rsid w:val="007B3196"/>
    <w:rsid w:val="007B5DB7"/>
    <w:rsid w:val="007B741B"/>
    <w:rsid w:val="007C645C"/>
    <w:rsid w:val="007C6F4B"/>
    <w:rsid w:val="007D2299"/>
    <w:rsid w:val="007D7A23"/>
    <w:rsid w:val="007E56A4"/>
    <w:rsid w:val="00805A32"/>
    <w:rsid w:val="00814D1B"/>
    <w:rsid w:val="00820E95"/>
    <w:rsid w:val="00824B3C"/>
    <w:rsid w:val="00831C52"/>
    <w:rsid w:val="00833100"/>
    <w:rsid w:val="00842731"/>
    <w:rsid w:val="00846D81"/>
    <w:rsid w:val="008534CE"/>
    <w:rsid w:val="00865530"/>
    <w:rsid w:val="00870865"/>
    <w:rsid w:val="00877457"/>
    <w:rsid w:val="008874DC"/>
    <w:rsid w:val="008879B0"/>
    <w:rsid w:val="008970B9"/>
    <w:rsid w:val="008A2498"/>
    <w:rsid w:val="008A4173"/>
    <w:rsid w:val="008A5AC6"/>
    <w:rsid w:val="008A5F33"/>
    <w:rsid w:val="008B07A3"/>
    <w:rsid w:val="008B28BF"/>
    <w:rsid w:val="008B3DD8"/>
    <w:rsid w:val="008B494B"/>
    <w:rsid w:val="008B66D4"/>
    <w:rsid w:val="008C4130"/>
    <w:rsid w:val="008D003A"/>
    <w:rsid w:val="008E2F7F"/>
    <w:rsid w:val="008E3FAD"/>
    <w:rsid w:val="008F1544"/>
    <w:rsid w:val="008F623C"/>
    <w:rsid w:val="00903140"/>
    <w:rsid w:val="009073E6"/>
    <w:rsid w:val="00920EE5"/>
    <w:rsid w:val="00921EAA"/>
    <w:rsid w:val="009259F9"/>
    <w:rsid w:val="009360D5"/>
    <w:rsid w:val="009423FD"/>
    <w:rsid w:val="009450E5"/>
    <w:rsid w:val="0095735E"/>
    <w:rsid w:val="009674E9"/>
    <w:rsid w:val="00973A2D"/>
    <w:rsid w:val="00975368"/>
    <w:rsid w:val="009930E8"/>
    <w:rsid w:val="009A4F52"/>
    <w:rsid w:val="009A5EEA"/>
    <w:rsid w:val="009B351E"/>
    <w:rsid w:val="009B42D7"/>
    <w:rsid w:val="009B613F"/>
    <w:rsid w:val="009C155A"/>
    <w:rsid w:val="009C1752"/>
    <w:rsid w:val="009C5A34"/>
    <w:rsid w:val="009D6C73"/>
    <w:rsid w:val="009E09CD"/>
    <w:rsid w:val="009E1DF7"/>
    <w:rsid w:val="009E55CF"/>
    <w:rsid w:val="009F0456"/>
    <w:rsid w:val="00A005E2"/>
    <w:rsid w:val="00A1585D"/>
    <w:rsid w:val="00A20B9D"/>
    <w:rsid w:val="00A242E0"/>
    <w:rsid w:val="00A259C1"/>
    <w:rsid w:val="00A25A7D"/>
    <w:rsid w:val="00A343FA"/>
    <w:rsid w:val="00A418F8"/>
    <w:rsid w:val="00A41907"/>
    <w:rsid w:val="00A41A18"/>
    <w:rsid w:val="00A4417F"/>
    <w:rsid w:val="00A44CE3"/>
    <w:rsid w:val="00A52252"/>
    <w:rsid w:val="00A5285C"/>
    <w:rsid w:val="00A575BF"/>
    <w:rsid w:val="00A6140D"/>
    <w:rsid w:val="00A63112"/>
    <w:rsid w:val="00A84544"/>
    <w:rsid w:val="00A85D73"/>
    <w:rsid w:val="00A903BD"/>
    <w:rsid w:val="00A92B0B"/>
    <w:rsid w:val="00A954D9"/>
    <w:rsid w:val="00A97214"/>
    <w:rsid w:val="00AA18A3"/>
    <w:rsid w:val="00AA4606"/>
    <w:rsid w:val="00AA7649"/>
    <w:rsid w:val="00AA7C20"/>
    <w:rsid w:val="00AC5AFB"/>
    <w:rsid w:val="00AD5BB8"/>
    <w:rsid w:val="00AD6057"/>
    <w:rsid w:val="00AD7113"/>
    <w:rsid w:val="00AE248D"/>
    <w:rsid w:val="00AE41FD"/>
    <w:rsid w:val="00B03368"/>
    <w:rsid w:val="00B03929"/>
    <w:rsid w:val="00B13877"/>
    <w:rsid w:val="00B15AAE"/>
    <w:rsid w:val="00B22B19"/>
    <w:rsid w:val="00B23F06"/>
    <w:rsid w:val="00B26F96"/>
    <w:rsid w:val="00B3033C"/>
    <w:rsid w:val="00B34A19"/>
    <w:rsid w:val="00B40072"/>
    <w:rsid w:val="00B407F8"/>
    <w:rsid w:val="00B415D7"/>
    <w:rsid w:val="00B42424"/>
    <w:rsid w:val="00B44E2B"/>
    <w:rsid w:val="00B53985"/>
    <w:rsid w:val="00B615E9"/>
    <w:rsid w:val="00B632D7"/>
    <w:rsid w:val="00B70FC2"/>
    <w:rsid w:val="00B72B21"/>
    <w:rsid w:val="00B74364"/>
    <w:rsid w:val="00B84B6C"/>
    <w:rsid w:val="00B85B9C"/>
    <w:rsid w:val="00BA17CE"/>
    <w:rsid w:val="00BA3A21"/>
    <w:rsid w:val="00BA4C30"/>
    <w:rsid w:val="00BC34B5"/>
    <w:rsid w:val="00BC6B0D"/>
    <w:rsid w:val="00BD0948"/>
    <w:rsid w:val="00BD1B52"/>
    <w:rsid w:val="00BD75F7"/>
    <w:rsid w:val="00BD76B8"/>
    <w:rsid w:val="00BE2F6C"/>
    <w:rsid w:val="00C0611C"/>
    <w:rsid w:val="00C2067F"/>
    <w:rsid w:val="00C31F97"/>
    <w:rsid w:val="00C44781"/>
    <w:rsid w:val="00C44918"/>
    <w:rsid w:val="00C51FBB"/>
    <w:rsid w:val="00C715DB"/>
    <w:rsid w:val="00C73A26"/>
    <w:rsid w:val="00C75A9C"/>
    <w:rsid w:val="00C77742"/>
    <w:rsid w:val="00C77981"/>
    <w:rsid w:val="00C8195F"/>
    <w:rsid w:val="00C91BE8"/>
    <w:rsid w:val="00C91D24"/>
    <w:rsid w:val="00C91E8A"/>
    <w:rsid w:val="00C946F7"/>
    <w:rsid w:val="00C96D44"/>
    <w:rsid w:val="00CA5E2C"/>
    <w:rsid w:val="00CB46F2"/>
    <w:rsid w:val="00CB4C22"/>
    <w:rsid w:val="00CB55AE"/>
    <w:rsid w:val="00CC2BB3"/>
    <w:rsid w:val="00CD4503"/>
    <w:rsid w:val="00CD59B7"/>
    <w:rsid w:val="00CD73D1"/>
    <w:rsid w:val="00CE21E4"/>
    <w:rsid w:val="00CE22A0"/>
    <w:rsid w:val="00CE4D3D"/>
    <w:rsid w:val="00CE5075"/>
    <w:rsid w:val="00CF28E1"/>
    <w:rsid w:val="00D008E4"/>
    <w:rsid w:val="00D03720"/>
    <w:rsid w:val="00D139B8"/>
    <w:rsid w:val="00D243C8"/>
    <w:rsid w:val="00D26C4D"/>
    <w:rsid w:val="00D27243"/>
    <w:rsid w:val="00D32699"/>
    <w:rsid w:val="00D37DFB"/>
    <w:rsid w:val="00D43F77"/>
    <w:rsid w:val="00D55131"/>
    <w:rsid w:val="00D60938"/>
    <w:rsid w:val="00D725CF"/>
    <w:rsid w:val="00D72983"/>
    <w:rsid w:val="00D7764B"/>
    <w:rsid w:val="00D8582C"/>
    <w:rsid w:val="00D913F7"/>
    <w:rsid w:val="00D9559D"/>
    <w:rsid w:val="00D97A55"/>
    <w:rsid w:val="00DB46A0"/>
    <w:rsid w:val="00DC18C3"/>
    <w:rsid w:val="00DC664E"/>
    <w:rsid w:val="00DD185E"/>
    <w:rsid w:val="00DD2932"/>
    <w:rsid w:val="00DE3326"/>
    <w:rsid w:val="00DE4DDB"/>
    <w:rsid w:val="00DF00A8"/>
    <w:rsid w:val="00DF0E63"/>
    <w:rsid w:val="00DF46FF"/>
    <w:rsid w:val="00E02910"/>
    <w:rsid w:val="00E046E8"/>
    <w:rsid w:val="00E11057"/>
    <w:rsid w:val="00E122B8"/>
    <w:rsid w:val="00E16116"/>
    <w:rsid w:val="00E16655"/>
    <w:rsid w:val="00E246E3"/>
    <w:rsid w:val="00E339EB"/>
    <w:rsid w:val="00E33A61"/>
    <w:rsid w:val="00E41133"/>
    <w:rsid w:val="00E420B9"/>
    <w:rsid w:val="00E43565"/>
    <w:rsid w:val="00E46ECB"/>
    <w:rsid w:val="00E538C9"/>
    <w:rsid w:val="00E555D7"/>
    <w:rsid w:val="00E5640F"/>
    <w:rsid w:val="00E571EE"/>
    <w:rsid w:val="00E65BEA"/>
    <w:rsid w:val="00E65F8E"/>
    <w:rsid w:val="00E70B82"/>
    <w:rsid w:val="00E73441"/>
    <w:rsid w:val="00E826B6"/>
    <w:rsid w:val="00E83E8E"/>
    <w:rsid w:val="00E915CD"/>
    <w:rsid w:val="00E93BCF"/>
    <w:rsid w:val="00E9441C"/>
    <w:rsid w:val="00E97621"/>
    <w:rsid w:val="00EB2854"/>
    <w:rsid w:val="00EB479D"/>
    <w:rsid w:val="00EB4FE9"/>
    <w:rsid w:val="00EB7117"/>
    <w:rsid w:val="00EB7BB5"/>
    <w:rsid w:val="00EC110E"/>
    <w:rsid w:val="00EC5CE9"/>
    <w:rsid w:val="00ED1DDA"/>
    <w:rsid w:val="00ED3AD6"/>
    <w:rsid w:val="00ED49DB"/>
    <w:rsid w:val="00ED6B1A"/>
    <w:rsid w:val="00EE056A"/>
    <w:rsid w:val="00EE144C"/>
    <w:rsid w:val="00EF5BA9"/>
    <w:rsid w:val="00EF7DD9"/>
    <w:rsid w:val="00F02AEC"/>
    <w:rsid w:val="00F04978"/>
    <w:rsid w:val="00F12CFA"/>
    <w:rsid w:val="00F25132"/>
    <w:rsid w:val="00F272FF"/>
    <w:rsid w:val="00F35379"/>
    <w:rsid w:val="00F37A74"/>
    <w:rsid w:val="00F41A70"/>
    <w:rsid w:val="00F73502"/>
    <w:rsid w:val="00F758E1"/>
    <w:rsid w:val="00F75EAD"/>
    <w:rsid w:val="00F77629"/>
    <w:rsid w:val="00F857B4"/>
    <w:rsid w:val="00F91E0C"/>
    <w:rsid w:val="00F92212"/>
    <w:rsid w:val="00F96025"/>
    <w:rsid w:val="00F96CE3"/>
    <w:rsid w:val="00F96D3F"/>
    <w:rsid w:val="00FA140F"/>
    <w:rsid w:val="00FA4B88"/>
    <w:rsid w:val="00FA7FD6"/>
    <w:rsid w:val="00FB21D3"/>
    <w:rsid w:val="00FC5386"/>
    <w:rsid w:val="00FD4CBC"/>
    <w:rsid w:val="00FD7567"/>
    <w:rsid w:val="00FE5C2C"/>
    <w:rsid w:val="00FE6276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060BBC"/>
  <w15:docId w15:val="{D56B1F43-C6E3-4BA0-87E4-47EB5CA4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E446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32FA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232FA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basedOn w:val="a"/>
    <w:next w:val="a"/>
    <w:link w:val="a6"/>
    <w:qFormat/>
    <w:rsid w:val="0006677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6">
    <w:name w:val="标题 字符"/>
    <w:basedOn w:val="a0"/>
    <w:link w:val="a5"/>
    <w:locked/>
    <w:rsid w:val="00066776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styleId="a7">
    <w:name w:val="Hyperlink"/>
    <w:basedOn w:val="a0"/>
    <w:rsid w:val="00B415D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C365C"/>
    <w:pPr>
      <w:ind w:firstLineChars="200" w:firstLine="420"/>
    </w:pPr>
  </w:style>
  <w:style w:type="paragraph" w:styleId="a9">
    <w:name w:val="Plain Text"/>
    <w:basedOn w:val="a"/>
    <w:link w:val="aa"/>
    <w:uiPriority w:val="99"/>
    <w:unhideWhenUsed/>
    <w:rsid w:val="005D29B6"/>
    <w:rPr>
      <w:rFonts w:ascii="宋体" w:hAnsi="Courier New" w:cs="Courier New"/>
      <w:szCs w:val="21"/>
    </w:rPr>
  </w:style>
  <w:style w:type="character" w:customStyle="1" w:styleId="aa">
    <w:name w:val="纯文本 字符"/>
    <w:basedOn w:val="a0"/>
    <w:link w:val="a9"/>
    <w:uiPriority w:val="99"/>
    <w:rsid w:val="005D29B6"/>
    <w:rPr>
      <w:rFonts w:ascii="宋体" w:hAnsi="Courier New" w:cs="Courier New"/>
      <w:kern w:val="2"/>
      <w:sz w:val="21"/>
      <w:szCs w:val="21"/>
    </w:rPr>
  </w:style>
  <w:style w:type="paragraph" w:styleId="ab">
    <w:name w:val="Balloon Text"/>
    <w:basedOn w:val="a"/>
    <w:link w:val="ac"/>
    <w:semiHidden/>
    <w:unhideWhenUsed/>
    <w:rsid w:val="00A63112"/>
    <w:rPr>
      <w:sz w:val="18"/>
      <w:szCs w:val="18"/>
    </w:rPr>
  </w:style>
  <w:style w:type="character" w:customStyle="1" w:styleId="ac">
    <w:name w:val="批注框文本 字符"/>
    <w:basedOn w:val="a0"/>
    <w:link w:val="ab"/>
    <w:semiHidden/>
    <w:rsid w:val="00A63112"/>
    <w:rPr>
      <w:kern w:val="2"/>
      <w:sz w:val="18"/>
      <w:szCs w:val="18"/>
    </w:rPr>
  </w:style>
  <w:style w:type="table" w:styleId="ad">
    <w:name w:val="Table Grid"/>
    <w:basedOn w:val="a1"/>
    <w:rsid w:val="00046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6A7A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styleId="ae">
    <w:name w:val="annotation reference"/>
    <w:basedOn w:val="a0"/>
    <w:semiHidden/>
    <w:unhideWhenUsed/>
    <w:rsid w:val="00A1585D"/>
    <w:rPr>
      <w:sz w:val="21"/>
      <w:szCs w:val="21"/>
    </w:rPr>
  </w:style>
  <w:style w:type="paragraph" w:styleId="af">
    <w:name w:val="annotation text"/>
    <w:basedOn w:val="a"/>
    <w:link w:val="af0"/>
    <w:semiHidden/>
    <w:unhideWhenUsed/>
    <w:rsid w:val="00A1585D"/>
    <w:pPr>
      <w:jc w:val="left"/>
    </w:pPr>
  </w:style>
  <w:style w:type="character" w:customStyle="1" w:styleId="af0">
    <w:name w:val="批注文字 字符"/>
    <w:basedOn w:val="a0"/>
    <w:link w:val="af"/>
    <w:semiHidden/>
    <w:rsid w:val="00A1585D"/>
    <w:rPr>
      <w:kern w:val="2"/>
      <w:sz w:val="21"/>
    </w:rPr>
  </w:style>
  <w:style w:type="paragraph" w:styleId="af1">
    <w:name w:val="annotation subject"/>
    <w:basedOn w:val="af"/>
    <w:next w:val="af"/>
    <w:link w:val="af2"/>
    <w:semiHidden/>
    <w:unhideWhenUsed/>
    <w:rsid w:val="00A1585D"/>
    <w:rPr>
      <w:b/>
      <w:bCs/>
    </w:rPr>
  </w:style>
  <w:style w:type="character" w:customStyle="1" w:styleId="af2">
    <w:name w:val="批注主题 字符"/>
    <w:basedOn w:val="af0"/>
    <w:link w:val="af1"/>
    <w:semiHidden/>
    <w:rsid w:val="00A1585D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EDF55-9E33-4419-BFBD-E91CF87C4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3</Pages>
  <Words>286</Words>
  <Characters>1635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Tian</dc:creator>
  <cp:lastModifiedBy>Xinjie Shao(邵鑫杰)</cp:lastModifiedBy>
  <cp:revision>36</cp:revision>
  <cp:lastPrinted>1899-12-31T16:00:00Z</cp:lastPrinted>
  <dcterms:created xsi:type="dcterms:W3CDTF">2022-11-11T08:59:00Z</dcterms:created>
  <dcterms:modified xsi:type="dcterms:W3CDTF">2026-07-30T10:10:00Z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2052-8.1.0.2967</vt:lpwstr>
  </property>
</Properties>
</file>