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2ED29" w14:textId="77777777" w:rsidR="00122FB4" w:rsidRDefault="00131497">
      <w:pPr>
        <w:jc w:val="left"/>
        <w:rPr>
          <w:rFonts w:ascii="Times New Roman" w:hAnsi="Times New Roman"/>
          <w:b/>
          <w:szCs w:val="21"/>
        </w:rPr>
      </w:pPr>
      <w:r>
        <w:rPr>
          <w:rFonts w:ascii="Times New Roman" w:hAnsi="Times New Roman"/>
          <w:b/>
          <w:szCs w:val="21"/>
        </w:rPr>
        <w:t>证券代码：</w:t>
      </w:r>
      <w:r>
        <w:rPr>
          <w:rFonts w:ascii="Times New Roman" w:hAnsi="Times New Roman"/>
          <w:b/>
          <w:szCs w:val="21"/>
        </w:rPr>
        <w:t xml:space="preserve">603111                                          </w:t>
      </w:r>
      <w:r>
        <w:rPr>
          <w:rFonts w:ascii="Times New Roman" w:hAnsi="Times New Roman"/>
          <w:b/>
          <w:szCs w:val="21"/>
        </w:rPr>
        <w:t>公司简称：康尼机电</w:t>
      </w:r>
    </w:p>
    <w:p w14:paraId="22F0FF75" w14:textId="77777777" w:rsidR="00122FB4" w:rsidRDefault="00122FB4">
      <w:pPr>
        <w:jc w:val="center"/>
        <w:rPr>
          <w:rFonts w:ascii="Times New Roman" w:eastAsia="黑体" w:hAnsi="Times New Roman"/>
          <w:b/>
          <w:sz w:val="36"/>
          <w:szCs w:val="36"/>
        </w:rPr>
      </w:pPr>
    </w:p>
    <w:p w14:paraId="128502E0" w14:textId="77777777" w:rsidR="00122FB4" w:rsidRDefault="00131497">
      <w:pPr>
        <w:jc w:val="center"/>
        <w:rPr>
          <w:rFonts w:ascii="Times New Roman" w:eastAsia="黑体" w:hAnsi="Times New Roman"/>
          <w:b/>
          <w:sz w:val="36"/>
          <w:szCs w:val="36"/>
        </w:rPr>
      </w:pPr>
      <w:r>
        <w:rPr>
          <w:rFonts w:ascii="Times New Roman" w:eastAsia="黑体" w:hAnsi="Times New Roman"/>
          <w:b/>
          <w:sz w:val="36"/>
          <w:szCs w:val="36"/>
        </w:rPr>
        <w:t>南京康尼机电股份有限公司</w:t>
      </w:r>
    </w:p>
    <w:p w14:paraId="13CBF6E9" w14:textId="77777777" w:rsidR="00122FB4" w:rsidRDefault="00131497">
      <w:pPr>
        <w:jc w:val="center"/>
        <w:rPr>
          <w:rFonts w:ascii="Times New Roman" w:eastAsia="黑体" w:hAnsi="Times New Roman"/>
          <w:b/>
          <w:sz w:val="36"/>
          <w:szCs w:val="36"/>
        </w:rPr>
      </w:pPr>
      <w:r>
        <w:rPr>
          <w:rFonts w:ascii="Times New Roman" w:eastAsia="黑体" w:hAnsi="Times New Roman"/>
          <w:b/>
          <w:sz w:val="36"/>
          <w:szCs w:val="36"/>
        </w:rPr>
        <w:t>投资者关系活动记录表</w:t>
      </w:r>
    </w:p>
    <w:p w14:paraId="12CC1094" w14:textId="77777777" w:rsidR="00122FB4" w:rsidRDefault="00131497">
      <w:pPr>
        <w:jc w:val="right"/>
        <w:rPr>
          <w:rFonts w:ascii="Times New Roman" w:eastAsia="黑体" w:hAnsi="Times New Roman"/>
          <w:sz w:val="24"/>
          <w:szCs w:val="24"/>
        </w:rPr>
      </w:pPr>
      <w:r>
        <w:rPr>
          <w:rFonts w:ascii="Times New Roman" w:eastAsia="黑体" w:hAnsi="Times New Roman"/>
          <w:sz w:val="24"/>
          <w:szCs w:val="24"/>
        </w:rPr>
        <w:t>编号：</w:t>
      </w:r>
      <w:r>
        <w:rPr>
          <w:rFonts w:ascii="Times New Roman" w:eastAsia="黑体" w:hAnsi="Times New Roman"/>
          <w:sz w:val="24"/>
          <w:szCs w:val="24"/>
        </w:rPr>
        <w:t>2026-003</w:t>
      </w:r>
    </w:p>
    <w:tbl>
      <w:tblPr>
        <w:tblStyle w:val="ad"/>
        <w:tblW w:w="8717" w:type="dxa"/>
        <w:tblLook w:val="04A0" w:firstRow="1" w:lastRow="0" w:firstColumn="1" w:lastColumn="0" w:noHBand="0" w:noVBand="1"/>
      </w:tblPr>
      <w:tblGrid>
        <w:gridCol w:w="1526"/>
        <w:gridCol w:w="7191"/>
      </w:tblGrid>
      <w:tr w:rsidR="00122FB4" w14:paraId="31FBA89C" w14:textId="77777777">
        <w:trPr>
          <w:trHeight w:val="838"/>
        </w:trPr>
        <w:tc>
          <w:tcPr>
            <w:tcW w:w="1526" w:type="dxa"/>
            <w:vAlign w:val="center"/>
          </w:tcPr>
          <w:p w14:paraId="39A4BFA1" w14:textId="77777777" w:rsidR="00122FB4" w:rsidRDefault="00131497">
            <w:pPr>
              <w:rPr>
                <w:rFonts w:ascii="Times New Roman" w:hAnsi="Times New Roman"/>
                <w:sz w:val="24"/>
                <w:szCs w:val="24"/>
              </w:rPr>
            </w:pPr>
            <w:r>
              <w:rPr>
                <w:rFonts w:ascii="Times New Roman" w:hAnsi="Times New Roman"/>
                <w:sz w:val="24"/>
                <w:szCs w:val="24"/>
              </w:rPr>
              <w:t>投资者关系活动类别</w:t>
            </w:r>
          </w:p>
        </w:tc>
        <w:tc>
          <w:tcPr>
            <w:tcW w:w="7191" w:type="dxa"/>
          </w:tcPr>
          <w:p w14:paraId="0058505E" w14:textId="77777777" w:rsidR="00122FB4" w:rsidRDefault="00131497">
            <w:pPr>
              <w:spacing w:line="480" w:lineRule="atLeast"/>
              <w:rPr>
                <w:rFonts w:ascii="Times New Roman" w:eastAsiaTheme="minorEastAsia" w:hAnsi="Times New Roman"/>
                <w:bCs/>
                <w:iCs/>
                <w:color w:val="000000"/>
                <w:sz w:val="24"/>
              </w:rPr>
            </w:pPr>
            <w:r>
              <w:rPr>
                <w:rFonts w:ascii="Times New Roman" w:eastAsiaTheme="minorEastAsia" w:hAnsi="Times New Roman"/>
                <w:bCs/>
                <w:iCs/>
                <w:color w:val="000000"/>
                <w:sz w:val="24"/>
              </w:rPr>
              <w:sym w:font="Wingdings 2" w:char="F0A3"/>
            </w:r>
            <w:r>
              <w:rPr>
                <w:rFonts w:ascii="Times New Roman" w:eastAsiaTheme="minorEastAsia" w:hAnsi="Times New Roman"/>
                <w:bCs/>
                <w:iCs/>
                <w:color w:val="000000"/>
                <w:sz w:val="24"/>
              </w:rPr>
              <w:t>特定对象调研</w:t>
            </w:r>
            <w:r>
              <w:rPr>
                <w:rFonts w:ascii="Times New Roman" w:eastAsiaTheme="minorEastAsia" w:hAnsi="Times New Roman"/>
                <w:bCs/>
                <w:iCs/>
                <w:color w:val="000000"/>
                <w:sz w:val="24"/>
              </w:rPr>
              <w:t xml:space="preserve">        </w:t>
            </w:r>
            <w:r>
              <w:rPr>
                <w:rFonts w:ascii="Times New Roman" w:eastAsiaTheme="minorEastAsia" w:hAnsi="Times New Roman"/>
                <w:bCs/>
                <w:iCs/>
                <w:color w:val="000000"/>
                <w:sz w:val="24"/>
              </w:rPr>
              <w:sym w:font="Wingdings 2" w:char="F0A3"/>
            </w:r>
            <w:r>
              <w:rPr>
                <w:rFonts w:ascii="Times New Roman" w:eastAsiaTheme="minorEastAsia" w:hAnsi="Times New Roman"/>
                <w:bCs/>
                <w:iCs/>
                <w:color w:val="000000"/>
                <w:sz w:val="24"/>
              </w:rPr>
              <w:t>分析师会议</w:t>
            </w:r>
          </w:p>
          <w:p w14:paraId="570FE78F" w14:textId="77777777" w:rsidR="00122FB4" w:rsidRDefault="00131497">
            <w:pPr>
              <w:spacing w:line="480" w:lineRule="atLeast"/>
              <w:rPr>
                <w:rFonts w:ascii="Times New Roman" w:eastAsiaTheme="minorEastAsia" w:hAnsi="Times New Roman"/>
                <w:bCs/>
                <w:iCs/>
                <w:color w:val="000000"/>
                <w:sz w:val="24"/>
              </w:rPr>
            </w:pPr>
            <w:r>
              <w:rPr>
                <w:rFonts w:ascii="Times New Roman" w:eastAsiaTheme="minorEastAsia" w:hAnsi="Times New Roman"/>
                <w:bCs/>
                <w:iCs/>
                <w:color w:val="000000"/>
                <w:sz w:val="24"/>
              </w:rPr>
              <w:sym w:font="Wingdings 2" w:char="F0A3"/>
            </w:r>
            <w:r>
              <w:rPr>
                <w:rFonts w:ascii="Times New Roman" w:eastAsiaTheme="minorEastAsia" w:hAnsi="Times New Roman"/>
                <w:bCs/>
                <w:iCs/>
                <w:color w:val="000000"/>
                <w:sz w:val="24"/>
              </w:rPr>
              <w:t>媒体采访</w:t>
            </w:r>
            <w:r>
              <w:rPr>
                <w:rFonts w:ascii="Times New Roman" w:eastAsiaTheme="minorEastAsia" w:hAnsi="Times New Roman"/>
                <w:bCs/>
                <w:iCs/>
                <w:color w:val="000000"/>
                <w:sz w:val="24"/>
              </w:rPr>
              <w:t xml:space="preserve">            </w:t>
            </w:r>
            <w:bookmarkStart w:id="0" w:name="OLE_LINK3"/>
            <w:r>
              <w:rPr>
                <w:rFonts w:ascii="Times New Roman" w:eastAsiaTheme="minorEastAsia" w:hAnsi="Times New Roman"/>
                <w:bCs/>
                <w:iCs/>
                <w:color w:val="000000"/>
                <w:sz w:val="24"/>
              </w:rPr>
              <w:sym w:font="Wingdings 2" w:char="F0A3"/>
            </w:r>
            <w:bookmarkEnd w:id="0"/>
            <w:r>
              <w:rPr>
                <w:rFonts w:ascii="Times New Roman" w:eastAsiaTheme="minorEastAsia" w:hAnsi="Times New Roman"/>
                <w:bCs/>
                <w:iCs/>
                <w:color w:val="000000"/>
                <w:sz w:val="24"/>
              </w:rPr>
              <w:t>业绩说明会</w:t>
            </w:r>
          </w:p>
          <w:p w14:paraId="183348BF" w14:textId="77777777" w:rsidR="00122FB4" w:rsidRDefault="00131497">
            <w:pPr>
              <w:spacing w:line="480" w:lineRule="atLeast"/>
              <w:rPr>
                <w:rFonts w:ascii="Times New Roman" w:eastAsiaTheme="minorEastAsia" w:hAnsi="Times New Roman"/>
                <w:bCs/>
                <w:iCs/>
                <w:color w:val="000000"/>
                <w:sz w:val="24"/>
              </w:rPr>
            </w:pPr>
            <w:r>
              <w:rPr>
                <w:rFonts w:ascii="Times New Roman" w:eastAsiaTheme="minorEastAsia" w:hAnsi="Times New Roman"/>
                <w:bCs/>
                <w:iCs/>
                <w:color w:val="000000"/>
                <w:sz w:val="24"/>
              </w:rPr>
              <w:sym w:font="Wingdings 2" w:char="F0A3"/>
            </w:r>
            <w:r>
              <w:rPr>
                <w:rFonts w:ascii="Times New Roman" w:eastAsiaTheme="minorEastAsia" w:hAnsi="Times New Roman"/>
                <w:bCs/>
                <w:iCs/>
                <w:color w:val="000000"/>
                <w:sz w:val="24"/>
              </w:rPr>
              <w:t>新闻发布会</w:t>
            </w:r>
            <w:r>
              <w:rPr>
                <w:rFonts w:ascii="Times New Roman" w:eastAsiaTheme="minorEastAsia" w:hAnsi="Times New Roman"/>
                <w:bCs/>
                <w:iCs/>
                <w:color w:val="000000"/>
                <w:sz w:val="24"/>
              </w:rPr>
              <w:t xml:space="preserve">          </w:t>
            </w:r>
            <w:r>
              <w:rPr>
                <w:rFonts w:ascii="Times New Roman" w:eastAsiaTheme="minorEastAsia" w:hAnsi="Times New Roman"/>
                <w:bCs/>
                <w:iCs/>
                <w:color w:val="000000"/>
                <w:sz w:val="24"/>
              </w:rPr>
              <w:sym w:font="Wingdings 2" w:char="F0A3"/>
            </w:r>
            <w:r>
              <w:rPr>
                <w:rFonts w:ascii="Times New Roman" w:eastAsiaTheme="minorEastAsia" w:hAnsi="Times New Roman"/>
                <w:bCs/>
                <w:iCs/>
                <w:color w:val="000000"/>
                <w:sz w:val="24"/>
              </w:rPr>
              <w:t>路演活动</w:t>
            </w:r>
          </w:p>
          <w:p w14:paraId="027A898D" w14:textId="77777777" w:rsidR="00122FB4" w:rsidRDefault="00131497">
            <w:pPr>
              <w:tabs>
                <w:tab w:val="left" w:pos="3045"/>
                <w:tab w:val="center" w:pos="3199"/>
              </w:tabs>
              <w:spacing w:line="480" w:lineRule="atLeast"/>
              <w:rPr>
                <w:rFonts w:ascii="Times New Roman" w:eastAsiaTheme="minorEastAsia" w:hAnsi="Times New Roman"/>
                <w:bCs/>
                <w:iCs/>
                <w:color w:val="000000"/>
                <w:sz w:val="24"/>
              </w:rPr>
            </w:pPr>
            <w:bookmarkStart w:id="1" w:name="OLE_LINK1"/>
            <w:r>
              <w:rPr>
                <w:rFonts w:ascii="Times New Roman" w:eastAsiaTheme="minorEastAsia" w:hAnsi="Times New Roman"/>
                <w:bCs/>
                <w:iCs/>
                <w:color w:val="000000"/>
                <w:sz w:val="24"/>
              </w:rPr>
              <w:sym w:font="Wingdings 2" w:char="F052"/>
            </w:r>
            <w:bookmarkEnd w:id="1"/>
            <w:r>
              <w:rPr>
                <w:rFonts w:ascii="Times New Roman" w:eastAsiaTheme="minorEastAsia" w:hAnsi="Times New Roman"/>
                <w:bCs/>
                <w:iCs/>
                <w:color w:val="000000"/>
                <w:sz w:val="24"/>
              </w:rPr>
              <w:t>现场参观</w:t>
            </w:r>
            <w:r>
              <w:rPr>
                <w:rFonts w:ascii="Times New Roman" w:eastAsiaTheme="minorEastAsia" w:hAnsi="Times New Roman"/>
                <w:bCs/>
                <w:iCs/>
                <w:color w:val="000000"/>
                <w:sz w:val="24"/>
              </w:rPr>
              <w:t xml:space="preserve">            </w:t>
            </w:r>
            <w:r>
              <w:rPr>
                <w:rFonts w:ascii="Times New Roman" w:eastAsiaTheme="minorEastAsia" w:hAnsi="Times New Roman"/>
                <w:bCs/>
                <w:iCs/>
                <w:color w:val="000000"/>
                <w:sz w:val="24"/>
              </w:rPr>
              <w:sym w:font="Wingdings 2" w:char="F052"/>
            </w:r>
            <w:r>
              <w:rPr>
                <w:rFonts w:ascii="Times New Roman" w:eastAsiaTheme="minorEastAsia" w:hAnsi="Times New Roman"/>
                <w:bCs/>
                <w:iCs/>
                <w:color w:val="000000"/>
                <w:sz w:val="24"/>
              </w:rPr>
              <w:t>其他（</w:t>
            </w:r>
            <w:r>
              <w:rPr>
                <w:rFonts w:ascii="Times New Roman" w:eastAsiaTheme="minorEastAsia" w:hAnsi="Times New Roman" w:hint="eastAsia"/>
                <w:bCs/>
                <w:iCs/>
                <w:color w:val="000000"/>
                <w:sz w:val="24"/>
              </w:rPr>
              <w:t>投资者开放日活动</w:t>
            </w:r>
            <w:r>
              <w:rPr>
                <w:rFonts w:ascii="Times New Roman" w:eastAsiaTheme="minorEastAsia" w:hAnsi="Times New Roman"/>
                <w:bCs/>
                <w:iCs/>
                <w:color w:val="000000"/>
                <w:sz w:val="24"/>
              </w:rPr>
              <w:t>）</w:t>
            </w:r>
          </w:p>
        </w:tc>
      </w:tr>
      <w:tr w:rsidR="00122FB4" w14:paraId="0678E4BF" w14:textId="77777777">
        <w:trPr>
          <w:trHeight w:val="496"/>
        </w:trPr>
        <w:tc>
          <w:tcPr>
            <w:tcW w:w="1526" w:type="dxa"/>
            <w:vAlign w:val="center"/>
          </w:tcPr>
          <w:p w14:paraId="1E803FF8" w14:textId="77777777" w:rsidR="00122FB4" w:rsidRDefault="00131497">
            <w:pPr>
              <w:rPr>
                <w:rFonts w:ascii="Times New Roman" w:hAnsi="Times New Roman"/>
                <w:sz w:val="24"/>
                <w:szCs w:val="24"/>
              </w:rPr>
            </w:pPr>
            <w:r>
              <w:rPr>
                <w:rFonts w:ascii="Times New Roman" w:hAnsi="Times New Roman"/>
                <w:sz w:val="24"/>
                <w:szCs w:val="24"/>
              </w:rPr>
              <w:t>参会单位</w:t>
            </w:r>
          </w:p>
        </w:tc>
        <w:tc>
          <w:tcPr>
            <w:tcW w:w="7191" w:type="dxa"/>
            <w:vAlign w:val="center"/>
          </w:tcPr>
          <w:p w14:paraId="3922C8AA" w14:textId="77777777" w:rsidR="00122FB4" w:rsidRDefault="00131497">
            <w:pPr>
              <w:spacing w:line="360" w:lineRule="auto"/>
              <w:rPr>
                <w:rFonts w:ascii="Times New Roman" w:hAnsi="Times New Roman"/>
                <w:sz w:val="24"/>
                <w:szCs w:val="24"/>
              </w:rPr>
            </w:pPr>
            <w:r>
              <w:rPr>
                <w:rFonts w:ascii="Times New Roman" w:hAnsi="Times New Roman" w:hint="eastAsia"/>
                <w:sz w:val="24"/>
                <w:szCs w:val="24"/>
              </w:rPr>
              <w:t>尚颀资本、中富私募基金及个人投资者，共计近</w:t>
            </w:r>
            <w:r>
              <w:rPr>
                <w:rFonts w:ascii="Times New Roman" w:hAnsi="Times New Roman"/>
                <w:sz w:val="24"/>
                <w:szCs w:val="24"/>
              </w:rPr>
              <w:t>30</w:t>
            </w:r>
            <w:r>
              <w:rPr>
                <w:rFonts w:ascii="Times New Roman" w:hAnsi="Times New Roman" w:hint="eastAsia"/>
                <w:sz w:val="24"/>
                <w:szCs w:val="24"/>
              </w:rPr>
              <w:t>名</w:t>
            </w:r>
          </w:p>
        </w:tc>
      </w:tr>
      <w:tr w:rsidR="00122FB4" w14:paraId="18491FBF" w14:textId="77777777">
        <w:trPr>
          <w:trHeight w:val="418"/>
        </w:trPr>
        <w:tc>
          <w:tcPr>
            <w:tcW w:w="1526" w:type="dxa"/>
            <w:vAlign w:val="center"/>
          </w:tcPr>
          <w:p w14:paraId="66EC35B2" w14:textId="77777777" w:rsidR="00122FB4" w:rsidRDefault="00131497">
            <w:pPr>
              <w:rPr>
                <w:rFonts w:ascii="Times New Roman" w:hAnsi="Times New Roman"/>
                <w:sz w:val="24"/>
                <w:szCs w:val="24"/>
              </w:rPr>
            </w:pPr>
            <w:r>
              <w:rPr>
                <w:rFonts w:ascii="Times New Roman" w:hAnsi="Times New Roman"/>
                <w:sz w:val="24"/>
                <w:szCs w:val="24"/>
              </w:rPr>
              <w:t>会议时间</w:t>
            </w:r>
          </w:p>
        </w:tc>
        <w:tc>
          <w:tcPr>
            <w:tcW w:w="7191" w:type="dxa"/>
            <w:vAlign w:val="center"/>
          </w:tcPr>
          <w:p w14:paraId="0ED4E45B" w14:textId="77777777" w:rsidR="00122FB4" w:rsidRDefault="00131497">
            <w:pPr>
              <w:rPr>
                <w:rFonts w:ascii="Times New Roman" w:hAnsi="Times New Roman"/>
                <w:sz w:val="24"/>
                <w:szCs w:val="24"/>
              </w:rPr>
            </w:pPr>
            <w:r>
              <w:rPr>
                <w:rFonts w:ascii="Times New Roman" w:hAnsi="Times New Roman"/>
                <w:sz w:val="24"/>
                <w:szCs w:val="24"/>
              </w:rPr>
              <w:t>2</w:t>
            </w:r>
            <w:r>
              <w:rPr>
                <w:rFonts w:ascii="Times New Roman" w:hAnsi="Times New Roman" w:hint="eastAsia"/>
                <w:sz w:val="24"/>
                <w:szCs w:val="24"/>
              </w:rPr>
              <w:t>026</w:t>
            </w:r>
            <w:r>
              <w:rPr>
                <w:rFonts w:ascii="Times New Roman" w:hAnsi="Times New Roman" w:hint="eastAsia"/>
                <w:sz w:val="24"/>
                <w:szCs w:val="24"/>
              </w:rPr>
              <w:t>年</w:t>
            </w:r>
            <w:r>
              <w:rPr>
                <w:rFonts w:ascii="Times New Roman" w:hAnsi="Times New Roman" w:hint="eastAsia"/>
                <w:sz w:val="24"/>
                <w:szCs w:val="24"/>
              </w:rPr>
              <w:t>7</w:t>
            </w:r>
            <w:r>
              <w:rPr>
                <w:rFonts w:ascii="Times New Roman" w:hAnsi="Times New Roman" w:hint="eastAsia"/>
                <w:sz w:val="24"/>
                <w:szCs w:val="24"/>
              </w:rPr>
              <w:t>月</w:t>
            </w:r>
            <w:r>
              <w:rPr>
                <w:rFonts w:ascii="Times New Roman" w:hAnsi="Times New Roman" w:hint="eastAsia"/>
                <w:sz w:val="24"/>
                <w:szCs w:val="24"/>
              </w:rPr>
              <w:t>2</w:t>
            </w:r>
            <w:r>
              <w:rPr>
                <w:rFonts w:ascii="Times New Roman" w:hAnsi="Times New Roman"/>
                <w:sz w:val="24"/>
                <w:szCs w:val="24"/>
              </w:rPr>
              <w:t>8</w:t>
            </w:r>
            <w:r>
              <w:rPr>
                <w:rFonts w:ascii="Times New Roman" w:hAnsi="Times New Roman" w:hint="eastAsia"/>
                <w:sz w:val="24"/>
                <w:szCs w:val="24"/>
              </w:rPr>
              <w:t>日</w:t>
            </w:r>
            <w:r>
              <w:rPr>
                <w:rFonts w:ascii="Times New Roman" w:hAnsi="Times New Roman"/>
                <w:sz w:val="24"/>
                <w:szCs w:val="24"/>
              </w:rPr>
              <w:t>13</w:t>
            </w:r>
            <w:r>
              <w:rPr>
                <w:rFonts w:ascii="Times New Roman" w:hAnsi="Times New Roman" w:hint="eastAsia"/>
                <w:sz w:val="24"/>
                <w:szCs w:val="24"/>
              </w:rPr>
              <w:t>:</w:t>
            </w:r>
            <w:r>
              <w:rPr>
                <w:rFonts w:ascii="Times New Roman" w:hAnsi="Times New Roman"/>
                <w:sz w:val="24"/>
                <w:szCs w:val="24"/>
              </w:rPr>
              <w:t>00-16</w:t>
            </w:r>
            <w:r>
              <w:rPr>
                <w:rFonts w:ascii="Times New Roman" w:hAnsi="Times New Roman" w:hint="eastAsia"/>
                <w:sz w:val="24"/>
                <w:szCs w:val="24"/>
              </w:rPr>
              <w:t>:3</w:t>
            </w:r>
            <w:r>
              <w:rPr>
                <w:rFonts w:ascii="Times New Roman" w:hAnsi="Times New Roman"/>
                <w:sz w:val="24"/>
                <w:szCs w:val="24"/>
              </w:rPr>
              <w:t>0</w:t>
            </w:r>
          </w:p>
        </w:tc>
      </w:tr>
      <w:tr w:rsidR="00122FB4" w14:paraId="18D3FB15" w14:textId="77777777">
        <w:trPr>
          <w:trHeight w:val="534"/>
        </w:trPr>
        <w:tc>
          <w:tcPr>
            <w:tcW w:w="1526" w:type="dxa"/>
            <w:vAlign w:val="center"/>
          </w:tcPr>
          <w:p w14:paraId="4853AE10" w14:textId="77777777" w:rsidR="00122FB4" w:rsidRDefault="00131497">
            <w:pPr>
              <w:rPr>
                <w:rFonts w:ascii="Times New Roman" w:hAnsi="Times New Roman"/>
                <w:sz w:val="24"/>
                <w:szCs w:val="24"/>
              </w:rPr>
            </w:pPr>
            <w:r>
              <w:rPr>
                <w:rFonts w:ascii="Times New Roman" w:hAnsi="Times New Roman"/>
                <w:sz w:val="24"/>
                <w:szCs w:val="24"/>
              </w:rPr>
              <w:t>会议地点</w:t>
            </w:r>
          </w:p>
        </w:tc>
        <w:tc>
          <w:tcPr>
            <w:tcW w:w="7191" w:type="dxa"/>
            <w:vAlign w:val="center"/>
          </w:tcPr>
          <w:p w14:paraId="4D49872F" w14:textId="77777777" w:rsidR="00122FB4" w:rsidRDefault="00131497">
            <w:pPr>
              <w:rPr>
                <w:rFonts w:ascii="Times New Roman" w:hAnsi="Times New Roman"/>
                <w:sz w:val="24"/>
                <w:szCs w:val="24"/>
              </w:rPr>
            </w:pPr>
            <w:r>
              <w:rPr>
                <w:rFonts w:ascii="Times New Roman" w:hAnsi="Times New Roman" w:hint="eastAsia"/>
                <w:sz w:val="24"/>
                <w:szCs w:val="24"/>
              </w:rPr>
              <w:t>公司生产基地</w:t>
            </w:r>
          </w:p>
        </w:tc>
      </w:tr>
      <w:tr w:rsidR="00122FB4" w14:paraId="2B95D272" w14:textId="77777777">
        <w:trPr>
          <w:trHeight w:val="838"/>
        </w:trPr>
        <w:tc>
          <w:tcPr>
            <w:tcW w:w="1526" w:type="dxa"/>
            <w:vAlign w:val="center"/>
          </w:tcPr>
          <w:p w14:paraId="1754026A" w14:textId="77777777" w:rsidR="00122FB4" w:rsidRDefault="00131497">
            <w:pPr>
              <w:rPr>
                <w:rFonts w:ascii="Times New Roman" w:hAnsi="Times New Roman"/>
                <w:sz w:val="24"/>
                <w:szCs w:val="24"/>
              </w:rPr>
            </w:pPr>
            <w:r>
              <w:rPr>
                <w:rFonts w:ascii="Times New Roman" w:hAnsi="Times New Roman"/>
                <w:sz w:val="24"/>
                <w:szCs w:val="24"/>
              </w:rPr>
              <w:t>上市公司接待人员姓名</w:t>
            </w:r>
          </w:p>
        </w:tc>
        <w:tc>
          <w:tcPr>
            <w:tcW w:w="7191" w:type="dxa"/>
            <w:vAlign w:val="center"/>
          </w:tcPr>
          <w:p w14:paraId="0CED4F50" w14:textId="77777777" w:rsidR="00122FB4" w:rsidRDefault="00131497">
            <w:pPr>
              <w:spacing w:line="360" w:lineRule="auto"/>
              <w:rPr>
                <w:rFonts w:ascii="Times New Roman" w:hAnsi="Times New Roman"/>
                <w:sz w:val="24"/>
                <w:szCs w:val="24"/>
              </w:rPr>
            </w:pPr>
            <w:r>
              <w:rPr>
                <w:rFonts w:ascii="Times New Roman" w:hAnsi="Times New Roman"/>
                <w:sz w:val="24"/>
                <w:szCs w:val="24"/>
              </w:rPr>
              <w:t>董事长：陈磊先生</w:t>
            </w:r>
          </w:p>
          <w:p w14:paraId="07086963" w14:textId="77777777" w:rsidR="00122FB4" w:rsidRDefault="00131497">
            <w:pPr>
              <w:spacing w:line="360" w:lineRule="auto"/>
              <w:rPr>
                <w:rFonts w:ascii="Times New Roman" w:hAnsi="Times New Roman"/>
                <w:sz w:val="24"/>
                <w:szCs w:val="24"/>
              </w:rPr>
            </w:pPr>
            <w:r>
              <w:rPr>
                <w:rFonts w:ascii="Times New Roman" w:hAnsi="Times New Roman" w:hint="eastAsia"/>
                <w:sz w:val="24"/>
                <w:szCs w:val="24"/>
              </w:rPr>
              <w:t>董事、</w:t>
            </w:r>
            <w:r>
              <w:rPr>
                <w:rFonts w:ascii="Times New Roman" w:hAnsi="Times New Roman"/>
                <w:sz w:val="24"/>
                <w:szCs w:val="24"/>
              </w:rPr>
              <w:t>副总裁：胡国民先生</w:t>
            </w:r>
          </w:p>
          <w:p w14:paraId="68BFACB7" w14:textId="77777777" w:rsidR="00122FB4" w:rsidRDefault="00131497">
            <w:pPr>
              <w:spacing w:line="360" w:lineRule="auto"/>
              <w:rPr>
                <w:rFonts w:ascii="Times New Roman" w:hAnsi="Times New Roman"/>
                <w:sz w:val="24"/>
                <w:szCs w:val="24"/>
              </w:rPr>
            </w:pPr>
            <w:r>
              <w:rPr>
                <w:rFonts w:ascii="Times New Roman" w:hAnsi="Times New Roman" w:hint="eastAsia"/>
                <w:sz w:val="24"/>
                <w:szCs w:val="24"/>
              </w:rPr>
              <w:t>副总裁、</w:t>
            </w:r>
            <w:r>
              <w:rPr>
                <w:rFonts w:ascii="Times New Roman" w:hAnsi="Times New Roman"/>
                <w:sz w:val="24"/>
                <w:szCs w:val="24"/>
              </w:rPr>
              <w:t>董事会秘书：唐卫华先生</w:t>
            </w:r>
          </w:p>
          <w:p w14:paraId="1C51D9B3" w14:textId="77777777" w:rsidR="00122FB4" w:rsidRDefault="00131497">
            <w:pPr>
              <w:spacing w:line="360" w:lineRule="auto"/>
              <w:rPr>
                <w:rFonts w:ascii="Times New Roman" w:hAnsi="Times New Roman"/>
                <w:sz w:val="24"/>
                <w:szCs w:val="24"/>
              </w:rPr>
            </w:pPr>
            <w:r>
              <w:rPr>
                <w:rFonts w:ascii="Times New Roman" w:hAnsi="Times New Roman" w:hint="eastAsia"/>
                <w:sz w:val="24"/>
                <w:szCs w:val="24"/>
              </w:rPr>
              <w:t>副总裁、</w:t>
            </w:r>
            <w:r>
              <w:rPr>
                <w:rFonts w:ascii="Times New Roman" w:hAnsi="Times New Roman"/>
                <w:sz w:val="24"/>
                <w:szCs w:val="24"/>
              </w:rPr>
              <w:t>财务总监：顾美华女士</w:t>
            </w:r>
          </w:p>
          <w:p w14:paraId="0B196D1D" w14:textId="77777777" w:rsidR="00122FB4" w:rsidRDefault="00131497">
            <w:pPr>
              <w:spacing w:line="360" w:lineRule="auto"/>
              <w:rPr>
                <w:rFonts w:ascii="Times New Roman" w:hAnsi="Times New Roman"/>
                <w:sz w:val="24"/>
                <w:szCs w:val="24"/>
              </w:rPr>
            </w:pPr>
            <w:r>
              <w:rPr>
                <w:rFonts w:ascii="Times New Roman" w:hAnsi="Times New Roman" w:hint="eastAsia"/>
                <w:sz w:val="24"/>
                <w:szCs w:val="24"/>
              </w:rPr>
              <w:t>轨道总部总经理助理：张慧女士</w:t>
            </w:r>
          </w:p>
          <w:p w14:paraId="697BB724" w14:textId="77777777" w:rsidR="00122FB4" w:rsidRDefault="00131497">
            <w:pPr>
              <w:spacing w:line="360" w:lineRule="auto"/>
              <w:rPr>
                <w:rFonts w:ascii="Times New Roman" w:hAnsi="Times New Roman"/>
                <w:sz w:val="24"/>
                <w:szCs w:val="24"/>
              </w:rPr>
            </w:pPr>
            <w:r>
              <w:rPr>
                <w:rFonts w:ascii="Times New Roman" w:hAnsi="Times New Roman" w:hint="eastAsia"/>
                <w:sz w:val="24"/>
                <w:szCs w:val="24"/>
              </w:rPr>
              <w:t>康尼新能源副总经理：周红斌先生</w:t>
            </w:r>
          </w:p>
          <w:p w14:paraId="5B896CC5" w14:textId="472879A7" w:rsidR="00122FB4" w:rsidRDefault="00131497">
            <w:pPr>
              <w:spacing w:line="360" w:lineRule="auto"/>
              <w:rPr>
                <w:rFonts w:ascii="Times New Roman" w:hAnsi="Times New Roman"/>
                <w:sz w:val="24"/>
                <w:szCs w:val="24"/>
              </w:rPr>
            </w:pPr>
            <w:r>
              <w:rPr>
                <w:rFonts w:ascii="Times New Roman" w:hAnsi="Times New Roman" w:hint="eastAsia"/>
                <w:sz w:val="24"/>
                <w:szCs w:val="24"/>
              </w:rPr>
              <w:t>康尼智能总经理：王佳国先生</w:t>
            </w:r>
          </w:p>
          <w:p w14:paraId="421E9DBA" w14:textId="309484B9" w:rsidR="00122FB4" w:rsidRDefault="00131497">
            <w:pPr>
              <w:spacing w:line="360" w:lineRule="auto"/>
              <w:rPr>
                <w:rFonts w:ascii="Times New Roman" w:hAnsi="Times New Roman"/>
                <w:sz w:val="24"/>
                <w:szCs w:val="24"/>
              </w:rPr>
            </w:pPr>
            <w:r>
              <w:rPr>
                <w:rFonts w:ascii="Times New Roman" w:hAnsi="Times New Roman" w:hint="eastAsia"/>
                <w:sz w:val="24"/>
                <w:szCs w:val="24"/>
              </w:rPr>
              <w:t>证券事务代表：章玉叶女士</w:t>
            </w:r>
          </w:p>
        </w:tc>
      </w:tr>
      <w:tr w:rsidR="00122FB4" w14:paraId="4763F84C" w14:textId="77777777">
        <w:trPr>
          <w:trHeight w:val="557"/>
        </w:trPr>
        <w:tc>
          <w:tcPr>
            <w:tcW w:w="1526" w:type="dxa"/>
            <w:vAlign w:val="center"/>
          </w:tcPr>
          <w:p w14:paraId="2DB72C24" w14:textId="77777777" w:rsidR="00122FB4" w:rsidRDefault="00131497">
            <w:pPr>
              <w:rPr>
                <w:rFonts w:ascii="Times New Roman" w:hAnsi="Times New Roman"/>
                <w:sz w:val="24"/>
                <w:szCs w:val="24"/>
              </w:rPr>
            </w:pPr>
            <w:r>
              <w:rPr>
                <w:rFonts w:ascii="Times New Roman" w:hAnsi="Times New Roman"/>
                <w:sz w:val="24"/>
                <w:szCs w:val="24"/>
              </w:rPr>
              <w:t>投资者关系活动主要内容介绍</w:t>
            </w:r>
          </w:p>
        </w:tc>
        <w:tc>
          <w:tcPr>
            <w:tcW w:w="7191" w:type="dxa"/>
          </w:tcPr>
          <w:p w14:paraId="67253AEA" w14:textId="6B32970B" w:rsidR="00122FB4" w:rsidRDefault="00131497">
            <w:pPr>
              <w:spacing w:line="460" w:lineRule="exact"/>
              <w:ind w:firstLineChars="200" w:firstLine="480"/>
              <w:jc w:val="left"/>
              <w:rPr>
                <w:rFonts w:ascii="Times New Roman" w:eastAsiaTheme="minorEastAsia" w:hAnsi="Times New Roman"/>
                <w:sz w:val="24"/>
                <w:szCs w:val="24"/>
                <w:shd w:val="clear" w:color="auto" w:fill="FFFFFF"/>
              </w:rPr>
            </w:pPr>
            <w:bookmarkStart w:id="2" w:name="OLE_LINK88"/>
            <w:bookmarkStart w:id="3" w:name="OLE_LINK87"/>
            <w:r>
              <w:rPr>
                <w:rFonts w:ascii="Times New Roman" w:eastAsiaTheme="minorEastAsia" w:hAnsi="Times New Roman" w:hint="eastAsia"/>
                <w:sz w:val="24"/>
                <w:szCs w:val="24"/>
                <w:shd w:val="clear" w:color="auto" w:fill="FFFFFF"/>
              </w:rPr>
              <w:t>本次活动通过组织投资者实地探访康尼三大产业展厅和生产现场，了解和体验公司相关产品，并与公司高层当面深度交流，向投资者全方位展示了公司“以轨道交通产品为核心业务、以新能源汽车零部件产品为成长业务、以智能健康产品等为种子业务”多元产业布局，阐述了公司“</w:t>
            </w:r>
            <w:r w:rsidRPr="00C37946">
              <w:rPr>
                <w:rFonts w:ascii="Times New Roman" w:eastAsiaTheme="minorEastAsia" w:hAnsi="Times New Roman"/>
                <w:sz w:val="24"/>
                <w:szCs w:val="24"/>
                <w:shd w:val="clear" w:color="auto" w:fill="FFFFFF"/>
              </w:rPr>
              <w:t>以机电技术为核心的智慧交通装备平台</w:t>
            </w:r>
            <w:r w:rsidRPr="00C37946">
              <w:rPr>
                <w:rFonts w:ascii="Times New Roman" w:eastAsiaTheme="minorEastAsia" w:hAnsi="Times New Roman"/>
                <w:sz w:val="24"/>
                <w:szCs w:val="24"/>
                <w:shd w:val="clear" w:color="auto" w:fill="FFFFFF"/>
              </w:rPr>
              <w:t>”</w:t>
            </w:r>
            <w:r w:rsidRPr="00C37946">
              <w:rPr>
                <w:rFonts w:ascii="Times New Roman" w:eastAsiaTheme="minorEastAsia" w:hAnsi="Times New Roman"/>
                <w:sz w:val="24"/>
                <w:szCs w:val="24"/>
                <w:shd w:val="clear" w:color="auto" w:fill="FFFFFF"/>
              </w:rPr>
              <w:t>战略定位，</w:t>
            </w:r>
            <w:r>
              <w:rPr>
                <w:rFonts w:ascii="Times New Roman" w:eastAsiaTheme="minorEastAsia" w:hAnsi="Times New Roman" w:hint="eastAsia"/>
                <w:sz w:val="24"/>
                <w:szCs w:val="24"/>
                <w:shd w:val="clear" w:color="auto" w:fill="FFFFFF"/>
              </w:rPr>
              <w:t>加深了投资者对公司发展战略与核心竞争力的了解。</w:t>
            </w:r>
          </w:p>
          <w:p w14:paraId="1A521B0C" w14:textId="77777777" w:rsidR="00122FB4" w:rsidRDefault="00131497">
            <w:pPr>
              <w:spacing w:line="460" w:lineRule="exact"/>
              <w:ind w:firstLineChars="200" w:firstLine="480"/>
              <w:jc w:val="left"/>
              <w:rPr>
                <w:rFonts w:ascii="Times New Roman" w:eastAsiaTheme="minorEastAsia" w:hAnsi="Times New Roman"/>
                <w:sz w:val="24"/>
                <w:szCs w:val="24"/>
                <w:shd w:val="clear" w:color="auto" w:fill="FFFFFF"/>
              </w:rPr>
            </w:pPr>
            <w:r>
              <w:rPr>
                <w:rFonts w:ascii="Times New Roman" w:eastAsiaTheme="minorEastAsia" w:hAnsi="Times New Roman" w:hint="eastAsia"/>
                <w:sz w:val="24"/>
                <w:szCs w:val="24"/>
                <w:shd w:val="clear" w:color="auto" w:fill="FFFFFF"/>
              </w:rPr>
              <w:t>问答环节：</w:t>
            </w:r>
          </w:p>
          <w:p w14:paraId="5AE44E62" w14:textId="77777777" w:rsidR="00122FB4" w:rsidRDefault="00131497">
            <w:pPr>
              <w:spacing w:line="460" w:lineRule="exact"/>
              <w:ind w:firstLineChars="200" w:firstLine="480"/>
              <w:jc w:val="left"/>
              <w:rPr>
                <w:rFonts w:ascii="Times New Roman" w:eastAsiaTheme="minorEastAsia" w:hAnsi="Times New Roman"/>
                <w:sz w:val="24"/>
                <w:szCs w:val="24"/>
                <w:shd w:val="clear" w:color="auto" w:fill="FFFFFF"/>
              </w:rPr>
            </w:pPr>
            <w:bookmarkStart w:id="4" w:name="OLE_LINK16"/>
            <w:bookmarkStart w:id="5" w:name="OLE_LINK13"/>
            <w:r>
              <w:rPr>
                <w:rFonts w:ascii="Times New Roman" w:eastAsiaTheme="minorEastAsia" w:hAnsi="Times New Roman"/>
                <w:sz w:val="24"/>
                <w:szCs w:val="24"/>
                <w:shd w:val="clear" w:color="auto" w:fill="FFFFFF"/>
              </w:rPr>
              <w:t>1</w:t>
            </w:r>
            <w:r>
              <w:rPr>
                <w:rFonts w:ascii="Times New Roman" w:eastAsiaTheme="minorEastAsia" w:hAnsi="Times New Roman" w:hint="eastAsia"/>
                <w:sz w:val="24"/>
                <w:szCs w:val="24"/>
                <w:shd w:val="clear" w:color="auto" w:fill="FFFFFF"/>
              </w:rPr>
              <w:t>、请问，在轨道交通行业竞争日益激烈的背景下，公司是如何取得当前的领先地位？面向未来，公司将如何保障轨交主业的持</w:t>
            </w:r>
            <w:r>
              <w:rPr>
                <w:rFonts w:ascii="Times New Roman" w:eastAsiaTheme="minorEastAsia" w:hAnsi="Times New Roman" w:hint="eastAsia"/>
                <w:sz w:val="24"/>
                <w:szCs w:val="24"/>
                <w:shd w:val="clear" w:color="auto" w:fill="FFFFFF"/>
              </w:rPr>
              <w:lastRenderedPageBreak/>
              <w:t>续稳健增长？</w:t>
            </w:r>
          </w:p>
          <w:p w14:paraId="039FFA32" w14:textId="610D8C38" w:rsidR="00122FB4" w:rsidRDefault="00131497">
            <w:pPr>
              <w:spacing w:line="460" w:lineRule="exact"/>
              <w:ind w:firstLineChars="200" w:firstLine="480"/>
              <w:jc w:val="left"/>
              <w:rPr>
                <w:rFonts w:ascii="Times New Roman" w:eastAsiaTheme="minorEastAsia" w:hAnsi="Times New Roman"/>
                <w:sz w:val="24"/>
                <w:szCs w:val="24"/>
                <w:shd w:val="clear" w:color="auto" w:fill="FFFFFF"/>
              </w:rPr>
            </w:pPr>
            <w:r>
              <w:rPr>
                <w:rFonts w:ascii="Times New Roman" w:eastAsiaTheme="minorEastAsia" w:hAnsi="Times New Roman" w:hint="eastAsia"/>
                <w:sz w:val="24"/>
                <w:szCs w:val="24"/>
                <w:shd w:val="clear" w:color="auto" w:fill="FFFFFF"/>
              </w:rPr>
              <w:t>回答：</w:t>
            </w:r>
            <w:bookmarkEnd w:id="4"/>
            <w:r>
              <w:rPr>
                <w:rFonts w:ascii="Times New Roman" w:eastAsiaTheme="minorEastAsia" w:hAnsi="Times New Roman" w:hint="eastAsia"/>
                <w:sz w:val="24"/>
                <w:szCs w:val="24"/>
                <w:shd w:val="clear" w:color="auto" w:fill="FFFFFF"/>
              </w:rPr>
              <w:t>公司依托自主核心机电技术创新，打破了国外企业在轨道交通车门系统领域的技术与市场双重垄断，实现了关键零部件的完全国产化替代，公司轨交门系统产品全球市场占有率多年稳居前列。</w:t>
            </w:r>
          </w:p>
          <w:p w14:paraId="2B4DF58E" w14:textId="04797D22" w:rsidR="00122FB4" w:rsidRDefault="00131497">
            <w:pPr>
              <w:spacing w:line="460" w:lineRule="exact"/>
              <w:ind w:firstLineChars="200" w:firstLine="480"/>
              <w:jc w:val="left"/>
              <w:rPr>
                <w:rFonts w:ascii="Times New Roman" w:eastAsiaTheme="minorEastAsia" w:hAnsi="Times New Roman"/>
                <w:sz w:val="24"/>
                <w:szCs w:val="24"/>
                <w:shd w:val="clear" w:color="auto" w:fill="FFFFFF"/>
              </w:rPr>
            </w:pPr>
            <w:r>
              <w:rPr>
                <w:rFonts w:ascii="Times New Roman" w:eastAsiaTheme="minorEastAsia" w:hAnsi="Times New Roman" w:hint="eastAsia"/>
                <w:sz w:val="24"/>
                <w:szCs w:val="24"/>
                <w:shd w:val="clear" w:color="auto" w:fill="FFFFFF"/>
              </w:rPr>
              <w:t>近年来国内城轨建设投资呈现下行趋势，与公司预期一致。公司通过提前战略布局，确保了近年轨道交通主业收入仍实现稳步增长</w:t>
            </w:r>
            <w:r w:rsidR="00542B3B">
              <w:rPr>
                <w:rFonts w:ascii="Times New Roman" w:eastAsiaTheme="minorEastAsia" w:hAnsi="Times New Roman" w:hint="eastAsia"/>
                <w:sz w:val="24"/>
                <w:szCs w:val="24"/>
                <w:shd w:val="clear" w:color="auto" w:fill="FFFFFF"/>
              </w:rPr>
              <w:t>，主要受益于以下两个方面：</w:t>
            </w:r>
            <w:r>
              <w:rPr>
                <w:rFonts w:ascii="Times New Roman" w:eastAsiaTheme="minorEastAsia" w:hAnsi="Times New Roman" w:hint="eastAsia"/>
                <w:sz w:val="24"/>
                <w:szCs w:val="24"/>
                <w:shd w:val="clear" w:color="auto" w:fill="FFFFFF"/>
              </w:rPr>
              <w:t>一是海外市场的持续深耕，公司已形成“法国欧洲创新发展中心</w:t>
            </w:r>
            <w:r>
              <w:rPr>
                <w:rFonts w:ascii="Times New Roman" w:eastAsiaTheme="minorEastAsia" w:hAnsi="Times New Roman" w:hint="eastAsia"/>
                <w:sz w:val="24"/>
                <w:szCs w:val="24"/>
                <w:shd w:val="clear" w:color="auto" w:fill="FFFFFF"/>
              </w:rPr>
              <w:t>+5</w:t>
            </w:r>
            <w:r>
              <w:rPr>
                <w:rFonts w:ascii="Times New Roman" w:eastAsiaTheme="minorEastAsia" w:hAnsi="Times New Roman" w:hint="eastAsia"/>
                <w:sz w:val="24"/>
                <w:szCs w:val="24"/>
                <w:shd w:val="clear" w:color="auto" w:fill="FFFFFF"/>
              </w:rPr>
              <w:t>家海外子公司”的全球化布局，目前海外在手订单占轨交总在手订单比例已接近</w:t>
            </w:r>
            <w:r>
              <w:rPr>
                <w:rFonts w:ascii="Times New Roman" w:eastAsiaTheme="minorEastAsia" w:hAnsi="Times New Roman" w:hint="eastAsia"/>
                <w:sz w:val="24"/>
                <w:szCs w:val="24"/>
                <w:shd w:val="clear" w:color="auto" w:fill="FFFFFF"/>
              </w:rPr>
              <w:t>40%</w:t>
            </w:r>
            <w:r>
              <w:rPr>
                <w:rFonts w:ascii="Times New Roman" w:eastAsiaTheme="minorEastAsia" w:hAnsi="Times New Roman" w:hint="eastAsia"/>
                <w:sz w:val="24"/>
                <w:szCs w:val="24"/>
                <w:shd w:val="clear" w:color="auto" w:fill="FFFFFF"/>
              </w:rPr>
              <w:t>，同时公司积极拓展主机厂“随船出海”项目，成效显著；二是维保后市场如期稳步释放，随着既有运营车辆陆续进入大修改造周期，存量更新改造需求持续增长，公司依托核心技术优势和庞大的在运车辆存量基础，</w:t>
            </w:r>
            <w:bookmarkEnd w:id="5"/>
            <w:r>
              <w:rPr>
                <w:rFonts w:ascii="Times New Roman" w:eastAsiaTheme="minorEastAsia" w:hAnsi="Times New Roman" w:hint="eastAsia"/>
                <w:sz w:val="24"/>
                <w:szCs w:val="24"/>
                <w:shd w:val="clear" w:color="auto" w:fill="FFFFFF"/>
              </w:rPr>
              <w:t>维保后市场开拓顺利。</w:t>
            </w:r>
          </w:p>
          <w:p w14:paraId="68D21490" w14:textId="77777777" w:rsidR="00122FB4" w:rsidRDefault="00131497">
            <w:pPr>
              <w:spacing w:line="460" w:lineRule="exact"/>
              <w:ind w:left="480"/>
              <w:jc w:val="left"/>
              <w:rPr>
                <w:rFonts w:ascii="Times New Roman" w:eastAsiaTheme="minorEastAsia" w:hAnsi="Times New Roman"/>
                <w:sz w:val="24"/>
                <w:szCs w:val="24"/>
                <w:shd w:val="clear" w:color="auto" w:fill="FFFFFF"/>
              </w:rPr>
            </w:pPr>
            <w:r>
              <w:rPr>
                <w:rFonts w:ascii="Times New Roman" w:eastAsiaTheme="minorEastAsia" w:hAnsi="Times New Roman" w:hint="eastAsia"/>
                <w:sz w:val="24"/>
                <w:szCs w:val="24"/>
                <w:shd w:val="clear" w:color="auto" w:fill="FFFFFF"/>
              </w:rPr>
              <w:t>2</w:t>
            </w:r>
            <w:r>
              <w:rPr>
                <w:rFonts w:ascii="Times New Roman" w:eastAsiaTheme="minorEastAsia" w:hAnsi="Times New Roman" w:hint="eastAsia"/>
                <w:sz w:val="24"/>
                <w:szCs w:val="24"/>
                <w:shd w:val="clear" w:color="auto" w:fill="FFFFFF"/>
              </w:rPr>
              <w:t>、</w:t>
            </w:r>
            <w:bookmarkStart w:id="6" w:name="OLE_LINK11"/>
            <w:r>
              <w:rPr>
                <w:rFonts w:ascii="Times New Roman" w:eastAsiaTheme="minorEastAsia" w:hAnsi="Times New Roman" w:hint="eastAsia"/>
                <w:sz w:val="24"/>
                <w:szCs w:val="24"/>
                <w:shd w:val="clear" w:color="auto" w:fill="FFFFFF"/>
              </w:rPr>
              <w:t>请介绍一下公司未来的发展战略？</w:t>
            </w:r>
          </w:p>
          <w:p w14:paraId="5E6BB931" w14:textId="7DCB4755" w:rsidR="00122FB4" w:rsidRDefault="00131497">
            <w:pPr>
              <w:spacing w:line="460" w:lineRule="exact"/>
              <w:ind w:firstLineChars="200" w:firstLine="480"/>
              <w:jc w:val="left"/>
              <w:rPr>
                <w:rFonts w:ascii="Times New Roman" w:eastAsiaTheme="minorEastAsia" w:hAnsi="Times New Roman"/>
                <w:bCs/>
                <w:sz w:val="24"/>
                <w:szCs w:val="24"/>
                <w:shd w:val="clear" w:color="auto" w:fill="FFFFFF"/>
              </w:rPr>
            </w:pPr>
            <w:r>
              <w:rPr>
                <w:rFonts w:ascii="Times New Roman" w:eastAsiaTheme="minorEastAsia" w:hAnsi="Times New Roman" w:hint="eastAsia"/>
                <w:sz w:val="24"/>
                <w:szCs w:val="24"/>
                <w:shd w:val="clear" w:color="auto" w:fill="FFFFFF"/>
              </w:rPr>
              <w:t>回答：关于未来战略方向，公司已于今年年初发布</w:t>
            </w:r>
            <w:r>
              <w:rPr>
                <w:rFonts w:ascii="Times New Roman" w:eastAsiaTheme="minorEastAsia" w:hAnsi="Times New Roman"/>
                <w:sz w:val="24"/>
                <w:szCs w:val="24"/>
                <w:shd w:val="clear" w:color="auto" w:fill="FFFFFF"/>
              </w:rPr>
              <w:t>《</w:t>
            </w:r>
            <w:r>
              <w:rPr>
                <w:rFonts w:ascii="Times New Roman" w:eastAsiaTheme="minorEastAsia" w:hAnsi="Times New Roman"/>
                <w:sz w:val="24"/>
                <w:szCs w:val="24"/>
                <w:shd w:val="clear" w:color="auto" w:fill="FFFFFF"/>
              </w:rPr>
              <w:t>2026-2028</w:t>
            </w:r>
            <w:r>
              <w:rPr>
                <w:rFonts w:ascii="Times New Roman" w:eastAsiaTheme="minorEastAsia" w:hAnsi="Times New Roman"/>
                <w:sz w:val="24"/>
                <w:szCs w:val="24"/>
                <w:shd w:val="clear" w:color="auto" w:fill="FFFFFF"/>
              </w:rPr>
              <w:t>年董事会战略引领与高质量发展规划》，明确</w:t>
            </w:r>
            <w:r w:rsidR="0031147F">
              <w:rPr>
                <w:rFonts w:ascii="Times New Roman" w:eastAsiaTheme="minorEastAsia" w:hAnsi="Times New Roman" w:hint="eastAsia"/>
                <w:sz w:val="24"/>
                <w:szCs w:val="24"/>
                <w:shd w:val="clear" w:color="auto" w:fill="FFFFFF"/>
              </w:rPr>
              <w:t>规划</w:t>
            </w:r>
            <w:r>
              <w:rPr>
                <w:rFonts w:ascii="Times New Roman" w:eastAsiaTheme="minorEastAsia" w:hAnsi="Times New Roman"/>
                <w:sz w:val="24"/>
                <w:szCs w:val="24"/>
                <w:shd w:val="clear" w:color="auto" w:fill="FFFFFF"/>
              </w:rPr>
              <w:t>以</w:t>
            </w:r>
            <w:r>
              <w:rPr>
                <w:rFonts w:ascii="Times New Roman" w:eastAsiaTheme="minorEastAsia" w:hAnsi="Times New Roman"/>
                <w:sz w:val="24"/>
                <w:szCs w:val="24"/>
                <w:shd w:val="clear" w:color="auto" w:fill="FFFFFF"/>
              </w:rPr>
              <w:t>“</w:t>
            </w:r>
            <w:r>
              <w:rPr>
                <w:rFonts w:ascii="Times New Roman" w:eastAsiaTheme="minorEastAsia" w:hAnsi="Times New Roman"/>
                <w:sz w:val="24"/>
                <w:szCs w:val="24"/>
                <w:shd w:val="clear" w:color="auto" w:fill="FFFFFF"/>
              </w:rPr>
              <w:t>技术驱动、产业孵化、人才引领、治理护航</w:t>
            </w:r>
            <w:r>
              <w:rPr>
                <w:rFonts w:ascii="Times New Roman" w:eastAsiaTheme="minorEastAsia" w:hAnsi="Times New Roman"/>
                <w:sz w:val="24"/>
                <w:szCs w:val="24"/>
                <w:shd w:val="clear" w:color="auto" w:fill="FFFFFF"/>
              </w:rPr>
              <w:t>”</w:t>
            </w:r>
            <w:r>
              <w:rPr>
                <w:rFonts w:ascii="Times New Roman" w:eastAsiaTheme="minorEastAsia" w:hAnsi="Times New Roman"/>
                <w:sz w:val="24"/>
                <w:szCs w:val="24"/>
                <w:shd w:val="clear" w:color="auto" w:fill="FFFFFF"/>
              </w:rPr>
              <w:t>为核心逻辑，</w:t>
            </w:r>
            <w:r w:rsidR="00B54953">
              <w:rPr>
                <w:rFonts w:ascii="Times New Roman" w:eastAsiaTheme="minorEastAsia" w:hAnsi="Times New Roman" w:hint="eastAsia"/>
                <w:sz w:val="24"/>
                <w:szCs w:val="24"/>
                <w:shd w:val="clear" w:color="auto" w:fill="FFFFFF"/>
              </w:rPr>
              <w:t>系统性</w:t>
            </w:r>
            <w:r>
              <w:rPr>
                <w:rFonts w:ascii="Times New Roman" w:eastAsiaTheme="minorEastAsia" w:hAnsi="Times New Roman"/>
                <w:sz w:val="24"/>
                <w:szCs w:val="24"/>
                <w:shd w:val="clear" w:color="auto" w:fill="FFFFFF"/>
              </w:rPr>
              <w:t>加大前瞻技术与新产品研发、新产业孵化、人才引进、组织优化等领域的资源投入与机制创新，确保公司不仅在当前市场中保持领先，更能在未来产业</w:t>
            </w:r>
            <w:r>
              <w:rPr>
                <w:rFonts w:ascii="Times New Roman" w:eastAsiaTheme="minorEastAsia" w:hAnsi="Times New Roman" w:hint="eastAsia"/>
                <w:sz w:val="24"/>
                <w:szCs w:val="24"/>
                <w:shd w:val="clear" w:color="auto" w:fill="FFFFFF"/>
              </w:rPr>
              <w:t>竞争</w:t>
            </w:r>
            <w:r>
              <w:rPr>
                <w:rFonts w:ascii="Times New Roman" w:eastAsiaTheme="minorEastAsia" w:hAnsi="Times New Roman"/>
                <w:sz w:val="24"/>
                <w:szCs w:val="24"/>
                <w:shd w:val="clear" w:color="auto" w:fill="FFFFFF"/>
              </w:rPr>
              <w:t>格局中占据主导。</w:t>
            </w:r>
            <w:r>
              <w:rPr>
                <w:rFonts w:ascii="Times New Roman" w:eastAsiaTheme="minorEastAsia" w:hAnsi="Times New Roman" w:hint="eastAsia"/>
                <w:sz w:val="24"/>
                <w:szCs w:val="24"/>
                <w:shd w:val="clear" w:color="auto" w:fill="FFFFFF"/>
              </w:rPr>
              <w:t>具体包括以下几个方面：</w:t>
            </w:r>
            <w:r>
              <w:rPr>
                <w:rFonts w:ascii="Times New Roman" w:eastAsiaTheme="minorEastAsia" w:hAnsi="Times New Roman"/>
                <w:sz w:val="24"/>
                <w:szCs w:val="24"/>
                <w:shd w:val="clear" w:color="auto" w:fill="FFFFFF"/>
              </w:rPr>
              <w:t>第一，深化</w:t>
            </w:r>
            <w:r>
              <w:rPr>
                <w:rFonts w:ascii="Times New Roman" w:eastAsiaTheme="minorEastAsia" w:hAnsi="Times New Roman"/>
                <w:sz w:val="24"/>
                <w:szCs w:val="24"/>
                <w:shd w:val="clear" w:color="auto" w:fill="FFFFFF"/>
              </w:rPr>
              <w:t>“</w:t>
            </w:r>
            <w:r>
              <w:rPr>
                <w:rFonts w:ascii="Times New Roman" w:eastAsiaTheme="minorEastAsia" w:hAnsi="Times New Roman"/>
                <w:sz w:val="24"/>
                <w:szCs w:val="24"/>
                <w:shd w:val="clear" w:color="auto" w:fill="FFFFFF"/>
              </w:rPr>
              <w:t>固本培元</w:t>
            </w:r>
            <w:r>
              <w:rPr>
                <w:rFonts w:ascii="Times New Roman" w:eastAsiaTheme="minorEastAsia" w:hAnsi="Times New Roman"/>
                <w:sz w:val="24"/>
                <w:szCs w:val="24"/>
                <w:shd w:val="clear" w:color="auto" w:fill="FFFFFF"/>
              </w:rPr>
              <w:t>”</w:t>
            </w:r>
            <w:r>
              <w:rPr>
                <w:rFonts w:ascii="Times New Roman" w:eastAsiaTheme="minorEastAsia" w:hAnsi="Times New Roman"/>
                <w:sz w:val="24"/>
                <w:szCs w:val="24"/>
                <w:shd w:val="clear" w:color="auto" w:fill="FFFFFF"/>
              </w:rPr>
              <w:t>理念，保障现有三大产业稳定健康发展</w:t>
            </w:r>
            <w:r>
              <w:rPr>
                <w:rFonts w:ascii="Times New Roman" w:eastAsiaTheme="minorEastAsia" w:hAnsi="Times New Roman" w:hint="eastAsia"/>
                <w:bCs/>
                <w:sz w:val="24"/>
                <w:szCs w:val="24"/>
                <w:shd w:val="clear" w:color="auto" w:fill="FFFFFF"/>
              </w:rPr>
              <w:t>；</w:t>
            </w:r>
            <w:r>
              <w:rPr>
                <w:rFonts w:ascii="Times New Roman" w:eastAsiaTheme="minorEastAsia" w:hAnsi="Times New Roman"/>
                <w:bCs/>
                <w:sz w:val="24"/>
                <w:szCs w:val="24"/>
                <w:shd w:val="clear" w:color="auto" w:fill="FFFFFF"/>
              </w:rPr>
              <w:t>第二，重视重大前瞻性新技术和新产品研发，充分依托核心</w:t>
            </w:r>
            <w:r>
              <w:rPr>
                <w:rFonts w:ascii="Times New Roman" w:eastAsiaTheme="minorEastAsia" w:hAnsi="Times New Roman" w:hint="eastAsia"/>
                <w:bCs/>
                <w:sz w:val="24"/>
                <w:szCs w:val="24"/>
                <w:shd w:val="clear" w:color="auto" w:fill="FFFFFF"/>
              </w:rPr>
              <w:t>机电</w:t>
            </w:r>
            <w:r>
              <w:rPr>
                <w:rFonts w:ascii="Times New Roman" w:eastAsiaTheme="minorEastAsia" w:hAnsi="Times New Roman"/>
                <w:bCs/>
                <w:sz w:val="24"/>
                <w:szCs w:val="24"/>
                <w:shd w:val="clear" w:color="auto" w:fill="FFFFFF"/>
              </w:rPr>
              <w:t>技术，</w:t>
            </w:r>
            <w:r>
              <w:rPr>
                <w:rFonts w:ascii="Times New Roman" w:eastAsiaTheme="minorEastAsia" w:hAnsi="Times New Roman" w:hint="eastAsia"/>
                <w:bCs/>
                <w:sz w:val="24"/>
                <w:szCs w:val="24"/>
                <w:shd w:val="clear" w:color="auto" w:fill="FFFFFF"/>
              </w:rPr>
              <w:t>打通“技术研发—产品孵化—产业转化”全</w:t>
            </w:r>
            <w:r>
              <w:rPr>
                <w:rFonts w:ascii="Times New Roman" w:eastAsiaTheme="minorEastAsia" w:hAnsi="Times New Roman"/>
                <w:bCs/>
                <w:sz w:val="24"/>
                <w:szCs w:val="24"/>
                <w:shd w:val="clear" w:color="auto" w:fill="FFFFFF"/>
              </w:rPr>
              <w:t>链条，向新兴产业和未来产业</w:t>
            </w:r>
            <w:r w:rsidR="0031147F">
              <w:rPr>
                <w:rFonts w:ascii="Times New Roman" w:eastAsiaTheme="minorEastAsia" w:hAnsi="Times New Roman" w:hint="eastAsia"/>
                <w:bCs/>
                <w:sz w:val="24"/>
                <w:szCs w:val="24"/>
                <w:shd w:val="clear" w:color="auto" w:fill="FFFFFF"/>
              </w:rPr>
              <w:t>进行</w:t>
            </w:r>
            <w:r>
              <w:rPr>
                <w:rFonts w:ascii="Times New Roman" w:eastAsiaTheme="minorEastAsia" w:hAnsi="Times New Roman"/>
                <w:bCs/>
                <w:sz w:val="24"/>
                <w:szCs w:val="24"/>
                <w:shd w:val="clear" w:color="auto" w:fill="FFFFFF"/>
              </w:rPr>
              <w:t>延伸</w:t>
            </w:r>
            <w:r>
              <w:rPr>
                <w:rFonts w:ascii="Times New Roman" w:eastAsiaTheme="minorEastAsia" w:hAnsi="Times New Roman" w:hint="eastAsia"/>
                <w:bCs/>
                <w:sz w:val="24"/>
                <w:szCs w:val="24"/>
                <w:shd w:val="clear" w:color="auto" w:fill="FFFFFF"/>
              </w:rPr>
              <w:t>；</w:t>
            </w:r>
            <w:r>
              <w:rPr>
                <w:rFonts w:ascii="Times New Roman" w:eastAsiaTheme="minorEastAsia" w:hAnsi="Times New Roman"/>
                <w:bCs/>
                <w:sz w:val="24"/>
                <w:szCs w:val="24"/>
                <w:shd w:val="clear" w:color="auto" w:fill="FFFFFF"/>
              </w:rPr>
              <w:t>第三，</w:t>
            </w:r>
            <w:r>
              <w:rPr>
                <w:rFonts w:ascii="Times New Roman" w:eastAsiaTheme="minorEastAsia" w:hAnsi="Times New Roman" w:hint="eastAsia"/>
                <w:bCs/>
                <w:sz w:val="24"/>
                <w:szCs w:val="24"/>
                <w:shd w:val="clear" w:color="auto" w:fill="FFFFFF"/>
              </w:rPr>
              <w:t>加强</w:t>
            </w:r>
            <w:r>
              <w:rPr>
                <w:rFonts w:ascii="Times New Roman" w:eastAsiaTheme="minorEastAsia" w:hAnsi="Times New Roman"/>
                <w:bCs/>
                <w:sz w:val="24"/>
                <w:szCs w:val="24"/>
                <w:shd w:val="clear" w:color="auto" w:fill="FFFFFF"/>
              </w:rPr>
              <w:t>高层次人才引进及干部队伍年轻化建设</w:t>
            </w:r>
            <w:r>
              <w:rPr>
                <w:rFonts w:ascii="Times New Roman" w:eastAsiaTheme="minorEastAsia" w:hAnsi="Times New Roman" w:hint="eastAsia"/>
                <w:bCs/>
                <w:sz w:val="24"/>
                <w:szCs w:val="24"/>
                <w:shd w:val="clear" w:color="auto" w:fill="FFFFFF"/>
              </w:rPr>
              <w:t>，</w:t>
            </w:r>
            <w:r>
              <w:rPr>
                <w:rFonts w:ascii="Times New Roman" w:eastAsiaTheme="minorEastAsia" w:hAnsi="Times New Roman"/>
                <w:bCs/>
                <w:sz w:val="24"/>
                <w:szCs w:val="24"/>
                <w:shd w:val="clear" w:color="auto" w:fill="FFFFFF"/>
              </w:rPr>
              <w:t>明确未来三年后备干部培养目标</w:t>
            </w:r>
            <w:r w:rsidR="0031147F" w:rsidRPr="0031147F">
              <w:rPr>
                <w:rFonts w:ascii="Times New Roman" w:eastAsiaTheme="minorEastAsia" w:hAnsi="Times New Roman" w:hint="eastAsia"/>
                <w:bCs/>
                <w:sz w:val="24"/>
                <w:szCs w:val="24"/>
                <w:shd w:val="clear" w:color="auto" w:fill="FFFFFF"/>
              </w:rPr>
              <w:t>，构筑“人才灯塔”战略</w:t>
            </w:r>
            <w:r>
              <w:rPr>
                <w:rFonts w:ascii="Times New Roman" w:eastAsiaTheme="minorEastAsia" w:hAnsi="Times New Roman" w:hint="eastAsia"/>
                <w:bCs/>
                <w:sz w:val="24"/>
                <w:szCs w:val="24"/>
                <w:shd w:val="clear" w:color="auto" w:fill="FFFFFF"/>
              </w:rPr>
              <w:t>；</w:t>
            </w:r>
            <w:r>
              <w:rPr>
                <w:rFonts w:ascii="Times New Roman" w:eastAsiaTheme="minorEastAsia" w:hAnsi="Times New Roman"/>
                <w:bCs/>
                <w:sz w:val="24"/>
                <w:szCs w:val="24"/>
                <w:shd w:val="clear" w:color="auto" w:fill="FFFFFF"/>
              </w:rPr>
              <w:t>第四，董事会治理升级，</w:t>
            </w:r>
            <w:r w:rsidR="0031147F" w:rsidRPr="0031147F">
              <w:rPr>
                <w:rFonts w:ascii="Times New Roman" w:eastAsiaTheme="minorEastAsia" w:hAnsi="Times New Roman" w:hint="eastAsia"/>
                <w:bCs/>
                <w:sz w:val="24"/>
                <w:szCs w:val="24"/>
                <w:shd w:val="clear" w:color="auto" w:fill="FFFFFF"/>
              </w:rPr>
              <w:t>优化运作机制，确保战略引领与资源赋能并重，推动董事会从价值守护到价值创造转型。</w:t>
            </w:r>
            <w:r>
              <w:rPr>
                <w:rFonts w:ascii="Times New Roman" w:eastAsiaTheme="minorEastAsia" w:hAnsi="Times New Roman" w:hint="eastAsia"/>
                <w:bCs/>
                <w:sz w:val="24"/>
                <w:szCs w:val="24"/>
                <w:shd w:val="clear" w:color="auto" w:fill="FFFFFF"/>
              </w:rPr>
              <w:t>同时将</w:t>
            </w:r>
            <w:r w:rsidR="0031147F">
              <w:rPr>
                <w:rFonts w:ascii="Times New Roman" w:eastAsiaTheme="minorEastAsia" w:hAnsi="Times New Roman" w:hint="eastAsia"/>
                <w:bCs/>
                <w:sz w:val="24"/>
                <w:szCs w:val="24"/>
                <w:shd w:val="clear" w:color="auto" w:fill="FFFFFF"/>
              </w:rPr>
              <w:t>进一步</w:t>
            </w:r>
            <w:r>
              <w:rPr>
                <w:rFonts w:ascii="Times New Roman" w:eastAsiaTheme="minorEastAsia" w:hAnsi="Times New Roman" w:hint="eastAsia"/>
                <w:bCs/>
                <w:sz w:val="24"/>
                <w:szCs w:val="24"/>
                <w:shd w:val="clear" w:color="auto" w:fill="FFFFFF"/>
              </w:rPr>
              <w:t>加强与投资者的深度</w:t>
            </w:r>
            <w:r w:rsidR="0031147F">
              <w:rPr>
                <w:rFonts w:ascii="Times New Roman" w:eastAsiaTheme="minorEastAsia" w:hAnsi="Times New Roman" w:hint="eastAsia"/>
                <w:bCs/>
                <w:sz w:val="24"/>
                <w:szCs w:val="24"/>
                <w:shd w:val="clear" w:color="auto" w:fill="FFFFFF"/>
              </w:rPr>
              <w:t>交流与</w:t>
            </w:r>
            <w:r>
              <w:rPr>
                <w:rFonts w:ascii="Times New Roman" w:eastAsiaTheme="minorEastAsia" w:hAnsi="Times New Roman" w:hint="eastAsia"/>
                <w:bCs/>
                <w:sz w:val="24"/>
                <w:szCs w:val="24"/>
                <w:shd w:val="clear" w:color="auto" w:fill="FFFFFF"/>
              </w:rPr>
              <w:t>沟通</w:t>
            </w:r>
            <w:r w:rsidR="00B54953">
              <w:rPr>
                <w:rFonts w:ascii="Times New Roman" w:eastAsiaTheme="minorEastAsia" w:hAnsi="Times New Roman" w:hint="eastAsia"/>
                <w:bCs/>
                <w:sz w:val="24"/>
                <w:szCs w:val="24"/>
                <w:shd w:val="clear" w:color="auto" w:fill="FFFFFF"/>
              </w:rPr>
              <w:t>，</w:t>
            </w:r>
            <w:r>
              <w:rPr>
                <w:rFonts w:ascii="Times New Roman" w:eastAsiaTheme="minorEastAsia" w:hAnsi="Times New Roman" w:hint="eastAsia"/>
                <w:bCs/>
                <w:sz w:val="24"/>
                <w:szCs w:val="24"/>
                <w:shd w:val="clear" w:color="auto" w:fill="FFFFFF"/>
              </w:rPr>
              <w:t>持续传递公司价值，增强资本市场信心。</w:t>
            </w:r>
            <w:r>
              <w:rPr>
                <w:rFonts w:ascii="Times New Roman" w:eastAsiaTheme="minorEastAsia" w:hAnsi="Times New Roman"/>
                <w:bCs/>
                <w:sz w:val="24"/>
                <w:szCs w:val="24"/>
                <w:shd w:val="clear" w:color="auto" w:fill="FFFFFF"/>
              </w:rPr>
              <w:t xml:space="preserve"> </w:t>
            </w:r>
          </w:p>
          <w:p w14:paraId="65AC87AE" w14:textId="77777777" w:rsidR="00122FB4" w:rsidRDefault="00131497">
            <w:pPr>
              <w:spacing w:line="460" w:lineRule="exact"/>
              <w:ind w:firstLineChars="200" w:firstLine="480"/>
              <w:jc w:val="left"/>
              <w:rPr>
                <w:rFonts w:ascii="Times New Roman" w:eastAsiaTheme="minorEastAsia" w:hAnsi="Times New Roman"/>
                <w:bCs/>
                <w:sz w:val="24"/>
                <w:szCs w:val="24"/>
                <w:shd w:val="clear" w:color="auto" w:fill="FFFFFF"/>
              </w:rPr>
            </w:pPr>
            <w:bookmarkStart w:id="7" w:name="OLE_LINK9"/>
            <w:bookmarkStart w:id="8" w:name="OLE_LINK10"/>
            <w:bookmarkEnd w:id="6"/>
            <w:r>
              <w:rPr>
                <w:rFonts w:ascii="Times New Roman" w:eastAsiaTheme="minorEastAsia" w:hAnsi="Times New Roman"/>
                <w:bCs/>
                <w:sz w:val="24"/>
                <w:szCs w:val="24"/>
                <w:shd w:val="clear" w:color="auto" w:fill="FFFFFF"/>
              </w:rPr>
              <w:t>3</w:t>
            </w:r>
            <w:r>
              <w:rPr>
                <w:rFonts w:ascii="Times New Roman" w:eastAsiaTheme="minorEastAsia" w:hAnsi="Times New Roman" w:hint="eastAsia"/>
                <w:bCs/>
                <w:sz w:val="24"/>
                <w:szCs w:val="24"/>
                <w:shd w:val="clear" w:color="auto" w:fill="FFFFFF"/>
              </w:rPr>
              <w:t>、</w:t>
            </w:r>
            <w:bookmarkStart w:id="9" w:name="OLE_LINK17"/>
            <w:bookmarkStart w:id="10" w:name="OLE_LINK18"/>
            <w:r>
              <w:rPr>
                <w:rFonts w:ascii="Times New Roman" w:eastAsiaTheme="minorEastAsia" w:hAnsi="Times New Roman" w:hint="eastAsia"/>
                <w:bCs/>
                <w:sz w:val="24"/>
                <w:szCs w:val="24"/>
                <w:shd w:val="clear" w:color="auto" w:fill="FFFFFF"/>
              </w:rPr>
              <w:t>请介绍一下公司新产品新产业布局？</w:t>
            </w:r>
            <w:bookmarkEnd w:id="9"/>
            <w:bookmarkEnd w:id="10"/>
            <w:r>
              <w:rPr>
                <w:rFonts w:ascii="Times New Roman" w:eastAsiaTheme="minorEastAsia" w:hAnsi="Times New Roman" w:hint="eastAsia"/>
                <w:bCs/>
                <w:sz w:val="24"/>
                <w:szCs w:val="24"/>
                <w:shd w:val="clear" w:color="auto" w:fill="FFFFFF"/>
              </w:rPr>
              <w:t>以及新产业拓展方式</w:t>
            </w:r>
            <w:r>
              <w:rPr>
                <w:rFonts w:ascii="Times New Roman" w:eastAsiaTheme="minorEastAsia" w:hAnsi="Times New Roman" w:hint="eastAsia"/>
                <w:bCs/>
                <w:sz w:val="24"/>
                <w:szCs w:val="24"/>
                <w:shd w:val="clear" w:color="auto" w:fill="FFFFFF"/>
              </w:rPr>
              <w:lastRenderedPageBreak/>
              <w:t>是内生孵化还是外延并购？</w:t>
            </w:r>
          </w:p>
          <w:p w14:paraId="07CAEA01" w14:textId="068F0872" w:rsidR="00FE348E" w:rsidRDefault="00131497">
            <w:pPr>
              <w:spacing w:line="460" w:lineRule="exact"/>
              <w:ind w:firstLineChars="200" w:firstLine="480"/>
              <w:jc w:val="left"/>
              <w:rPr>
                <w:rFonts w:ascii="Times New Roman" w:eastAsiaTheme="minorEastAsia" w:hAnsi="Times New Roman"/>
                <w:bCs/>
                <w:sz w:val="24"/>
                <w:szCs w:val="24"/>
                <w:shd w:val="clear" w:color="auto" w:fill="FFFFFF"/>
              </w:rPr>
            </w:pPr>
            <w:r>
              <w:rPr>
                <w:rFonts w:ascii="Times New Roman" w:eastAsiaTheme="minorEastAsia" w:hAnsi="Times New Roman" w:hint="eastAsia"/>
                <w:bCs/>
                <w:sz w:val="24"/>
                <w:szCs w:val="24"/>
                <w:shd w:val="clear" w:color="auto" w:fill="FFFFFF"/>
              </w:rPr>
              <w:t>回答：</w:t>
            </w:r>
            <w:bookmarkStart w:id="11" w:name="OLE_LINK19"/>
            <w:r>
              <w:rPr>
                <w:rFonts w:ascii="Times New Roman" w:eastAsiaTheme="minorEastAsia" w:hAnsi="Times New Roman" w:hint="eastAsia"/>
                <w:bCs/>
                <w:sz w:val="24"/>
                <w:szCs w:val="24"/>
                <w:shd w:val="clear" w:color="auto" w:fill="FFFFFF"/>
              </w:rPr>
              <w:t>公司以“技术驱动未来，创新引领发展”为指导思想，构建了“前沿探索—产品孵化—产业构建”三位一体的新产品研发与孵化体系。公司依托核心机电技术，在持续深耕现有产业关键核心技术的同时，保持对前沿技术应用的开放性和前瞻性研究。</w:t>
            </w:r>
            <w:bookmarkStart w:id="12" w:name="OLE_LINK20"/>
            <w:bookmarkStart w:id="13" w:name="OLE_LINK21"/>
            <w:bookmarkStart w:id="14" w:name="OLE_LINK12"/>
            <w:bookmarkStart w:id="15" w:name="OLE_LINK14"/>
            <w:r w:rsidR="00FE348E" w:rsidRPr="00FE348E">
              <w:rPr>
                <w:rFonts w:ascii="Times New Roman" w:eastAsiaTheme="minorEastAsia" w:hAnsi="Times New Roman" w:hint="eastAsia"/>
                <w:bCs/>
                <w:sz w:val="24"/>
                <w:szCs w:val="24"/>
                <w:shd w:val="clear" w:color="auto" w:fill="FFFFFF"/>
              </w:rPr>
              <w:t>围绕新兴产业和未来产业，目前正在研发和孵化的项目有：站台门系统</w:t>
            </w:r>
            <w:r w:rsidR="00FE348E" w:rsidRPr="00FE348E">
              <w:rPr>
                <w:rFonts w:ascii="Times New Roman" w:eastAsiaTheme="minorEastAsia" w:hAnsi="Times New Roman" w:hint="eastAsia"/>
                <w:bCs/>
                <w:sz w:val="24"/>
                <w:szCs w:val="24"/>
                <w:shd w:val="clear" w:color="auto" w:fill="FFFFFF"/>
              </w:rPr>
              <w:t>TSN</w:t>
            </w:r>
            <w:r w:rsidR="00FE348E" w:rsidRPr="00FE348E">
              <w:rPr>
                <w:rFonts w:ascii="Times New Roman" w:eastAsiaTheme="minorEastAsia" w:hAnsi="Times New Roman" w:hint="eastAsia"/>
                <w:bCs/>
                <w:sz w:val="24"/>
                <w:szCs w:val="24"/>
                <w:shd w:val="clear" w:color="auto" w:fill="FFFFFF"/>
              </w:rPr>
              <w:t>域控技术项目（轨交智能化升</w:t>
            </w:r>
            <w:bookmarkStart w:id="16" w:name="_GoBack"/>
            <w:bookmarkEnd w:id="16"/>
            <w:r w:rsidR="00FE348E" w:rsidRPr="00FE348E">
              <w:rPr>
                <w:rFonts w:ascii="Times New Roman" w:eastAsiaTheme="minorEastAsia" w:hAnsi="Times New Roman" w:hint="eastAsia"/>
                <w:bCs/>
                <w:sz w:val="24"/>
                <w:szCs w:val="24"/>
                <w:shd w:val="clear" w:color="auto" w:fill="FFFFFF"/>
              </w:rPr>
              <w:t>级）、新一代智能轮椅项目、</w:t>
            </w:r>
            <w:bookmarkStart w:id="17" w:name="OLE_LINK2"/>
            <w:bookmarkStart w:id="18" w:name="OLE_LINK4"/>
            <w:r w:rsidR="00FE348E" w:rsidRPr="00FE348E">
              <w:rPr>
                <w:rFonts w:ascii="Times New Roman" w:eastAsiaTheme="minorEastAsia" w:hAnsi="Times New Roman" w:hint="eastAsia"/>
                <w:bCs/>
                <w:sz w:val="24"/>
                <w:szCs w:val="24"/>
                <w:shd w:val="clear" w:color="auto" w:fill="FFFFFF"/>
              </w:rPr>
              <w:t>关节模组</w:t>
            </w:r>
            <w:bookmarkEnd w:id="17"/>
            <w:bookmarkEnd w:id="18"/>
            <w:r w:rsidR="00FE348E" w:rsidRPr="00FE348E">
              <w:rPr>
                <w:rFonts w:ascii="Times New Roman" w:eastAsiaTheme="minorEastAsia" w:hAnsi="Times New Roman" w:hint="eastAsia"/>
                <w:bCs/>
                <w:sz w:val="24"/>
                <w:szCs w:val="24"/>
                <w:shd w:val="clear" w:color="auto" w:fill="FFFFFF"/>
              </w:rPr>
              <w:t>项目（基于现有电机、驱动控制与减速器技术积累）、地铁轨道巡检及公路管养运场景下的无人机与机巢项目（联合开发，样机已完成）、海上光伏激光驱鸟系统（样机已完成）等，上述项目方向均围绕公司核心机电技术能力向外延伸，整体上处于产品开发过程或产业孵化早期阶段，距完全跑通市场仍有较长的路要走。</w:t>
            </w:r>
          </w:p>
          <w:bookmarkEnd w:id="11"/>
          <w:bookmarkEnd w:id="12"/>
          <w:bookmarkEnd w:id="13"/>
          <w:bookmarkEnd w:id="14"/>
          <w:bookmarkEnd w:id="15"/>
          <w:p w14:paraId="31A0A16C" w14:textId="57A1FCFA" w:rsidR="00122FB4" w:rsidRDefault="00131497">
            <w:pPr>
              <w:spacing w:line="460" w:lineRule="exact"/>
              <w:ind w:firstLineChars="200" w:firstLine="480"/>
              <w:jc w:val="left"/>
              <w:rPr>
                <w:rFonts w:ascii="Times New Roman" w:eastAsiaTheme="minorEastAsia" w:hAnsi="Times New Roman"/>
                <w:bCs/>
                <w:sz w:val="24"/>
                <w:szCs w:val="24"/>
                <w:shd w:val="clear" w:color="auto" w:fill="FFFFFF"/>
              </w:rPr>
            </w:pPr>
            <w:r>
              <w:rPr>
                <w:rFonts w:ascii="Times New Roman" w:eastAsiaTheme="minorEastAsia" w:hAnsi="Times New Roman" w:hint="eastAsia"/>
                <w:bCs/>
                <w:sz w:val="24"/>
                <w:szCs w:val="24"/>
                <w:shd w:val="clear" w:color="auto" w:fill="FFFFFF"/>
              </w:rPr>
              <w:t>在新产业拓展方式上，公司坚持内生孵化与外延并购同步推进的原则，以抓住产业发展窗口期。对于具备战略协同价值的优质标的或技术缺口，公司不排斥通过联合研发、</w:t>
            </w:r>
            <w:r w:rsidR="005E7962">
              <w:rPr>
                <w:rFonts w:ascii="Times New Roman" w:eastAsiaTheme="minorEastAsia" w:hAnsi="Times New Roman" w:hint="eastAsia"/>
                <w:bCs/>
                <w:sz w:val="24"/>
                <w:szCs w:val="24"/>
                <w:shd w:val="clear" w:color="auto" w:fill="FFFFFF"/>
              </w:rPr>
              <w:t>业务</w:t>
            </w:r>
            <w:r>
              <w:rPr>
                <w:rFonts w:ascii="Times New Roman" w:eastAsiaTheme="minorEastAsia" w:hAnsi="Times New Roman" w:hint="eastAsia"/>
                <w:bCs/>
                <w:sz w:val="24"/>
                <w:szCs w:val="24"/>
                <w:shd w:val="clear" w:color="auto" w:fill="FFFFFF"/>
              </w:rPr>
              <w:t>合作</w:t>
            </w:r>
            <w:r w:rsidR="005E7962">
              <w:rPr>
                <w:rFonts w:ascii="Times New Roman" w:eastAsiaTheme="minorEastAsia" w:hAnsi="Times New Roman" w:hint="eastAsia"/>
                <w:bCs/>
                <w:sz w:val="24"/>
                <w:szCs w:val="24"/>
                <w:shd w:val="clear" w:color="auto" w:fill="FFFFFF"/>
              </w:rPr>
              <w:t>以及</w:t>
            </w:r>
            <w:r>
              <w:rPr>
                <w:rFonts w:ascii="Times New Roman" w:eastAsiaTheme="minorEastAsia" w:hAnsi="Times New Roman" w:hint="eastAsia"/>
                <w:bCs/>
                <w:sz w:val="24"/>
                <w:szCs w:val="24"/>
                <w:shd w:val="clear" w:color="auto" w:fill="FFFFFF"/>
              </w:rPr>
              <w:t>适时</w:t>
            </w:r>
            <w:r w:rsidR="005E7962">
              <w:rPr>
                <w:rFonts w:ascii="Times New Roman" w:eastAsiaTheme="minorEastAsia" w:hAnsi="Times New Roman" w:hint="eastAsia"/>
                <w:bCs/>
                <w:sz w:val="24"/>
                <w:szCs w:val="24"/>
                <w:shd w:val="clear" w:color="auto" w:fill="FFFFFF"/>
              </w:rPr>
              <w:t>战略投资或</w:t>
            </w:r>
            <w:r>
              <w:rPr>
                <w:rFonts w:ascii="Times New Roman" w:eastAsiaTheme="minorEastAsia" w:hAnsi="Times New Roman" w:hint="eastAsia"/>
                <w:bCs/>
                <w:sz w:val="24"/>
                <w:szCs w:val="24"/>
                <w:shd w:val="clear" w:color="auto" w:fill="FFFFFF"/>
              </w:rPr>
              <w:t>并购等方式与外部企业联合拓展但总体仍以公司技术迭代升级为</w:t>
            </w:r>
            <w:r w:rsidR="00CD6555">
              <w:rPr>
                <w:rFonts w:ascii="Times New Roman" w:eastAsiaTheme="minorEastAsia" w:hAnsi="Times New Roman" w:hint="eastAsia"/>
                <w:bCs/>
                <w:sz w:val="24"/>
                <w:szCs w:val="24"/>
                <w:shd w:val="clear" w:color="auto" w:fill="FFFFFF"/>
              </w:rPr>
              <w:t>目标</w:t>
            </w:r>
            <w:r>
              <w:rPr>
                <w:rFonts w:ascii="Times New Roman" w:eastAsiaTheme="minorEastAsia" w:hAnsi="Times New Roman" w:hint="eastAsia"/>
                <w:bCs/>
                <w:sz w:val="24"/>
                <w:szCs w:val="24"/>
                <w:shd w:val="clear" w:color="auto" w:fill="FFFFFF"/>
              </w:rPr>
              <w:t>，服务于公司长期核心竞争力提升。</w:t>
            </w:r>
          </w:p>
          <w:bookmarkEnd w:id="7"/>
          <w:bookmarkEnd w:id="8"/>
          <w:p w14:paraId="7A5D8638" w14:textId="77777777" w:rsidR="00122FB4" w:rsidRDefault="00131497">
            <w:pPr>
              <w:spacing w:line="460" w:lineRule="exact"/>
              <w:ind w:firstLineChars="200" w:firstLine="480"/>
              <w:jc w:val="left"/>
              <w:rPr>
                <w:rFonts w:ascii="Times New Roman" w:eastAsiaTheme="minorEastAsia" w:hAnsi="Times New Roman"/>
                <w:bCs/>
                <w:sz w:val="24"/>
                <w:szCs w:val="24"/>
                <w:shd w:val="clear" w:color="auto" w:fill="FFFFFF"/>
              </w:rPr>
            </w:pPr>
            <w:r>
              <w:rPr>
                <w:rFonts w:ascii="Times New Roman" w:eastAsiaTheme="minorEastAsia" w:hAnsi="Times New Roman" w:hint="eastAsia"/>
                <w:bCs/>
                <w:sz w:val="24"/>
                <w:szCs w:val="24"/>
                <w:shd w:val="clear" w:color="auto" w:fill="FFFFFF"/>
              </w:rPr>
              <w:t>3</w:t>
            </w:r>
            <w:r>
              <w:rPr>
                <w:rFonts w:ascii="Times New Roman" w:eastAsiaTheme="minorEastAsia" w:hAnsi="Times New Roman" w:hint="eastAsia"/>
                <w:bCs/>
                <w:sz w:val="24"/>
                <w:szCs w:val="24"/>
                <w:shd w:val="clear" w:color="auto" w:fill="FFFFFF"/>
              </w:rPr>
              <w:t>、</w:t>
            </w:r>
            <w:bookmarkStart w:id="19" w:name="OLE_LINK8"/>
            <w:bookmarkStart w:id="20" w:name="OLE_LINK7"/>
            <w:r>
              <w:rPr>
                <w:rFonts w:ascii="Times New Roman" w:eastAsiaTheme="minorEastAsia" w:hAnsi="Times New Roman" w:hint="eastAsia"/>
                <w:bCs/>
                <w:sz w:val="24"/>
                <w:szCs w:val="24"/>
                <w:shd w:val="clear" w:color="auto" w:fill="FFFFFF"/>
              </w:rPr>
              <w:t>请问一下公司轨交车辆产品生命周期？公司维保市场业务收入占比情况如何？</w:t>
            </w:r>
          </w:p>
          <w:p w14:paraId="70F31850" w14:textId="77777777" w:rsidR="00122FB4" w:rsidRDefault="00131497">
            <w:pPr>
              <w:spacing w:line="460" w:lineRule="exact"/>
              <w:ind w:firstLineChars="200" w:firstLine="480"/>
              <w:jc w:val="left"/>
              <w:rPr>
                <w:rFonts w:ascii="Times New Roman" w:eastAsiaTheme="minorEastAsia" w:hAnsi="Times New Roman"/>
                <w:bCs/>
                <w:sz w:val="24"/>
                <w:szCs w:val="24"/>
                <w:highlight w:val="yellow"/>
                <w:shd w:val="clear" w:color="auto" w:fill="FFFFFF"/>
              </w:rPr>
            </w:pPr>
            <w:r>
              <w:rPr>
                <w:rFonts w:ascii="Times New Roman" w:eastAsiaTheme="minorEastAsia" w:hAnsi="Times New Roman" w:hint="eastAsia"/>
                <w:bCs/>
                <w:sz w:val="24"/>
                <w:szCs w:val="24"/>
                <w:shd w:val="clear" w:color="auto" w:fill="FFFFFF"/>
              </w:rPr>
              <w:t>回答：关于轨交</w:t>
            </w:r>
            <w:r>
              <w:rPr>
                <w:rFonts w:ascii="Times New Roman" w:eastAsiaTheme="minorEastAsia" w:hAnsi="Times New Roman"/>
                <w:bCs/>
                <w:sz w:val="24"/>
                <w:szCs w:val="24"/>
                <w:shd w:val="clear" w:color="auto" w:fill="FFFFFF"/>
              </w:rPr>
              <w:t>车辆</w:t>
            </w:r>
            <w:r>
              <w:rPr>
                <w:rFonts w:ascii="Times New Roman" w:eastAsiaTheme="minorEastAsia" w:hAnsi="Times New Roman" w:hint="eastAsia"/>
                <w:bCs/>
                <w:sz w:val="24"/>
                <w:szCs w:val="24"/>
                <w:shd w:val="clear" w:color="auto" w:fill="FFFFFF"/>
              </w:rPr>
              <w:t>门维修周期</w:t>
            </w:r>
            <w:r>
              <w:rPr>
                <w:rFonts w:ascii="Times New Roman" w:eastAsiaTheme="minorEastAsia" w:hAnsi="Times New Roman"/>
                <w:bCs/>
                <w:sz w:val="24"/>
                <w:szCs w:val="24"/>
                <w:shd w:val="clear" w:color="auto" w:fill="FFFFFF"/>
              </w:rPr>
              <w:t>，</w:t>
            </w:r>
            <w:r>
              <w:rPr>
                <w:rFonts w:ascii="Times New Roman" w:eastAsiaTheme="minorEastAsia" w:hAnsi="Times New Roman" w:hint="eastAsia"/>
                <w:bCs/>
                <w:sz w:val="24"/>
                <w:szCs w:val="24"/>
                <w:shd w:val="clear" w:color="auto" w:fill="FFFFFF"/>
              </w:rPr>
              <w:t>以</w:t>
            </w:r>
            <w:r>
              <w:rPr>
                <w:rFonts w:ascii="Times New Roman" w:eastAsiaTheme="minorEastAsia" w:hAnsi="Times New Roman" w:hint="eastAsia"/>
                <w:bCs/>
                <w:sz w:val="24"/>
                <w:szCs w:val="24"/>
                <w:shd w:val="clear" w:color="auto" w:fill="FFFFFF"/>
              </w:rPr>
              <w:t>350</w:t>
            </w:r>
            <w:r>
              <w:rPr>
                <w:rFonts w:ascii="Times New Roman" w:eastAsiaTheme="minorEastAsia" w:hAnsi="Times New Roman" w:hint="eastAsia"/>
                <w:bCs/>
                <w:sz w:val="24"/>
                <w:szCs w:val="24"/>
                <w:shd w:val="clear" w:color="auto" w:fill="FFFFFF"/>
              </w:rPr>
              <w:t>公里</w:t>
            </w:r>
            <w:r>
              <w:rPr>
                <w:rFonts w:ascii="Times New Roman" w:eastAsiaTheme="minorEastAsia" w:hAnsi="Times New Roman" w:hint="eastAsia"/>
                <w:bCs/>
                <w:sz w:val="24"/>
                <w:szCs w:val="24"/>
                <w:shd w:val="clear" w:color="auto" w:fill="FFFFFF"/>
              </w:rPr>
              <w:t>/</w:t>
            </w:r>
            <w:r>
              <w:rPr>
                <w:rFonts w:ascii="Times New Roman" w:eastAsiaTheme="minorEastAsia" w:hAnsi="Times New Roman" w:hint="eastAsia"/>
                <w:bCs/>
                <w:sz w:val="24"/>
                <w:szCs w:val="24"/>
                <w:shd w:val="clear" w:color="auto" w:fill="FFFFFF"/>
              </w:rPr>
              <w:t>小时的复兴号为例，一般在车辆运行</w:t>
            </w:r>
            <w:r>
              <w:rPr>
                <w:rFonts w:ascii="Times New Roman" w:eastAsiaTheme="minorEastAsia" w:hAnsi="Times New Roman" w:hint="eastAsia"/>
                <w:bCs/>
                <w:sz w:val="24"/>
                <w:szCs w:val="24"/>
                <w:shd w:val="clear" w:color="auto" w:fill="FFFFFF"/>
              </w:rPr>
              <w:t>3</w:t>
            </w:r>
            <w:r>
              <w:rPr>
                <w:rFonts w:ascii="Times New Roman" w:eastAsiaTheme="minorEastAsia" w:hAnsi="Times New Roman" w:hint="eastAsia"/>
                <w:bCs/>
                <w:sz w:val="24"/>
                <w:szCs w:val="24"/>
                <w:shd w:val="clear" w:color="auto" w:fill="FFFFFF"/>
              </w:rPr>
              <w:t>年或</w:t>
            </w:r>
            <w:r>
              <w:rPr>
                <w:rFonts w:ascii="Times New Roman" w:eastAsiaTheme="minorEastAsia" w:hAnsi="Times New Roman" w:hint="eastAsia"/>
                <w:bCs/>
                <w:sz w:val="24"/>
                <w:szCs w:val="24"/>
                <w:shd w:val="clear" w:color="auto" w:fill="FFFFFF"/>
              </w:rPr>
              <w:t>120</w:t>
            </w:r>
            <w:r>
              <w:rPr>
                <w:rFonts w:ascii="Times New Roman" w:eastAsiaTheme="minorEastAsia" w:hAnsi="Times New Roman" w:hint="eastAsia"/>
                <w:bCs/>
                <w:sz w:val="24"/>
                <w:szCs w:val="24"/>
                <w:shd w:val="clear" w:color="auto" w:fill="FFFFFF"/>
              </w:rPr>
              <w:t>万公里后进行</w:t>
            </w:r>
            <w:r>
              <w:rPr>
                <w:rFonts w:ascii="Times New Roman" w:eastAsiaTheme="minorEastAsia" w:hAnsi="Times New Roman" w:hint="eastAsia"/>
                <w:bCs/>
                <w:sz w:val="24"/>
                <w:szCs w:val="24"/>
                <w:shd w:val="clear" w:color="auto" w:fill="FFFFFF"/>
              </w:rPr>
              <w:t>3</w:t>
            </w:r>
            <w:r>
              <w:rPr>
                <w:rFonts w:ascii="Times New Roman" w:eastAsiaTheme="minorEastAsia" w:hAnsi="Times New Roman" w:hint="eastAsia"/>
                <w:bCs/>
                <w:sz w:val="24"/>
                <w:szCs w:val="24"/>
                <w:shd w:val="clear" w:color="auto" w:fill="FFFFFF"/>
              </w:rPr>
              <w:t>级修，在车辆运行</w:t>
            </w:r>
            <w:r>
              <w:rPr>
                <w:rFonts w:ascii="Times New Roman" w:eastAsiaTheme="minorEastAsia" w:hAnsi="Times New Roman" w:hint="eastAsia"/>
                <w:bCs/>
                <w:sz w:val="24"/>
                <w:szCs w:val="24"/>
                <w:shd w:val="clear" w:color="auto" w:fill="FFFFFF"/>
              </w:rPr>
              <w:t>6</w:t>
            </w:r>
            <w:r>
              <w:rPr>
                <w:rFonts w:ascii="Times New Roman" w:eastAsiaTheme="minorEastAsia" w:hAnsi="Times New Roman" w:hint="eastAsia"/>
                <w:bCs/>
                <w:sz w:val="24"/>
                <w:szCs w:val="24"/>
                <w:shd w:val="clear" w:color="auto" w:fill="FFFFFF"/>
              </w:rPr>
              <w:t>年或</w:t>
            </w:r>
            <w:r>
              <w:rPr>
                <w:rFonts w:ascii="Times New Roman" w:eastAsiaTheme="minorEastAsia" w:hAnsi="Times New Roman" w:hint="eastAsia"/>
                <w:bCs/>
                <w:sz w:val="24"/>
                <w:szCs w:val="24"/>
                <w:shd w:val="clear" w:color="auto" w:fill="FFFFFF"/>
              </w:rPr>
              <w:t>240</w:t>
            </w:r>
            <w:r>
              <w:rPr>
                <w:rFonts w:ascii="Times New Roman" w:eastAsiaTheme="minorEastAsia" w:hAnsi="Times New Roman" w:hint="eastAsia"/>
                <w:bCs/>
                <w:sz w:val="24"/>
                <w:szCs w:val="24"/>
                <w:shd w:val="clear" w:color="auto" w:fill="FFFFFF"/>
              </w:rPr>
              <w:t>万公里后进行</w:t>
            </w:r>
            <w:r>
              <w:rPr>
                <w:rFonts w:ascii="Times New Roman" w:eastAsiaTheme="minorEastAsia" w:hAnsi="Times New Roman" w:hint="eastAsia"/>
                <w:bCs/>
                <w:sz w:val="24"/>
                <w:szCs w:val="24"/>
                <w:shd w:val="clear" w:color="auto" w:fill="FFFFFF"/>
              </w:rPr>
              <w:t>4</w:t>
            </w:r>
            <w:r>
              <w:rPr>
                <w:rFonts w:ascii="Times New Roman" w:eastAsiaTheme="minorEastAsia" w:hAnsi="Times New Roman" w:hint="eastAsia"/>
                <w:bCs/>
                <w:sz w:val="24"/>
                <w:szCs w:val="24"/>
                <w:shd w:val="clear" w:color="auto" w:fill="FFFFFF"/>
              </w:rPr>
              <w:t>级修，在车辆运行</w:t>
            </w:r>
            <w:r>
              <w:rPr>
                <w:rFonts w:ascii="Times New Roman" w:eastAsiaTheme="minorEastAsia" w:hAnsi="Times New Roman" w:hint="eastAsia"/>
                <w:bCs/>
                <w:sz w:val="24"/>
                <w:szCs w:val="24"/>
                <w:shd w:val="clear" w:color="auto" w:fill="FFFFFF"/>
              </w:rPr>
              <w:t>12</w:t>
            </w:r>
            <w:r>
              <w:rPr>
                <w:rFonts w:ascii="Times New Roman" w:eastAsiaTheme="minorEastAsia" w:hAnsi="Times New Roman" w:hint="eastAsia"/>
                <w:bCs/>
                <w:sz w:val="24"/>
                <w:szCs w:val="24"/>
                <w:shd w:val="clear" w:color="auto" w:fill="FFFFFF"/>
              </w:rPr>
              <w:t>年或</w:t>
            </w:r>
            <w:r>
              <w:rPr>
                <w:rFonts w:ascii="Times New Roman" w:eastAsiaTheme="minorEastAsia" w:hAnsi="Times New Roman" w:hint="eastAsia"/>
                <w:bCs/>
                <w:sz w:val="24"/>
                <w:szCs w:val="24"/>
                <w:shd w:val="clear" w:color="auto" w:fill="FFFFFF"/>
              </w:rPr>
              <w:t>480</w:t>
            </w:r>
            <w:r>
              <w:rPr>
                <w:rFonts w:ascii="Times New Roman" w:eastAsiaTheme="minorEastAsia" w:hAnsi="Times New Roman" w:hint="eastAsia"/>
                <w:bCs/>
                <w:sz w:val="24"/>
                <w:szCs w:val="24"/>
                <w:shd w:val="clear" w:color="auto" w:fill="FFFFFF"/>
              </w:rPr>
              <w:t>万公里后进行</w:t>
            </w:r>
            <w:r>
              <w:rPr>
                <w:rFonts w:ascii="Times New Roman" w:eastAsiaTheme="minorEastAsia" w:hAnsi="Times New Roman" w:hint="eastAsia"/>
                <w:bCs/>
                <w:sz w:val="24"/>
                <w:szCs w:val="24"/>
                <w:shd w:val="clear" w:color="auto" w:fill="FFFFFF"/>
              </w:rPr>
              <w:t>5</w:t>
            </w:r>
            <w:r>
              <w:rPr>
                <w:rFonts w:ascii="Times New Roman" w:eastAsiaTheme="minorEastAsia" w:hAnsi="Times New Roman" w:hint="eastAsia"/>
                <w:bCs/>
                <w:sz w:val="24"/>
                <w:szCs w:val="24"/>
                <w:shd w:val="clear" w:color="auto" w:fill="FFFFFF"/>
              </w:rPr>
              <w:t>级修。</w:t>
            </w:r>
            <w:r>
              <w:rPr>
                <w:rFonts w:ascii="Times New Roman" w:eastAsiaTheme="minorEastAsia" w:hAnsi="Times New Roman" w:hint="eastAsia"/>
                <w:bCs/>
                <w:sz w:val="24"/>
                <w:szCs w:val="24"/>
                <w:shd w:val="clear" w:color="auto" w:fill="FFFFFF"/>
              </w:rPr>
              <w:t>3</w:t>
            </w:r>
            <w:r>
              <w:rPr>
                <w:rFonts w:ascii="Times New Roman" w:eastAsiaTheme="minorEastAsia" w:hAnsi="Times New Roman" w:hint="eastAsia"/>
                <w:bCs/>
                <w:sz w:val="24"/>
                <w:szCs w:val="24"/>
                <w:shd w:val="clear" w:color="auto" w:fill="FFFFFF"/>
              </w:rPr>
              <w:t>、</w:t>
            </w:r>
            <w:r>
              <w:rPr>
                <w:rFonts w:ascii="Times New Roman" w:eastAsiaTheme="minorEastAsia" w:hAnsi="Times New Roman" w:hint="eastAsia"/>
                <w:bCs/>
                <w:sz w:val="24"/>
                <w:szCs w:val="24"/>
                <w:shd w:val="clear" w:color="auto" w:fill="FFFFFF"/>
              </w:rPr>
              <w:t>4</w:t>
            </w:r>
            <w:r>
              <w:rPr>
                <w:rFonts w:ascii="Times New Roman" w:eastAsiaTheme="minorEastAsia" w:hAnsi="Times New Roman" w:hint="eastAsia"/>
                <w:bCs/>
                <w:sz w:val="24"/>
                <w:szCs w:val="24"/>
                <w:shd w:val="clear" w:color="auto" w:fill="FFFFFF"/>
              </w:rPr>
              <w:t>级修是依据检修规程要求的检测范围对车门重要零部件进行状态检修或者更新；</w:t>
            </w:r>
            <w:r>
              <w:rPr>
                <w:rFonts w:ascii="Times New Roman" w:eastAsiaTheme="minorEastAsia" w:hAnsi="Times New Roman" w:hint="eastAsia"/>
                <w:bCs/>
                <w:sz w:val="24"/>
                <w:szCs w:val="24"/>
                <w:shd w:val="clear" w:color="auto" w:fill="FFFFFF"/>
              </w:rPr>
              <w:t>5</w:t>
            </w:r>
            <w:r>
              <w:rPr>
                <w:rFonts w:ascii="Times New Roman" w:eastAsiaTheme="minorEastAsia" w:hAnsi="Times New Roman" w:hint="eastAsia"/>
                <w:bCs/>
                <w:sz w:val="24"/>
                <w:szCs w:val="24"/>
                <w:shd w:val="clear" w:color="auto" w:fill="FFFFFF"/>
              </w:rPr>
              <w:t>级修是车门全面分解检修，需较大范围的更新零部件。目前</w:t>
            </w:r>
            <w:r>
              <w:rPr>
                <w:rFonts w:ascii="Times New Roman" w:eastAsiaTheme="minorEastAsia" w:hAnsi="Times New Roman" w:hint="eastAsia"/>
                <w:bCs/>
                <w:sz w:val="24"/>
                <w:szCs w:val="24"/>
                <w:shd w:val="clear" w:color="auto" w:fill="FFFFFF"/>
              </w:rPr>
              <w:t>3</w:t>
            </w:r>
            <w:r>
              <w:rPr>
                <w:rFonts w:ascii="Times New Roman" w:eastAsiaTheme="minorEastAsia" w:hAnsi="Times New Roman" w:hint="eastAsia"/>
                <w:bCs/>
                <w:sz w:val="24"/>
                <w:szCs w:val="24"/>
                <w:shd w:val="clear" w:color="auto" w:fill="FFFFFF"/>
              </w:rPr>
              <w:t>、</w:t>
            </w:r>
            <w:r>
              <w:rPr>
                <w:rFonts w:ascii="Times New Roman" w:eastAsiaTheme="minorEastAsia" w:hAnsi="Times New Roman" w:hint="eastAsia"/>
                <w:bCs/>
                <w:sz w:val="24"/>
                <w:szCs w:val="24"/>
                <w:shd w:val="clear" w:color="auto" w:fill="FFFFFF"/>
              </w:rPr>
              <w:t>4</w:t>
            </w:r>
            <w:r>
              <w:rPr>
                <w:rFonts w:ascii="Times New Roman" w:eastAsiaTheme="minorEastAsia" w:hAnsi="Times New Roman" w:hint="eastAsia"/>
                <w:bCs/>
                <w:sz w:val="24"/>
                <w:szCs w:val="24"/>
                <w:shd w:val="clear" w:color="auto" w:fill="FFFFFF"/>
              </w:rPr>
              <w:t>级修主要以各铁路局采购零部件自主修为主，</w:t>
            </w:r>
            <w:r>
              <w:rPr>
                <w:rFonts w:ascii="Times New Roman" w:eastAsiaTheme="minorEastAsia" w:hAnsi="Times New Roman" w:hint="eastAsia"/>
                <w:bCs/>
                <w:sz w:val="24"/>
                <w:szCs w:val="24"/>
                <w:shd w:val="clear" w:color="auto" w:fill="FFFFFF"/>
              </w:rPr>
              <w:t>5</w:t>
            </w:r>
            <w:r>
              <w:rPr>
                <w:rFonts w:ascii="Times New Roman" w:eastAsiaTheme="minorEastAsia" w:hAnsi="Times New Roman" w:hint="eastAsia"/>
                <w:bCs/>
                <w:sz w:val="24"/>
                <w:szCs w:val="24"/>
                <w:shd w:val="clear" w:color="auto" w:fill="FFFFFF"/>
              </w:rPr>
              <w:t>级修主要由造修企业承担。依据车型不同，动车组高级修的单门维修金额也有较大不同。</w:t>
            </w:r>
          </w:p>
          <w:p w14:paraId="38F8AC93" w14:textId="62C5794F" w:rsidR="00122FB4" w:rsidRDefault="00131497">
            <w:pPr>
              <w:spacing w:line="460" w:lineRule="exact"/>
              <w:ind w:firstLineChars="200" w:firstLine="480"/>
              <w:jc w:val="left"/>
              <w:rPr>
                <w:rFonts w:ascii="Times New Roman" w:eastAsiaTheme="minorEastAsia" w:hAnsi="Times New Roman"/>
                <w:bCs/>
                <w:sz w:val="24"/>
                <w:szCs w:val="24"/>
                <w:shd w:val="clear" w:color="auto" w:fill="FFFFFF"/>
              </w:rPr>
            </w:pPr>
            <w:r>
              <w:rPr>
                <w:rFonts w:ascii="Times New Roman" w:eastAsiaTheme="minorEastAsia" w:hAnsi="Times New Roman" w:hint="eastAsia"/>
                <w:bCs/>
                <w:sz w:val="24"/>
                <w:szCs w:val="24"/>
                <w:shd w:val="clear" w:color="auto" w:fill="FFFFFF"/>
              </w:rPr>
              <w:t>公司维保及配件收入占轨交主业比例近年逐渐提升。尽管实际检修周期比理论有所延长，但检修需求并未消失，随着高级修密集期的来临，高级修的需求逐步突显。未来，公司将依托核心技术和</w:t>
            </w:r>
            <w:r>
              <w:rPr>
                <w:rFonts w:ascii="Times New Roman" w:eastAsiaTheme="minorEastAsia" w:hAnsi="Times New Roman" w:hint="eastAsia"/>
                <w:bCs/>
                <w:sz w:val="24"/>
                <w:szCs w:val="24"/>
                <w:shd w:val="clear" w:color="auto" w:fill="FFFFFF"/>
              </w:rPr>
              <w:lastRenderedPageBreak/>
              <w:t>存量市场优势，积极把握高级修市场增长机遇。</w:t>
            </w:r>
          </w:p>
          <w:p w14:paraId="37015274" w14:textId="77777777" w:rsidR="00122FB4" w:rsidRDefault="00131497">
            <w:pPr>
              <w:spacing w:line="460" w:lineRule="exact"/>
              <w:ind w:firstLineChars="200" w:firstLine="480"/>
              <w:jc w:val="left"/>
              <w:rPr>
                <w:rFonts w:ascii="Times New Roman" w:eastAsiaTheme="minorEastAsia" w:hAnsi="Times New Roman"/>
                <w:bCs/>
                <w:sz w:val="24"/>
                <w:szCs w:val="24"/>
                <w:shd w:val="clear" w:color="auto" w:fill="FFFFFF"/>
              </w:rPr>
            </w:pPr>
            <w:bookmarkStart w:id="21" w:name="OLE_LINK5"/>
            <w:bookmarkStart w:id="22" w:name="OLE_LINK6"/>
            <w:bookmarkEnd w:id="19"/>
            <w:bookmarkEnd w:id="20"/>
            <w:r>
              <w:rPr>
                <w:rFonts w:ascii="Times New Roman" w:eastAsiaTheme="minorEastAsia" w:hAnsi="Times New Roman" w:hint="eastAsia"/>
                <w:bCs/>
                <w:sz w:val="24"/>
                <w:szCs w:val="24"/>
                <w:shd w:val="clear" w:color="auto" w:fill="FFFFFF"/>
              </w:rPr>
              <w:t>4</w:t>
            </w:r>
            <w:r>
              <w:rPr>
                <w:rFonts w:ascii="Times New Roman" w:eastAsiaTheme="minorEastAsia" w:hAnsi="Times New Roman" w:hint="eastAsia"/>
                <w:bCs/>
                <w:sz w:val="24"/>
                <w:szCs w:val="24"/>
                <w:shd w:val="clear" w:color="auto" w:fill="FFFFFF"/>
              </w:rPr>
              <w:t>、请问纾困基金后续安排如何？</w:t>
            </w:r>
          </w:p>
          <w:bookmarkEnd w:id="21"/>
          <w:bookmarkEnd w:id="22"/>
          <w:p w14:paraId="48C4F7D1" w14:textId="1753AE0B" w:rsidR="00122FB4" w:rsidRDefault="00131497">
            <w:pPr>
              <w:spacing w:line="460" w:lineRule="exact"/>
              <w:ind w:firstLineChars="200" w:firstLine="480"/>
              <w:jc w:val="left"/>
              <w:rPr>
                <w:rFonts w:ascii="Times New Roman" w:eastAsiaTheme="minorEastAsia" w:hAnsi="Times New Roman"/>
                <w:bCs/>
                <w:sz w:val="24"/>
                <w:szCs w:val="24"/>
                <w:shd w:val="clear" w:color="auto" w:fill="FFFFFF"/>
              </w:rPr>
            </w:pPr>
            <w:r>
              <w:rPr>
                <w:rFonts w:ascii="Times New Roman" w:eastAsiaTheme="minorEastAsia" w:hAnsi="Times New Roman" w:hint="eastAsia"/>
                <w:bCs/>
                <w:sz w:val="24"/>
                <w:szCs w:val="24"/>
                <w:shd w:val="clear" w:color="auto" w:fill="FFFFFF"/>
              </w:rPr>
              <w:t>回答：</w:t>
            </w:r>
            <w:bookmarkEnd w:id="2"/>
            <w:bookmarkEnd w:id="3"/>
            <w:r>
              <w:rPr>
                <w:rFonts w:ascii="Times New Roman" w:eastAsiaTheme="minorEastAsia" w:hAnsi="Times New Roman" w:hint="eastAsia"/>
                <w:bCs/>
                <w:sz w:val="24"/>
                <w:szCs w:val="24"/>
                <w:shd w:val="clear" w:color="auto" w:fill="FFFFFF"/>
              </w:rPr>
              <w:t>纾困基金具体退出路径尚在审慎研究中。公司秉持开放合作、互利共赢的原则，优先考量能为产业协同带来优质资产的战略投资者。未来若有进展，公司将严格按照监管要求及时履行信息披露义务。</w:t>
            </w:r>
          </w:p>
        </w:tc>
      </w:tr>
      <w:tr w:rsidR="00122FB4" w14:paraId="2EB72CE1" w14:textId="77777777">
        <w:trPr>
          <w:trHeight w:val="416"/>
        </w:trPr>
        <w:tc>
          <w:tcPr>
            <w:tcW w:w="1526" w:type="dxa"/>
            <w:vAlign w:val="center"/>
          </w:tcPr>
          <w:p w14:paraId="6139609C" w14:textId="77777777" w:rsidR="00122FB4" w:rsidRDefault="00131497">
            <w:pPr>
              <w:rPr>
                <w:rFonts w:ascii="Times New Roman" w:hAnsi="Times New Roman"/>
                <w:sz w:val="24"/>
                <w:szCs w:val="24"/>
              </w:rPr>
            </w:pPr>
            <w:r>
              <w:rPr>
                <w:rFonts w:ascii="Times New Roman" w:hAnsi="Times New Roman"/>
                <w:sz w:val="24"/>
                <w:szCs w:val="24"/>
              </w:rPr>
              <w:lastRenderedPageBreak/>
              <w:t>附件清单（如有）</w:t>
            </w:r>
          </w:p>
        </w:tc>
        <w:tc>
          <w:tcPr>
            <w:tcW w:w="7191" w:type="dxa"/>
          </w:tcPr>
          <w:p w14:paraId="713C3B2D" w14:textId="77777777" w:rsidR="00122FB4" w:rsidRDefault="00131497">
            <w:pPr>
              <w:spacing w:line="460" w:lineRule="exact"/>
              <w:ind w:firstLineChars="200" w:firstLine="480"/>
              <w:rPr>
                <w:rFonts w:ascii="Times New Roman" w:eastAsiaTheme="minorEastAsia" w:hAnsi="Times New Roman"/>
                <w:sz w:val="24"/>
                <w:szCs w:val="24"/>
                <w:highlight w:val="yellow"/>
              </w:rPr>
            </w:pPr>
            <w:r>
              <w:rPr>
                <w:rFonts w:ascii="Times New Roman" w:eastAsiaTheme="minorEastAsia" w:hAnsi="Times New Roman"/>
                <w:sz w:val="24"/>
                <w:szCs w:val="24"/>
              </w:rPr>
              <w:t>无</w:t>
            </w:r>
          </w:p>
        </w:tc>
      </w:tr>
    </w:tbl>
    <w:p w14:paraId="44416D35" w14:textId="77777777" w:rsidR="00122FB4" w:rsidRDefault="00122FB4">
      <w:pPr>
        <w:jc w:val="right"/>
        <w:rPr>
          <w:rFonts w:ascii="Times New Roman" w:hAnsi="Times New Roman"/>
          <w:highlight w:val="yellow"/>
        </w:rPr>
      </w:pPr>
    </w:p>
    <w:sectPr w:rsidR="00122FB4">
      <w:footerReference w:type="even" r:id="rId7"/>
      <w:footerReference w:type="default" r:id="rId8"/>
      <w:headerReference w:type="firs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C68B3" w14:textId="77777777" w:rsidR="00DA3860" w:rsidRDefault="00DA3860">
      <w:r>
        <w:separator/>
      </w:r>
    </w:p>
  </w:endnote>
  <w:endnote w:type="continuationSeparator" w:id="0">
    <w:p w14:paraId="49B2DCFB" w14:textId="77777777" w:rsidR="00DA3860" w:rsidRDefault="00DA3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BC675" w14:textId="77777777" w:rsidR="00122FB4" w:rsidRDefault="00131497">
    <w:pPr>
      <w:pStyle w:val="a7"/>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794952BD" w14:textId="77777777" w:rsidR="00122FB4" w:rsidRDefault="00122FB4">
    <w:pPr>
      <w:pStyle w:val="a7"/>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AD69F" w14:textId="77777777" w:rsidR="00122FB4" w:rsidRDefault="00122FB4">
    <w:pPr>
      <w:pStyle w:val="a7"/>
      <w:ind w:right="360"/>
    </w:pPr>
  </w:p>
  <w:p w14:paraId="3D78538D" w14:textId="77777777" w:rsidR="00122FB4" w:rsidRDefault="00122FB4">
    <w:pPr>
      <w:pStyle w:val="a7"/>
      <w:ind w:firstLineChars="100" w:firstLine="18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CF057" w14:textId="77777777" w:rsidR="00DA3860" w:rsidRDefault="00DA3860">
      <w:r>
        <w:separator/>
      </w:r>
    </w:p>
  </w:footnote>
  <w:footnote w:type="continuationSeparator" w:id="0">
    <w:p w14:paraId="6099F98A" w14:textId="77777777" w:rsidR="00DA3860" w:rsidRDefault="00DA38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CF3E4" w14:textId="77777777" w:rsidR="00122FB4" w:rsidRDefault="00122FB4">
    <w:pPr>
      <w:pStyle w:val="a9"/>
      <w:pBdr>
        <w:bottom w:val="none" w:sz="0" w:space="0" w:color="auto"/>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bordersDoNotSurroundHeader/>
  <w:bordersDoNotSurroundFooter/>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3NTlhNGJhZTk1YmZkMTc2MTM0MTg2MGI3NTFmMTEifQ=="/>
  </w:docVars>
  <w:rsids>
    <w:rsidRoot w:val="00A95D9D"/>
    <w:rsid w:val="00001A3B"/>
    <w:rsid w:val="000023D5"/>
    <w:rsid w:val="00005AB5"/>
    <w:rsid w:val="00006266"/>
    <w:rsid w:val="00007534"/>
    <w:rsid w:val="000201B3"/>
    <w:rsid w:val="00020454"/>
    <w:rsid w:val="00025C19"/>
    <w:rsid w:val="0002695E"/>
    <w:rsid w:val="0002721C"/>
    <w:rsid w:val="00030AD6"/>
    <w:rsid w:val="00031279"/>
    <w:rsid w:val="0003184F"/>
    <w:rsid w:val="00033DB4"/>
    <w:rsid w:val="00034696"/>
    <w:rsid w:val="00035CA6"/>
    <w:rsid w:val="0003700D"/>
    <w:rsid w:val="00040865"/>
    <w:rsid w:val="00043E5A"/>
    <w:rsid w:val="00047CE6"/>
    <w:rsid w:val="0005141B"/>
    <w:rsid w:val="00051F8B"/>
    <w:rsid w:val="00052DFD"/>
    <w:rsid w:val="00053FEF"/>
    <w:rsid w:val="0005542A"/>
    <w:rsid w:val="000566B0"/>
    <w:rsid w:val="00057343"/>
    <w:rsid w:val="000575F7"/>
    <w:rsid w:val="00057D17"/>
    <w:rsid w:val="00064DF4"/>
    <w:rsid w:val="000703AD"/>
    <w:rsid w:val="00071E16"/>
    <w:rsid w:val="00072562"/>
    <w:rsid w:val="000738DB"/>
    <w:rsid w:val="00076DE9"/>
    <w:rsid w:val="0008192A"/>
    <w:rsid w:val="00083C2B"/>
    <w:rsid w:val="0008676A"/>
    <w:rsid w:val="0009046E"/>
    <w:rsid w:val="000921BB"/>
    <w:rsid w:val="00093189"/>
    <w:rsid w:val="0009598D"/>
    <w:rsid w:val="000976E6"/>
    <w:rsid w:val="000A0226"/>
    <w:rsid w:val="000A0D40"/>
    <w:rsid w:val="000A34FF"/>
    <w:rsid w:val="000A5264"/>
    <w:rsid w:val="000A768A"/>
    <w:rsid w:val="000B09CD"/>
    <w:rsid w:val="000B0AA2"/>
    <w:rsid w:val="000B4236"/>
    <w:rsid w:val="000B4742"/>
    <w:rsid w:val="000C0B1B"/>
    <w:rsid w:val="000C4750"/>
    <w:rsid w:val="000D02B1"/>
    <w:rsid w:val="000D18C4"/>
    <w:rsid w:val="000D2A97"/>
    <w:rsid w:val="000D36D4"/>
    <w:rsid w:val="000D4434"/>
    <w:rsid w:val="000E17B4"/>
    <w:rsid w:val="000E6102"/>
    <w:rsid w:val="000E7053"/>
    <w:rsid w:val="000F0FD2"/>
    <w:rsid w:val="000F27C3"/>
    <w:rsid w:val="000F3885"/>
    <w:rsid w:val="000F3E5C"/>
    <w:rsid w:val="000F40A7"/>
    <w:rsid w:val="000F5FAD"/>
    <w:rsid w:val="001001D5"/>
    <w:rsid w:val="00101913"/>
    <w:rsid w:val="00101BBC"/>
    <w:rsid w:val="00103D05"/>
    <w:rsid w:val="00105F8D"/>
    <w:rsid w:val="00110F52"/>
    <w:rsid w:val="00112465"/>
    <w:rsid w:val="00115E64"/>
    <w:rsid w:val="00120631"/>
    <w:rsid w:val="001215C3"/>
    <w:rsid w:val="00122FB4"/>
    <w:rsid w:val="00125ABF"/>
    <w:rsid w:val="00125EFD"/>
    <w:rsid w:val="001304FB"/>
    <w:rsid w:val="00131497"/>
    <w:rsid w:val="001318E0"/>
    <w:rsid w:val="00131C51"/>
    <w:rsid w:val="00135CBD"/>
    <w:rsid w:val="00141127"/>
    <w:rsid w:val="00151956"/>
    <w:rsid w:val="0015348B"/>
    <w:rsid w:val="001543BA"/>
    <w:rsid w:val="0016121C"/>
    <w:rsid w:val="00164BF7"/>
    <w:rsid w:val="001716B6"/>
    <w:rsid w:val="00172B8F"/>
    <w:rsid w:val="0017446A"/>
    <w:rsid w:val="00181474"/>
    <w:rsid w:val="00182E16"/>
    <w:rsid w:val="00185131"/>
    <w:rsid w:val="00185782"/>
    <w:rsid w:val="00185B68"/>
    <w:rsid w:val="001911BF"/>
    <w:rsid w:val="00195A37"/>
    <w:rsid w:val="001B69A2"/>
    <w:rsid w:val="001C609F"/>
    <w:rsid w:val="001C7906"/>
    <w:rsid w:val="001D2661"/>
    <w:rsid w:val="001D60BF"/>
    <w:rsid w:val="001E0BE9"/>
    <w:rsid w:val="001E1D22"/>
    <w:rsid w:val="001E2891"/>
    <w:rsid w:val="001E3DD7"/>
    <w:rsid w:val="001E4793"/>
    <w:rsid w:val="001E5407"/>
    <w:rsid w:val="001F64E0"/>
    <w:rsid w:val="001F6C5F"/>
    <w:rsid w:val="001F76D2"/>
    <w:rsid w:val="00200C2A"/>
    <w:rsid w:val="002017C8"/>
    <w:rsid w:val="00202D06"/>
    <w:rsid w:val="002059C1"/>
    <w:rsid w:val="002129F2"/>
    <w:rsid w:val="00212E4C"/>
    <w:rsid w:val="00213AF7"/>
    <w:rsid w:val="00214993"/>
    <w:rsid w:val="00221DA7"/>
    <w:rsid w:val="002241A2"/>
    <w:rsid w:val="00224267"/>
    <w:rsid w:val="00233034"/>
    <w:rsid w:val="00236F92"/>
    <w:rsid w:val="00240CAD"/>
    <w:rsid w:val="00243CD9"/>
    <w:rsid w:val="00247495"/>
    <w:rsid w:val="00250891"/>
    <w:rsid w:val="00251B67"/>
    <w:rsid w:val="0025241C"/>
    <w:rsid w:val="00275387"/>
    <w:rsid w:val="00275D91"/>
    <w:rsid w:val="002833C7"/>
    <w:rsid w:val="00284E2C"/>
    <w:rsid w:val="00285077"/>
    <w:rsid w:val="00290749"/>
    <w:rsid w:val="00294807"/>
    <w:rsid w:val="002957FD"/>
    <w:rsid w:val="002A43D0"/>
    <w:rsid w:val="002B2C03"/>
    <w:rsid w:val="002B3178"/>
    <w:rsid w:val="002C0CC3"/>
    <w:rsid w:val="002C5AE9"/>
    <w:rsid w:val="002C6CBC"/>
    <w:rsid w:val="002D0EC6"/>
    <w:rsid w:val="002D28C8"/>
    <w:rsid w:val="002D3C0D"/>
    <w:rsid w:val="002D520D"/>
    <w:rsid w:val="002E4AC0"/>
    <w:rsid w:val="002E71B0"/>
    <w:rsid w:val="002E7D71"/>
    <w:rsid w:val="002F5A1B"/>
    <w:rsid w:val="002F732E"/>
    <w:rsid w:val="0030118B"/>
    <w:rsid w:val="00301D18"/>
    <w:rsid w:val="00306020"/>
    <w:rsid w:val="0031147F"/>
    <w:rsid w:val="003126C3"/>
    <w:rsid w:val="0031361D"/>
    <w:rsid w:val="00313975"/>
    <w:rsid w:val="0031569E"/>
    <w:rsid w:val="00315A35"/>
    <w:rsid w:val="003168F4"/>
    <w:rsid w:val="00317F47"/>
    <w:rsid w:val="003213FE"/>
    <w:rsid w:val="003306F6"/>
    <w:rsid w:val="00330D8F"/>
    <w:rsid w:val="00335A24"/>
    <w:rsid w:val="00335C83"/>
    <w:rsid w:val="0033621A"/>
    <w:rsid w:val="00337658"/>
    <w:rsid w:val="00346EBE"/>
    <w:rsid w:val="00347CF7"/>
    <w:rsid w:val="003530AD"/>
    <w:rsid w:val="00356F9B"/>
    <w:rsid w:val="003576F1"/>
    <w:rsid w:val="00357A40"/>
    <w:rsid w:val="00360E7B"/>
    <w:rsid w:val="0036188C"/>
    <w:rsid w:val="00365904"/>
    <w:rsid w:val="003705DB"/>
    <w:rsid w:val="00371B4C"/>
    <w:rsid w:val="0037280C"/>
    <w:rsid w:val="00373C20"/>
    <w:rsid w:val="0037532D"/>
    <w:rsid w:val="00375EA1"/>
    <w:rsid w:val="003775CD"/>
    <w:rsid w:val="00384FCD"/>
    <w:rsid w:val="00387609"/>
    <w:rsid w:val="0039503F"/>
    <w:rsid w:val="003A26E3"/>
    <w:rsid w:val="003B0DD7"/>
    <w:rsid w:val="003B3CED"/>
    <w:rsid w:val="003C30FF"/>
    <w:rsid w:val="003C41EB"/>
    <w:rsid w:val="003C4269"/>
    <w:rsid w:val="003C7FAC"/>
    <w:rsid w:val="003D4BF5"/>
    <w:rsid w:val="003D5B0F"/>
    <w:rsid w:val="003E636F"/>
    <w:rsid w:val="003E64A0"/>
    <w:rsid w:val="003F0685"/>
    <w:rsid w:val="003F1F72"/>
    <w:rsid w:val="003F4862"/>
    <w:rsid w:val="003F7969"/>
    <w:rsid w:val="00400EAE"/>
    <w:rsid w:val="00407D45"/>
    <w:rsid w:val="004128BB"/>
    <w:rsid w:val="0041600F"/>
    <w:rsid w:val="004211FA"/>
    <w:rsid w:val="00424994"/>
    <w:rsid w:val="00431175"/>
    <w:rsid w:val="00432AC7"/>
    <w:rsid w:val="00436DFE"/>
    <w:rsid w:val="004413A9"/>
    <w:rsid w:val="004438BA"/>
    <w:rsid w:val="0045200D"/>
    <w:rsid w:val="004558EF"/>
    <w:rsid w:val="00455D21"/>
    <w:rsid w:val="004601C0"/>
    <w:rsid w:val="00461635"/>
    <w:rsid w:val="00461D8E"/>
    <w:rsid w:val="00466A9A"/>
    <w:rsid w:val="00467DB1"/>
    <w:rsid w:val="00475148"/>
    <w:rsid w:val="00476302"/>
    <w:rsid w:val="004800F5"/>
    <w:rsid w:val="004A1E57"/>
    <w:rsid w:val="004A39BD"/>
    <w:rsid w:val="004A5E60"/>
    <w:rsid w:val="004A6C05"/>
    <w:rsid w:val="004B450D"/>
    <w:rsid w:val="004B58DC"/>
    <w:rsid w:val="004C399A"/>
    <w:rsid w:val="004C5783"/>
    <w:rsid w:val="004D06C7"/>
    <w:rsid w:val="004D448D"/>
    <w:rsid w:val="004D4D7B"/>
    <w:rsid w:val="004E12A5"/>
    <w:rsid w:val="004E17B3"/>
    <w:rsid w:val="004F2810"/>
    <w:rsid w:val="004F473C"/>
    <w:rsid w:val="004F65F7"/>
    <w:rsid w:val="00500DE1"/>
    <w:rsid w:val="00502864"/>
    <w:rsid w:val="00504AA8"/>
    <w:rsid w:val="005052DB"/>
    <w:rsid w:val="00507778"/>
    <w:rsid w:val="00512497"/>
    <w:rsid w:val="00520DC2"/>
    <w:rsid w:val="0052119C"/>
    <w:rsid w:val="00522BCD"/>
    <w:rsid w:val="0052306C"/>
    <w:rsid w:val="00524311"/>
    <w:rsid w:val="005269E8"/>
    <w:rsid w:val="00540EF9"/>
    <w:rsid w:val="005419E9"/>
    <w:rsid w:val="00542B3B"/>
    <w:rsid w:val="00545F43"/>
    <w:rsid w:val="005518E2"/>
    <w:rsid w:val="00556F81"/>
    <w:rsid w:val="00560C0A"/>
    <w:rsid w:val="00561B4D"/>
    <w:rsid w:val="00571BB2"/>
    <w:rsid w:val="00572169"/>
    <w:rsid w:val="00574ACA"/>
    <w:rsid w:val="00574C08"/>
    <w:rsid w:val="005827B6"/>
    <w:rsid w:val="00587336"/>
    <w:rsid w:val="00592565"/>
    <w:rsid w:val="005930F0"/>
    <w:rsid w:val="00594994"/>
    <w:rsid w:val="00594FA6"/>
    <w:rsid w:val="005A6CA0"/>
    <w:rsid w:val="005A739A"/>
    <w:rsid w:val="005A741F"/>
    <w:rsid w:val="005B0A3A"/>
    <w:rsid w:val="005B46BA"/>
    <w:rsid w:val="005B76C2"/>
    <w:rsid w:val="005B7B37"/>
    <w:rsid w:val="005B7F28"/>
    <w:rsid w:val="005C0D44"/>
    <w:rsid w:val="005C6EB8"/>
    <w:rsid w:val="005D0597"/>
    <w:rsid w:val="005D4A8E"/>
    <w:rsid w:val="005D63A7"/>
    <w:rsid w:val="005D64B9"/>
    <w:rsid w:val="005E0CDB"/>
    <w:rsid w:val="005E1952"/>
    <w:rsid w:val="005E68D9"/>
    <w:rsid w:val="005E7962"/>
    <w:rsid w:val="005F0800"/>
    <w:rsid w:val="005F2E6A"/>
    <w:rsid w:val="006001CC"/>
    <w:rsid w:val="00610B10"/>
    <w:rsid w:val="00611A67"/>
    <w:rsid w:val="00613D7C"/>
    <w:rsid w:val="00617892"/>
    <w:rsid w:val="00622356"/>
    <w:rsid w:val="00630185"/>
    <w:rsid w:val="006345BD"/>
    <w:rsid w:val="006410CC"/>
    <w:rsid w:val="006417A2"/>
    <w:rsid w:val="00641C81"/>
    <w:rsid w:val="006432C0"/>
    <w:rsid w:val="00644131"/>
    <w:rsid w:val="00655326"/>
    <w:rsid w:val="00655548"/>
    <w:rsid w:val="006610F1"/>
    <w:rsid w:val="0067155E"/>
    <w:rsid w:val="00674692"/>
    <w:rsid w:val="0067505D"/>
    <w:rsid w:val="00676940"/>
    <w:rsid w:val="006847FD"/>
    <w:rsid w:val="00686074"/>
    <w:rsid w:val="0069286B"/>
    <w:rsid w:val="00693C1A"/>
    <w:rsid w:val="00695D3C"/>
    <w:rsid w:val="006972B5"/>
    <w:rsid w:val="006A4542"/>
    <w:rsid w:val="006B0BD1"/>
    <w:rsid w:val="006B39DA"/>
    <w:rsid w:val="006B52B6"/>
    <w:rsid w:val="006B58AB"/>
    <w:rsid w:val="006B7291"/>
    <w:rsid w:val="006B7E12"/>
    <w:rsid w:val="006C7882"/>
    <w:rsid w:val="006D3262"/>
    <w:rsid w:val="006D3AC6"/>
    <w:rsid w:val="006D7B67"/>
    <w:rsid w:val="006E547E"/>
    <w:rsid w:val="006E63AE"/>
    <w:rsid w:val="006F4CA7"/>
    <w:rsid w:val="006F6ABF"/>
    <w:rsid w:val="00701F19"/>
    <w:rsid w:val="007032BF"/>
    <w:rsid w:val="00704E22"/>
    <w:rsid w:val="007065B1"/>
    <w:rsid w:val="0071077B"/>
    <w:rsid w:val="00716449"/>
    <w:rsid w:val="00717B3C"/>
    <w:rsid w:val="0072591F"/>
    <w:rsid w:val="007333DB"/>
    <w:rsid w:val="00734FA8"/>
    <w:rsid w:val="00741A77"/>
    <w:rsid w:val="0074779F"/>
    <w:rsid w:val="007514AA"/>
    <w:rsid w:val="007543D5"/>
    <w:rsid w:val="0075491D"/>
    <w:rsid w:val="00755A6E"/>
    <w:rsid w:val="00763429"/>
    <w:rsid w:val="007637C0"/>
    <w:rsid w:val="00764EE9"/>
    <w:rsid w:val="00767739"/>
    <w:rsid w:val="00770823"/>
    <w:rsid w:val="007722F1"/>
    <w:rsid w:val="007724A0"/>
    <w:rsid w:val="007739AE"/>
    <w:rsid w:val="007862AF"/>
    <w:rsid w:val="00786A8F"/>
    <w:rsid w:val="00791278"/>
    <w:rsid w:val="00794789"/>
    <w:rsid w:val="007A44CD"/>
    <w:rsid w:val="007A63D4"/>
    <w:rsid w:val="007B5F15"/>
    <w:rsid w:val="007B68A1"/>
    <w:rsid w:val="007C01E2"/>
    <w:rsid w:val="007D0965"/>
    <w:rsid w:val="007D33E0"/>
    <w:rsid w:val="007D480C"/>
    <w:rsid w:val="007D5428"/>
    <w:rsid w:val="007D657A"/>
    <w:rsid w:val="007E0184"/>
    <w:rsid w:val="007E1C6B"/>
    <w:rsid w:val="007E52A8"/>
    <w:rsid w:val="007F21FA"/>
    <w:rsid w:val="007F4D6D"/>
    <w:rsid w:val="007F6270"/>
    <w:rsid w:val="008018C3"/>
    <w:rsid w:val="008036D6"/>
    <w:rsid w:val="00807555"/>
    <w:rsid w:val="00814C57"/>
    <w:rsid w:val="00820DE6"/>
    <w:rsid w:val="00827ECA"/>
    <w:rsid w:val="00831C49"/>
    <w:rsid w:val="00833DAF"/>
    <w:rsid w:val="008343BA"/>
    <w:rsid w:val="00840366"/>
    <w:rsid w:val="0084169E"/>
    <w:rsid w:val="00846A56"/>
    <w:rsid w:val="00847AF0"/>
    <w:rsid w:val="00847DD5"/>
    <w:rsid w:val="00853C9F"/>
    <w:rsid w:val="00854061"/>
    <w:rsid w:val="00855219"/>
    <w:rsid w:val="00855431"/>
    <w:rsid w:val="00861386"/>
    <w:rsid w:val="00862A18"/>
    <w:rsid w:val="008676D3"/>
    <w:rsid w:val="008724A6"/>
    <w:rsid w:val="00872885"/>
    <w:rsid w:val="008761A2"/>
    <w:rsid w:val="00882E2A"/>
    <w:rsid w:val="0088706A"/>
    <w:rsid w:val="00887243"/>
    <w:rsid w:val="00887523"/>
    <w:rsid w:val="00890FA0"/>
    <w:rsid w:val="0089247A"/>
    <w:rsid w:val="008A2464"/>
    <w:rsid w:val="008A4996"/>
    <w:rsid w:val="008A50A6"/>
    <w:rsid w:val="008A645B"/>
    <w:rsid w:val="008A6C07"/>
    <w:rsid w:val="008A6C24"/>
    <w:rsid w:val="008B110E"/>
    <w:rsid w:val="008B70E9"/>
    <w:rsid w:val="008B7D2D"/>
    <w:rsid w:val="008D084B"/>
    <w:rsid w:val="008E1372"/>
    <w:rsid w:val="008E22A3"/>
    <w:rsid w:val="008E23FA"/>
    <w:rsid w:val="008E3591"/>
    <w:rsid w:val="008E390E"/>
    <w:rsid w:val="008E7137"/>
    <w:rsid w:val="008F0159"/>
    <w:rsid w:val="008F3889"/>
    <w:rsid w:val="008F783B"/>
    <w:rsid w:val="00902CF5"/>
    <w:rsid w:val="009036C0"/>
    <w:rsid w:val="0090433B"/>
    <w:rsid w:val="00906639"/>
    <w:rsid w:val="00911606"/>
    <w:rsid w:val="00921D64"/>
    <w:rsid w:val="00925255"/>
    <w:rsid w:val="009268E4"/>
    <w:rsid w:val="00926C79"/>
    <w:rsid w:val="009311D9"/>
    <w:rsid w:val="009335F6"/>
    <w:rsid w:val="00946CAF"/>
    <w:rsid w:val="00957FD8"/>
    <w:rsid w:val="009634EA"/>
    <w:rsid w:val="00964D01"/>
    <w:rsid w:val="00972BE2"/>
    <w:rsid w:val="00973330"/>
    <w:rsid w:val="00975490"/>
    <w:rsid w:val="009771A2"/>
    <w:rsid w:val="00977E32"/>
    <w:rsid w:val="009831E5"/>
    <w:rsid w:val="009864B6"/>
    <w:rsid w:val="00987127"/>
    <w:rsid w:val="009914D3"/>
    <w:rsid w:val="009952B7"/>
    <w:rsid w:val="00996208"/>
    <w:rsid w:val="0099653B"/>
    <w:rsid w:val="009A055A"/>
    <w:rsid w:val="009A182E"/>
    <w:rsid w:val="009A7094"/>
    <w:rsid w:val="009C01EA"/>
    <w:rsid w:val="009C09E5"/>
    <w:rsid w:val="009C0A4B"/>
    <w:rsid w:val="009C0B0B"/>
    <w:rsid w:val="009C0E8D"/>
    <w:rsid w:val="009C2048"/>
    <w:rsid w:val="009C315D"/>
    <w:rsid w:val="009C574B"/>
    <w:rsid w:val="009C579F"/>
    <w:rsid w:val="009C6C05"/>
    <w:rsid w:val="009D0494"/>
    <w:rsid w:val="009D26C1"/>
    <w:rsid w:val="009D276A"/>
    <w:rsid w:val="009D60F4"/>
    <w:rsid w:val="009D74B3"/>
    <w:rsid w:val="009E0097"/>
    <w:rsid w:val="009E06A6"/>
    <w:rsid w:val="009E2E5D"/>
    <w:rsid w:val="009E3FED"/>
    <w:rsid w:val="009F0167"/>
    <w:rsid w:val="009F0AD5"/>
    <w:rsid w:val="009F2ABA"/>
    <w:rsid w:val="009F57DB"/>
    <w:rsid w:val="009F5BDA"/>
    <w:rsid w:val="00A001F3"/>
    <w:rsid w:val="00A05EBA"/>
    <w:rsid w:val="00A10A94"/>
    <w:rsid w:val="00A11BC7"/>
    <w:rsid w:val="00A12B59"/>
    <w:rsid w:val="00A130AD"/>
    <w:rsid w:val="00A200D7"/>
    <w:rsid w:val="00A20805"/>
    <w:rsid w:val="00A23CAC"/>
    <w:rsid w:val="00A36E39"/>
    <w:rsid w:val="00A37487"/>
    <w:rsid w:val="00A420C2"/>
    <w:rsid w:val="00A44E55"/>
    <w:rsid w:val="00A472D3"/>
    <w:rsid w:val="00A510CF"/>
    <w:rsid w:val="00A53F4F"/>
    <w:rsid w:val="00A657E1"/>
    <w:rsid w:val="00A7560B"/>
    <w:rsid w:val="00A80979"/>
    <w:rsid w:val="00A82B8E"/>
    <w:rsid w:val="00A8538A"/>
    <w:rsid w:val="00A904AA"/>
    <w:rsid w:val="00A91169"/>
    <w:rsid w:val="00A912CB"/>
    <w:rsid w:val="00A91FDF"/>
    <w:rsid w:val="00A95D9D"/>
    <w:rsid w:val="00A97A20"/>
    <w:rsid w:val="00AA0A8B"/>
    <w:rsid w:val="00AA22FA"/>
    <w:rsid w:val="00AA6D11"/>
    <w:rsid w:val="00AA7732"/>
    <w:rsid w:val="00AB0CF6"/>
    <w:rsid w:val="00AC36B2"/>
    <w:rsid w:val="00AC50FD"/>
    <w:rsid w:val="00AD07DA"/>
    <w:rsid w:val="00AD0BDA"/>
    <w:rsid w:val="00AD1E67"/>
    <w:rsid w:val="00AD38C3"/>
    <w:rsid w:val="00AD4268"/>
    <w:rsid w:val="00AD4EC2"/>
    <w:rsid w:val="00AD5092"/>
    <w:rsid w:val="00AD7CA4"/>
    <w:rsid w:val="00AE163F"/>
    <w:rsid w:val="00AE2616"/>
    <w:rsid w:val="00AE413F"/>
    <w:rsid w:val="00AE490A"/>
    <w:rsid w:val="00AF0A47"/>
    <w:rsid w:val="00AF6FE2"/>
    <w:rsid w:val="00B00637"/>
    <w:rsid w:val="00B01B2F"/>
    <w:rsid w:val="00B026A3"/>
    <w:rsid w:val="00B11620"/>
    <w:rsid w:val="00B1297A"/>
    <w:rsid w:val="00B16059"/>
    <w:rsid w:val="00B16CA6"/>
    <w:rsid w:val="00B20E1A"/>
    <w:rsid w:val="00B224B3"/>
    <w:rsid w:val="00B22E53"/>
    <w:rsid w:val="00B2465F"/>
    <w:rsid w:val="00B24FF2"/>
    <w:rsid w:val="00B26C15"/>
    <w:rsid w:val="00B27EB4"/>
    <w:rsid w:val="00B3057D"/>
    <w:rsid w:val="00B34578"/>
    <w:rsid w:val="00B372AB"/>
    <w:rsid w:val="00B4323D"/>
    <w:rsid w:val="00B44BEB"/>
    <w:rsid w:val="00B45959"/>
    <w:rsid w:val="00B52566"/>
    <w:rsid w:val="00B54953"/>
    <w:rsid w:val="00B54F9A"/>
    <w:rsid w:val="00B5773E"/>
    <w:rsid w:val="00B6550C"/>
    <w:rsid w:val="00B6696A"/>
    <w:rsid w:val="00B721A7"/>
    <w:rsid w:val="00B72A6D"/>
    <w:rsid w:val="00B73956"/>
    <w:rsid w:val="00B73A1F"/>
    <w:rsid w:val="00B747D3"/>
    <w:rsid w:val="00B8196A"/>
    <w:rsid w:val="00B81F59"/>
    <w:rsid w:val="00B839CF"/>
    <w:rsid w:val="00B87B52"/>
    <w:rsid w:val="00B90D66"/>
    <w:rsid w:val="00B94DCA"/>
    <w:rsid w:val="00B96097"/>
    <w:rsid w:val="00BA0415"/>
    <w:rsid w:val="00BA24EF"/>
    <w:rsid w:val="00BA370F"/>
    <w:rsid w:val="00BA3D8A"/>
    <w:rsid w:val="00BA68E0"/>
    <w:rsid w:val="00BA6E80"/>
    <w:rsid w:val="00BA7358"/>
    <w:rsid w:val="00BB131A"/>
    <w:rsid w:val="00BB5437"/>
    <w:rsid w:val="00BB6F22"/>
    <w:rsid w:val="00BC6696"/>
    <w:rsid w:val="00BD1A4D"/>
    <w:rsid w:val="00BD1A96"/>
    <w:rsid w:val="00BF0BCF"/>
    <w:rsid w:val="00BF2896"/>
    <w:rsid w:val="00BF40E1"/>
    <w:rsid w:val="00BF44FB"/>
    <w:rsid w:val="00BF47C7"/>
    <w:rsid w:val="00C00CAE"/>
    <w:rsid w:val="00C04BDC"/>
    <w:rsid w:val="00C063D8"/>
    <w:rsid w:val="00C132DE"/>
    <w:rsid w:val="00C150B0"/>
    <w:rsid w:val="00C21032"/>
    <w:rsid w:val="00C21372"/>
    <w:rsid w:val="00C225AD"/>
    <w:rsid w:val="00C22C99"/>
    <w:rsid w:val="00C321A4"/>
    <w:rsid w:val="00C32F2D"/>
    <w:rsid w:val="00C33C9F"/>
    <w:rsid w:val="00C37946"/>
    <w:rsid w:val="00C40600"/>
    <w:rsid w:val="00C410DA"/>
    <w:rsid w:val="00C416EF"/>
    <w:rsid w:val="00C45729"/>
    <w:rsid w:val="00C47D98"/>
    <w:rsid w:val="00C56B55"/>
    <w:rsid w:val="00C56E7D"/>
    <w:rsid w:val="00C629DC"/>
    <w:rsid w:val="00C7263D"/>
    <w:rsid w:val="00C83C91"/>
    <w:rsid w:val="00C84CC3"/>
    <w:rsid w:val="00C85000"/>
    <w:rsid w:val="00C85B68"/>
    <w:rsid w:val="00C866CA"/>
    <w:rsid w:val="00C86AA0"/>
    <w:rsid w:val="00C92228"/>
    <w:rsid w:val="00C92277"/>
    <w:rsid w:val="00C9412E"/>
    <w:rsid w:val="00C94F2C"/>
    <w:rsid w:val="00CA5BBF"/>
    <w:rsid w:val="00CA6D48"/>
    <w:rsid w:val="00CB268E"/>
    <w:rsid w:val="00CB4B37"/>
    <w:rsid w:val="00CB50C1"/>
    <w:rsid w:val="00CC2666"/>
    <w:rsid w:val="00CC57E2"/>
    <w:rsid w:val="00CD39FD"/>
    <w:rsid w:val="00CD3D33"/>
    <w:rsid w:val="00CD54EE"/>
    <w:rsid w:val="00CD6555"/>
    <w:rsid w:val="00CD6D67"/>
    <w:rsid w:val="00CD7B76"/>
    <w:rsid w:val="00CE43D1"/>
    <w:rsid w:val="00CE56E3"/>
    <w:rsid w:val="00CE71E4"/>
    <w:rsid w:val="00CE77EB"/>
    <w:rsid w:val="00CE7971"/>
    <w:rsid w:val="00CF1AAE"/>
    <w:rsid w:val="00D0375F"/>
    <w:rsid w:val="00D07610"/>
    <w:rsid w:val="00D07621"/>
    <w:rsid w:val="00D10A92"/>
    <w:rsid w:val="00D144F0"/>
    <w:rsid w:val="00D177DF"/>
    <w:rsid w:val="00D24162"/>
    <w:rsid w:val="00D35149"/>
    <w:rsid w:val="00D3609C"/>
    <w:rsid w:val="00D379B8"/>
    <w:rsid w:val="00D42ED5"/>
    <w:rsid w:val="00D532F6"/>
    <w:rsid w:val="00D602DD"/>
    <w:rsid w:val="00D6261B"/>
    <w:rsid w:val="00D77BA3"/>
    <w:rsid w:val="00D822AE"/>
    <w:rsid w:val="00D82BFC"/>
    <w:rsid w:val="00D842B2"/>
    <w:rsid w:val="00D93AF2"/>
    <w:rsid w:val="00DA17D6"/>
    <w:rsid w:val="00DA1967"/>
    <w:rsid w:val="00DA3860"/>
    <w:rsid w:val="00DC36F0"/>
    <w:rsid w:val="00DC3E1B"/>
    <w:rsid w:val="00DC467C"/>
    <w:rsid w:val="00DC53B5"/>
    <w:rsid w:val="00DC76B2"/>
    <w:rsid w:val="00DD130F"/>
    <w:rsid w:val="00DD182B"/>
    <w:rsid w:val="00DD4321"/>
    <w:rsid w:val="00DD4751"/>
    <w:rsid w:val="00DD47F6"/>
    <w:rsid w:val="00DD70B8"/>
    <w:rsid w:val="00DE298A"/>
    <w:rsid w:val="00DE37DB"/>
    <w:rsid w:val="00DE3E88"/>
    <w:rsid w:val="00DE7482"/>
    <w:rsid w:val="00DF53F1"/>
    <w:rsid w:val="00DF651B"/>
    <w:rsid w:val="00DF65F6"/>
    <w:rsid w:val="00DF71FF"/>
    <w:rsid w:val="00E00138"/>
    <w:rsid w:val="00E00243"/>
    <w:rsid w:val="00E068A0"/>
    <w:rsid w:val="00E07F29"/>
    <w:rsid w:val="00E119A7"/>
    <w:rsid w:val="00E133FB"/>
    <w:rsid w:val="00E273DB"/>
    <w:rsid w:val="00E30F0E"/>
    <w:rsid w:val="00E32C48"/>
    <w:rsid w:val="00E36708"/>
    <w:rsid w:val="00E3750C"/>
    <w:rsid w:val="00E432AF"/>
    <w:rsid w:val="00E46D16"/>
    <w:rsid w:val="00E53518"/>
    <w:rsid w:val="00E674A7"/>
    <w:rsid w:val="00E72D55"/>
    <w:rsid w:val="00E7401E"/>
    <w:rsid w:val="00E82D2C"/>
    <w:rsid w:val="00E8501C"/>
    <w:rsid w:val="00E86576"/>
    <w:rsid w:val="00E86626"/>
    <w:rsid w:val="00E86B11"/>
    <w:rsid w:val="00E87560"/>
    <w:rsid w:val="00E90033"/>
    <w:rsid w:val="00E9057C"/>
    <w:rsid w:val="00E93DE9"/>
    <w:rsid w:val="00EA411E"/>
    <w:rsid w:val="00EA6199"/>
    <w:rsid w:val="00EB23CD"/>
    <w:rsid w:val="00EB4D74"/>
    <w:rsid w:val="00EB7A1B"/>
    <w:rsid w:val="00EB7E76"/>
    <w:rsid w:val="00EC1BEB"/>
    <w:rsid w:val="00EC21E4"/>
    <w:rsid w:val="00EC3953"/>
    <w:rsid w:val="00EC40A3"/>
    <w:rsid w:val="00EC4895"/>
    <w:rsid w:val="00EC5A77"/>
    <w:rsid w:val="00EC713D"/>
    <w:rsid w:val="00EC779F"/>
    <w:rsid w:val="00ED2E07"/>
    <w:rsid w:val="00ED578B"/>
    <w:rsid w:val="00ED79B5"/>
    <w:rsid w:val="00EE120B"/>
    <w:rsid w:val="00EE1D77"/>
    <w:rsid w:val="00EE5C01"/>
    <w:rsid w:val="00EE6457"/>
    <w:rsid w:val="00EE680E"/>
    <w:rsid w:val="00EE7711"/>
    <w:rsid w:val="00EF0699"/>
    <w:rsid w:val="00EF1190"/>
    <w:rsid w:val="00EF1EB9"/>
    <w:rsid w:val="00EF45BC"/>
    <w:rsid w:val="00EF4D6D"/>
    <w:rsid w:val="00EF7229"/>
    <w:rsid w:val="00F0679E"/>
    <w:rsid w:val="00F07493"/>
    <w:rsid w:val="00F07494"/>
    <w:rsid w:val="00F10867"/>
    <w:rsid w:val="00F16158"/>
    <w:rsid w:val="00F26DE4"/>
    <w:rsid w:val="00F3681D"/>
    <w:rsid w:val="00F410A2"/>
    <w:rsid w:val="00F41E4B"/>
    <w:rsid w:val="00F42855"/>
    <w:rsid w:val="00F454AE"/>
    <w:rsid w:val="00F46E1B"/>
    <w:rsid w:val="00F52234"/>
    <w:rsid w:val="00F52F8B"/>
    <w:rsid w:val="00F537D2"/>
    <w:rsid w:val="00F577DC"/>
    <w:rsid w:val="00F66B58"/>
    <w:rsid w:val="00F74B3E"/>
    <w:rsid w:val="00F81B19"/>
    <w:rsid w:val="00F84BD3"/>
    <w:rsid w:val="00F856A7"/>
    <w:rsid w:val="00F86145"/>
    <w:rsid w:val="00F8796B"/>
    <w:rsid w:val="00F96ED9"/>
    <w:rsid w:val="00FA18B2"/>
    <w:rsid w:val="00FA3E26"/>
    <w:rsid w:val="00FA6A21"/>
    <w:rsid w:val="00FB11BF"/>
    <w:rsid w:val="00FB2632"/>
    <w:rsid w:val="00FB4F30"/>
    <w:rsid w:val="00FC7395"/>
    <w:rsid w:val="00FD673F"/>
    <w:rsid w:val="00FE348E"/>
    <w:rsid w:val="00FE6CC2"/>
    <w:rsid w:val="00FF4175"/>
    <w:rsid w:val="1CB2496B"/>
    <w:rsid w:val="52440C41"/>
    <w:rsid w:val="61B42C51"/>
    <w:rsid w:val="670E1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FB8B4"/>
  <w15:docId w15:val="{3CCBE46E-372D-4100-AE37-AC66686B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nhideWhenUsed="1"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rFonts w:ascii="Times New Roman" w:hAnsi="Times New Roman"/>
      <w:sz w:val="18"/>
      <w:szCs w:val="18"/>
    </w:rPr>
  </w:style>
  <w:style w:type="paragraph" w:styleId="a9">
    <w:name w:val="header"/>
    <w:basedOn w:val="a"/>
    <w:link w:val="aa"/>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qFormat/>
    <w:rPr>
      <w:b/>
      <w:bCs/>
    </w:rPr>
  </w:style>
  <w:style w:type="table" w:styleId="ad">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page number"/>
    <w:basedOn w:val="a0"/>
    <w:qFormat/>
  </w:style>
  <w:style w:type="character" w:styleId="af">
    <w:name w:val="Hyperlink"/>
    <w:basedOn w:val="a0"/>
    <w:uiPriority w:val="99"/>
    <w:unhideWhenUsed/>
    <w:qFormat/>
    <w:rPr>
      <w:color w:val="0563C1"/>
      <w:u w:val="single"/>
    </w:rPr>
  </w:style>
  <w:style w:type="character" w:styleId="af0">
    <w:name w:val="annotation reference"/>
    <w:basedOn w:val="a0"/>
    <w:qFormat/>
    <w:rPr>
      <w:sz w:val="21"/>
      <w:szCs w:val="21"/>
    </w:rPr>
  </w:style>
  <w:style w:type="paragraph" w:customStyle="1" w:styleId="Style6">
    <w:name w:val="_Style 6"/>
    <w:basedOn w:val="a"/>
    <w:uiPriority w:val="34"/>
    <w:qFormat/>
    <w:pPr>
      <w:ind w:firstLineChars="200" w:firstLine="420"/>
    </w:pPr>
  </w:style>
  <w:style w:type="character" w:customStyle="1" w:styleId="a8">
    <w:name w:val="页脚 字符"/>
    <w:basedOn w:val="a0"/>
    <w:link w:val="a7"/>
    <w:qFormat/>
    <w:rPr>
      <w:rFonts w:ascii="Times New Roman" w:hAnsi="Times New Roman"/>
      <w:kern w:val="2"/>
      <w:sz w:val="18"/>
      <w:szCs w:val="18"/>
    </w:rPr>
  </w:style>
  <w:style w:type="character" w:customStyle="1" w:styleId="aa">
    <w:name w:val="页眉 字符"/>
    <w:basedOn w:val="a0"/>
    <w:link w:val="a9"/>
    <w:qFormat/>
    <w:rPr>
      <w:kern w:val="2"/>
      <w:sz w:val="18"/>
      <w:szCs w:val="18"/>
    </w:rPr>
  </w:style>
  <w:style w:type="character" w:customStyle="1" w:styleId="a6">
    <w:name w:val="批注框文本 字符"/>
    <w:basedOn w:val="a0"/>
    <w:link w:val="a5"/>
    <w:rPr>
      <w:kern w:val="2"/>
      <w:sz w:val="18"/>
      <w:szCs w:val="18"/>
    </w:rPr>
  </w:style>
  <w:style w:type="character" w:customStyle="1" w:styleId="a4">
    <w:name w:val="批注文字 字符"/>
    <w:basedOn w:val="a0"/>
    <w:link w:val="a3"/>
    <w:qFormat/>
    <w:rPr>
      <w:kern w:val="2"/>
      <w:sz w:val="21"/>
      <w:szCs w:val="22"/>
    </w:rPr>
  </w:style>
  <w:style w:type="character" w:customStyle="1" w:styleId="ac">
    <w:name w:val="批注主题 字符"/>
    <w:basedOn w:val="a4"/>
    <w:link w:val="ab"/>
    <w:qFormat/>
    <w:rPr>
      <w:b/>
      <w:bCs/>
      <w:kern w:val="2"/>
      <w:sz w:val="21"/>
      <w:szCs w:val="22"/>
    </w:rPr>
  </w:style>
  <w:style w:type="paragraph" w:styleId="af1">
    <w:name w:val="List Paragraph"/>
    <w:basedOn w:val="a"/>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2025-06-13T02:36:00Z</cp:lastPrinted>
  <dcterms:created xsi:type="dcterms:W3CDTF">2026-07-30T09:10:00Z</dcterms:created>
  <dcterms:modified xsi:type="dcterms:W3CDTF">2026-07-31T09:29:00Z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209E8F5F19474D9B86DA58D8A53133EF</vt:lpwstr>
  </property>
</Properties>
</file>