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55CB1">
      <w:pPr>
        <w:jc w:val="left"/>
        <w:rPr>
          <w:rFonts w:hint="default" w:ascii="宋体" w:hAnsi="宋体"/>
          <w:b/>
          <w:bCs/>
          <w:sz w:val="24"/>
          <w:szCs w:val="24"/>
          <w:lang w:val="en-US"/>
        </w:rPr>
      </w:pPr>
      <w:r>
        <w:rPr>
          <w:rFonts w:hint="eastAsia" w:ascii="宋体" w:hAnsi="宋体"/>
          <w:b/>
          <w:bCs/>
          <w:sz w:val="24"/>
          <w:szCs w:val="24"/>
        </w:rPr>
        <w:t>证券代码：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603155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</w:rPr>
        <w:t xml:space="preserve">                     </w:t>
      </w:r>
      <w:r>
        <w:rPr>
          <w:rFonts w:ascii="宋体" w:hAnsi="宋体"/>
          <w:b/>
          <w:bCs/>
          <w:sz w:val="24"/>
          <w:szCs w:val="24"/>
        </w:rPr>
        <w:t xml:space="preserve">     </w:t>
      </w:r>
      <w:r>
        <w:rPr>
          <w:rFonts w:hint="default" w:ascii="宋体" w:hAnsi="宋体"/>
          <w:b/>
          <w:bCs/>
          <w:sz w:val="24"/>
          <w:szCs w:val="24"/>
          <w:lang w:val="en-US"/>
        </w:rPr>
        <w:t xml:space="preserve">         </w:t>
      </w:r>
      <w:r>
        <w:rPr>
          <w:rFonts w:hint="eastAsia" w:ascii="宋体" w:hAnsi="宋体"/>
          <w:b/>
          <w:bCs/>
          <w:sz w:val="24"/>
          <w:szCs w:val="24"/>
        </w:rPr>
        <w:t>公司简称：</w:t>
      </w:r>
      <w:r>
        <w:rPr>
          <w:rFonts w:hint="default" w:ascii="宋体" w:hAnsi="宋体"/>
          <w:b/>
          <w:bCs/>
          <w:sz w:val="24"/>
          <w:szCs w:val="24"/>
          <w:lang w:val="en-US"/>
        </w:rPr>
        <w:t>新亚强</w:t>
      </w:r>
    </w:p>
    <w:p w14:paraId="38682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新亚强硅化学股份有限公司</w:t>
      </w:r>
    </w:p>
    <w:p w14:paraId="410EB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投资者关系活动记录表</w:t>
      </w:r>
    </w:p>
    <w:tbl>
      <w:tblPr>
        <w:tblStyle w:val="5"/>
        <w:tblW w:w="87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6781"/>
      </w:tblGrid>
      <w:tr w14:paraId="40CA4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936" w:type="dxa"/>
            <w:noWrap w:val="0"/>
            <w:vAlign w:val="center"/>
          </w:tcPr>
          <w:p w14:paraId="630068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投资者关系活动类别</w:t>
            </w:r>
          </w:p>
        </w:tc>
        <w:tc>
          <w:tcPr>
            <w:tcW w:w="6781" w:type="dxa"/>
            <w:noWrap w:val="0"/>
            <w:vAlign w:val="center"/>
          </w:tcPr>
          <w:p w14:paraId="0EA36DA6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业绩说明会</w:t>
            </w:r>
          </w:p>
        </w:tc>
      </w:tr>
      <w:tr w14:paraId="3FBDE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936" w:type="dxa"/>
            <w:noWrap w:val="0"/>
            <w:vAlign w:val="center"/>
          </w:tcPr>
          <w:p w14:paraId="4251F7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活动主题</w:t>
            </w:r>
          </w:p>
        </w:tc>
        <w:tc>
          <w:tcPr>
            <w:tcW w:w="6781" w:type="dxa"/>
            <w:noWrap w:val="0"/>
            <w:vAlign w:val="center"/>
          </w:tcPr>
          <w:p w14:paraId="4A0627C0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000000"/>
                <w:sz w:val="24"/>
                <w:highlight w:val="none"/>
                <w:lang w:val="en-GB"/>
              </w:rPr>
              <w:t>新亚强2026半年度业绩说明会</w:t>
            </w:r>
          </w:p>
        </w:tc>
      </w:tr>
      <w:tr w14:paraId="464F3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936" w:type="dxa"/>
            <w:noWrap w:val="0"/>
            <w:vAlign w:val="center"/>
          </w:tcPr>
          <w:p w14:paraId="7853F825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6781" w:type="dxa"/>
            <w:noWrap w:val="0"/>
            <w:vAlign w:val="center"/>
          </w:tcPr>
          <w:p w14:paraId="46224951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000000"/>
                <w:sz w:val="24"/>
                <w:highlight w:val="none"/>
              </w:rPr>
              <w:t>2026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bCs/>
                <w:iCs/>
                <w:color w:val="000000"/>
                <w:sz w:val="24"/>
                <w:highlight w:val="none"/>
              </w:rPr>
              <w:t>8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highlight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bCs/>
                <w:iCs/>
                <w:color w:val="000000"/>
                <w:sz w:val="24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sz w:val="24"/>
                <w:highlight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eastAsia="宋体" w:cs="Times New Roman"/>
                <w:bCs/>
                <w:iCs/>
                <w:color w:val="000000"/>
                <w:sz w:val="24"/>
                <w:highlight w:val="none"/>
              </w:rPr>
              <w:t xml:space="preserve">  14:00-15:00</w:t>
            </w:r>
          </w:p>
        </w:tc>
      </w:tr>
      <w:tr w14:paraId="13248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936" w:type="dxa"/>
            <w:noWrap w:val="0"/>
            <w:vAlign w:val="center"/>
          </w:tcPr>
          <w:p w14:paraId="16A624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  <w:r>
              <w:rPr>
                <w:rFonts w:hint="eastAsia" w:ascii="宋体" w:hAnsi="宋体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6781" w:type="dxa"/>
            <w:noWrap w:val="0"/>
            <w:vAlign w:val="top"/>
          </w:tcPr>
          <w:p w14:paraId="2F1A5CE5">
            <w:pPr>
              <w:spacing w:line="24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上证路演中心 </w:t>
            </w:r>
            <w:r>
              <w:fldChar w:fldCharType="begin"/>
            </w:r>
            <w:r>
              <w:instrText xml:space="preserve"> HYPERLINK "https://roadshow.sseinfo.com" </w:instrText>
            </w:r>
            <w:r>
              <w:fldChar w:fldCharType="separate"/>
            </w:r>
            <w:r>
              <w:rPr>
                <w:rStyle w:val="7"/>
                <w:rFonts w:hint="eastAsia" w:ascii="宋体" w:hAnsi="宋体"/>
                <w:bCs/>
                <w:sz w:val="24"/>
              </w:rPr>
              <w:t>https://roadshow.sseinfo.com</w:t>
            </w:r>
            <w:r>
              <w:rPr>
                <w:rStyle w:val="7"/>
                <w:rFonts w:hint="eastAsia" w:ascii="宋体" w:hAnsi="宋体"/>
                <w:bCs/>
                <w:sz w:val="24"/>
              </w:rPr>
              <w:fldChar w:fldCharType="end"/>
            </w:r>
          </w:p>
          <w:p w14:paraId="17E33021">
            <w:pPr>
              <w:spacing w:line="24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网络文字互动</w:t>
            </w:r>
          </w:p>
        </w:tc>
      </w:tr>
      <w:tr w14:paraId="6FC56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936" w:type="dxa"/>
            <w:noWrap w:val="0"/>
            <w:vAlign w:val="center"/>
          </w:tcPr>
          <w:p w14:paraId="125949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参会人员</w:t>
            </w:r>
          </w:p>
        </w:tc>
        <w:tc>
          <w:tcPr>
            <w:tcW w:w="6781" w:type="dxa"/>
            <w:noWrap w:val="0"/>
            <w:vAlign w:val="center"/>
          </w:tcPr>
          <w:p w14:paraId="61C975B2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副董事长、总经理：初亚军</w:t>
            </w:r>
          </w:p>
          <w:p w14:paraId="7BD0FD6F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独立董事：牛翃</w:t>
            </w:r>
          </w:p>
          <w:p w14:paraId="48736943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副总经理、董事会秘书：桑修申</w:t>
            </w:r>
          </w:p>
          <w:p w14:paraId="5F9C1450">
            <w:pPr>
              <w:spacing w:line="24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财务总监：宋娜</w:t>
            </w:r>
          </w:p>
        </w:tc>
      </w:tr>
      <w:tr w14:paraId="70165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36" w:type="dxa"/>
            <w:noWrap w:val="0"/>
            <w:vAlign w:val="center"/>
          </w:tcPr>
          <w:p w14:paraId="5427779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投资者关系活动主要内容介绍</w:t>
            </w:r>
          </w:p>
        </w:tc>
        <w:tc>
          <w:tcPr>
            <w:tcW w:w="6781" w:type="dxa"/>
            <w:noWrap w:val="0"/>
            <w:vAlign w:val="top"/>
          </w:tcPr>
          <w:p w14:paraId="32E0CE7E">
            <w:pPr>
              <w:spacing w:before="156" w:beforeLines="50"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投资者关系活动主要内容</w:t>
            </w:r>
          </w:p>
          <w:p w14:paraId="4C607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请问初总，公司上半年营业收入和净利润出现增长的原因是什么？</w:t>
            </w:r>
          </w:p>
          <w:p w14:paraId="548DDE65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【回复】您好，受益于有机硅行业供需关系显著改善，行业“反内卷”自律性减产及减排措施深化落地有效平衡了市场供需，新能源汽车、高端制造、个人护理等市场需求稳步释放，电子化学品需求持续向好，产能供给与市场拓展形成双向支撑，共同推动综合毛利率稳步修复。同时，公司持续推动特种新产品市场应用的拓展，也为利润增长做出了较好的贡献。感谢您对公司的关注。</w:t>
            </w:r>
            <w:bookmarkStart w:id="0" w:name="_GoBack"/>
            <w:bookmarkEnd w:id="0"/>
          </w:p>
          <w:p w14:paraId="14415C2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月份至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月份主要产品平均售价都出现了增长，为什么出现售价提高？市场供需情况是不是出现了改善？</w:t>
            </w:r>
          </w:p>
          <w:p w14:paraId="5188CBB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【回复】您好，公司上半年主要产品平均售价和销量均有不同幅度的增长，带动了营业收入的增长，主要得益于有机硅行业供给情况的改善和市场需求的稳定增长。感谢您对公司的关注。</w:t>
            </w:r>
          </w:p>
          <w:p w14:paraId="484FA588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、公司产品的研发情况如何？新产品的主要研发方向是什么？</w:t>
            </w:r>
          </w:p>
          <w:p w14:paraId="5804354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【回复】您好，公司构建宿迁、上海两地协同研发体系，整合两地人才与技术资源，研发工作稳步推进，持续赋能产品升级与市场拓展。公司新产品研发聚焦三大核心方向：一是深耕电子级化学品，优化产品品质，拓展半导体、新能源领域应用；目前已有二甲基二甲氧基硅烷、四甲基二硅氧烷、二甲基三甲基硅胺等电子级产品成功推向市场；二是发力特种硅烷高端定制赛道，重点研发电子级、功能性特种硅烷、六甲基环三硅氮烷等聚硅氮烷相关产品，突破高端技术壁垒，丰富高端产品矩阵；三是依托苯基全产业链优势，深耕苯基硅油、苯基硅树脂等高附加值深加工产品，打造差异化优势。感谢您对公司的关注。</w:t>
            </w:r>
          </w:p>
          <w:p w14:paraId="1825257A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4、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公司未来有计划拓展的新业务方向吗？</w:t>
            </w:r>
          </w:p>
          <w:p w14:paraId="31A5C31E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【回复】您好，公司始终坚守有机硅核心主业，以高端化、精细化、高附加值、高技术壁垒为核心发展路线，持续深耕产业链核心领域，重点发力湿电子化学品、苯基硅烷等精细硅化学品，不断优化产品结构、补强产业链短板。</w:t>
            </w:r>
          </w:p>
          <w:p w14:paraId="0421132B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同时，公司围绕延链、扩链的发展思路，有序筹划、推进多产业储备项目，持续夯实长期竞争力。未来若涉及新业务拓展、对外投资、并购重组等重大事项，公司将严格履行信息披露义务，敬请关注公告。感谢您对公司的关注。</w:t>
            </w:r>
          </w:p>
          <w:p w14:paraId="2038736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5、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公司在半导体、新能源产品方向布局情况是什么样？</w:t>
            </w:r>
          </w:p>
          <w:p w14:paraId="2703E95F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【回复】您好，半导体、新能源是公司重点布局的高端核心战略赛道，公司持续加大该领域的研发投入与市场开拓力度，稳步推进产业化与市场化落地。目前，公司多款适配半导体、新能源领域的功能型助剂产品已顺利通过客户认证，成功导入国内外头部客户供应链体系，主力产品品类已实现规模化、稳定批量供货，并与行业核心客户建立长期稳定的战略合作机制。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2026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年上半年，公司电子化学品产品销量实现稳健增长，尤其海外市场拓展成效显著、增长势头良好。未来，公司将持续依托核心技术与品质优势，加速高端新品研发迭代，深度对接下游半导体、新能源行业客户的定制化、高端化需求，持续提升产品市场渗透率，进一步扩大相关赛道的业务规模与市场占比。感谢您对公司的关注。</w:t>
            </w:r>
          </w:p>
          <w:p w14:paraId="1237C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6、</w:t>
            </w:r>
            <w:r>
              <w:rPr>
                <w:rFonts w:hint="default" w:ascii="宋体"/>
                <w:sz w:val="24"/>
                <w:szCs w:val="24"/>
                <w:lang w:val="en-US"/>
              </w:rPr>
              <w:t>公司高端化转型进展如何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？</w:t>
            </w:r>
          </w:p>
          <w:p w14:paraId="661D1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【回复】</w:t>
            </w:r>
            <w:r>
              <w:rPr>
                <w:rFonts w:hint="default" w:ascii="宋体"/>
                <w:sz w:val="24"/>
                <w:szCs w:val="24"/>
                <w:lang w:val="en-US"/>
              </w:rPr>
              <w:t>您好，公司高端化转型稳步推进、成效凸显。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2026</w:t>
            </w:r>
            <w:r>
              <w:rPr>
                <w:rFonts w:hint="default" w:ascii="宋体"/>
                <w:sz w:val="24"/>
                <w:szCs w:val="24"/>
                <w:lang w:val="en-US"/>
              </w:rPr>
              <w:t>年上半年，公司产品结构持续优化，综合毛利率同比稳步提升，整体盈利质量持续改善，高附加价值、高技术壁垒的产品利润贡献持续加大。同时，随着公司新项目的有序推进和研发中心的持续技术赋能，高端产品产能释放与新品迭代节奏持续加快，高端产品放量基础不断夯实，公司整体市场竞争力与持续经营能力稳步增强。感谢您对公司的关注。</w:t>
            </w:r>
          </w:p>
        </w:tc>
      </w:tr>
    </w:tbl>
    <w:p w14:paraId="2DFC9DD8">
      <w:pPr>
        <w:spacing w:line="240" w:lineRule="auto"/>
        <w:rPr>
          <w:rFonts w:hint="eastAsia"/>
        </w:rPr>
      </w:pPr>
    </w:p>
    <w:p w14:paraId="042AB1F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TlhNGJhZTk1YmZkMTc2MTM0MTg2MGI3NTFmMTEifQ=="/>
  </w:docVars>
  <w:rsids>
    <w:rsidRoot w:val="00000000"/>
    <w:rsid w:val="0A5D1DCF"/>
    <w:rsid w:val="192A17B1"/>
    <w:rsid w:val="1CB2496B"/>
    <w:rsid w:val="203C3DDD"/>
    <w:rsid w:val="34C12469"/>
    <w:rsid w:val="3D516CC2"/>
    <w:rsid w:val="5ACD0FBF"/>
    <w:rsid w:val="61B42C51"/>
    <w:rsid w:val="665C14BD"/>
    <w:rsid w:val="670E1BEF"/>
    <w:rsid w:val="6DC860AE"/>
    <w:rsid w:val="73402361"/>
    <w:rsid w:val="73FF08C3"/>
    <w:rsid w:val="7E1075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/>
      <w:u w:val="single"/>
    </w:rPr>
  </w:style>
  <w:style w:type="paragraph" w:customStyle="1" w:styleId="8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1714</Words>
  <Characters>1834</Characters>
  <Lines>0</Lines>
  <Paragraphs>0</Paragraphs>
  <TotalTime>5</TotalTime>
  <ScaleCrop>false</ScaleCrop>
  <LinksUpToDate>false</LinksUpToDate>
  <CharactersWithSpaces>1864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2023-06-30T02:03:00Z</dcterms:created>
  <dc:creator>Administrator</dc:creator>
  <cp:lastModifiedBy>WPS_1602304662</cp:lastModifiedBy>
  <dcterms:modified xsi:type="dcterms:W3CDTF">2026-08-03T07:18:17Z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8A66687AE83344CC990DBF1FC6B2CA8F_13</vt:lpwstr>
  </property>
  <property fmtid="{D5CDD505-2E9C-101B-9397-08002B2CF9AE}" pid="4" name="KSOTemplateDocerSaveRecord">
    <vt:lpwstr>eyJoZGlkIjoiYmJlOWNhY2Q4MDYxY2QzZjk1YjBmZDdhNmZjZWY5YmQiLCJ1c2VySWQiOiIxMTI5MzczNjg5In0=</vt:lpwstr>
  </property>
</Properties>
</file>