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FA5CF9" w14:textId="77777777" w:rsidR="001E0224" w:rsidRPr="00330434" w:rsidRDefault="004823B0" w:rsidP="002A3F38">
      <w:pPr>
        <w:spacing w:beforeLines="50" w:before="156" w:afterLines="50" w:after="156" w:line="360" w:lineRule="auto"/>
        <w:rPr>
          <w:rFonts w:eastAsiaTheme="minorEastAsia"/>
          <w:bCs/>
          <w:iCs/>
          <w:szCs w:val="21"/>
        </w:rPr>
      </w:pPr>
      <w:r w:rsidRPr="00330434">
        <w:rPr>
          <w:bCs/>
          <w:iCs/>
          <w:szCs w:val="21"/>
        </w:rPr>
        <w:t>证券代码：</w:t>
      </w:r>
      <w:r w:rsidRPr="00330434">
        <w:rPr>
          <w:bCs/>
          <w:iCs/>
          <w:szCs w:val="21"/>
        </w:rPr>
        <w:t>603</w:t>
      </w:r>
      <w:r w:rsidRPr="00330434">
        <w:rPr>
          <w:rFonts w:eastAsiaTheme="minorEastAsia"/>
          <w:bCs/>
          <w:iCs/>
          <w:szCs w:val="21"/>
        </w:rPr>
        <w:t xml:space="preserve">456                                             </w:t>
      </w:r>
      <w:r w:rsidRPr="00330434">
        <w:rPr>
          <w:bCs/>
          <w:iCs/>
          <w:szCs w:val="21"/>
        </w:rPr>
        <w:t>证券简称：九洲药业</w:t>
      </w:r>
    </w:p>
    <w:p w14:paraId="45CDADF9" w14:textId="77777777" w:rsidR="001E0224" w:rsidRPr="00330434" w:rsidRDefault="004823B0">
      <w:pPr>
        <w:ind w:firstLine="880"/>
        <w:jc w:val="center"/>
        <w:rPr>
          <w:rFonts w:eastAsiaTheme="minorEastAsia"/>
          <w:b/>
          <w:sz w:val="44"/>
          <w:szCs w:val="44"/>
        </w:rPr>
      </w:pPr>
      <w:r w:rsidRPr="00330434">
        <w:rPr>
          <w:rFonts w:eastAsiaTheme="minorEastAsia"/>
          <w:b/>
          <w:sz w:val="44"/>
          <w:szCs w:val="44"/>
        </w:rPr>
        <w:t>浙江九洲药业股份有限公司</w:t>
      </w:r>
    </w:p>
    <w:p w14:paraId="7E980A69" w14:textId="77777777" w:rsidR="001E0224" w:rsidRPr="00330434" w:rsidRDefault="004823B0">
      <w:pPr>
        <w:ind w:firstLine="880"/>
        <w:jc w:val="center"/>
        <w:rPr>
          <w:rFonts w:eastAsiaTheme="minorEastAsia"/>
          <w:b/>
          <w:sz w:val="44"/>
          <w:szCs w:val="44"/>
        </w:rPr>
      </w:pPr>
      <w:r w:rsidRPr="00330434">
        <w:rPr>
          <w:rFonts w:eastAsiaTheme="minorEastAsia"/>
          <w:b/>
          <w:sz w:val="44"/>
          <w:szCs w:val="44"/>
        </w:rPr>
        <w:t>投资者关系活动记录表</w:t>
      </w:r>
    </w:p>
    <w:p w14:paraId="29D45FFF" w14:textId="69CD3447" w:rsidR="001E0224" w:rsidRPr="00330434" w:rsidRDefault="004823B0">
      <w:pPr>
        <w:spacing w:beforeLines="50" w:before="156" w:afterLines="50" w:after="156" w:line="276" w:lineRule="auto"/>
        <w:ind w:firstLineChars="2850" w:firstLine="6840"/>
        <w:rPr>
          <w:bCs/>
          <w:iCs/>
          <w:szCs w:val="21"/>
        </w:rPr>
      </w:pPr>
      <w:bookmarkStart w:id="0" w:name="_GoBack"/>
      <w:bookmarkEnd w:id="0"/>
      <w:r w:rsidRPr="00330434">
        <w:rPr>
          <w:bCs/>
          <w:iCs/>
          <w:sz w:val="24"/>
        </w:rPr>
        <w:t>编号</w:t>
      </w:r>
      <w:r w:rsidRPr="00330434">
        <w:rPr>
          <w:bCs/>
          <w:iCs/>
          <w:szCs w:val="21"/>
        </w:rPr>
        <w:t>：</w:t>
      </w:r>
      <w:r w:rsidR="00E47B9D">
        <w:t>202</w:t>
      </w:r>
      <w:r w:rsidR="00E47B9D">
        <w:rPr>
          <w:rFonts w:hint="eastAsia"/>
        </w:rPr>
        <w:t>6</w:t>
      </w:r>
      <w:r w:rsidR="00E47B9D">
        <w:t>-00</w:t>
      </w:r>
      <w:r w:rsidR="003B5F0F">
        <w:t>3</w:t>
      </w:r>
    </w:p>
    <w:tbl>
      <w:tblPr>
        <w:tblW w:w="9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076"/>
      </w:tblGrid>
      <w:tr w:rsidR="00330434" w:rsidRPr="00330434" w14:paraId="3738E9B1" w14:textId="77777777" w:rsidTr="00E54B8F">
        <w:trPr>
          <w:trHeight w:val="712"/>
          <w:jc w:val="center"/>
        </w:trPr>
        <w:tc>
          <w:tcPr>
            <w:tcW w:w="2263" w:type="dxa"/>
            <w:vAlign w:val="center"/>
          </w:tcPr>
          <w:p w14:paraId="53738B3C" w14:textId="77777777" w:rsidR="001E0224" w:rsidRPr="00330434" w:rsidRDefault="004823B0" w:rsidP="00376F39">
            <w:pPr>
              <w:spacing w:beforeLines="50" w:before="156" w:afterLines="50" w:after="156" w:line="360" w:lineRule="auto"/>
              <w:jc w:val="left"/>
              <w:rPr>
                <w:b/>
                <w:bCs/>
                <w:iCs/>
                <w:sz w:val="24"/>
              </w:rPr>
            </w:pPr>
            <w:r w:rsidRPr="00330434">
              <w:rPr>
                <w:b/>
                <w:bCs/>
                <w:iCs/>
                <w:sz w:val="24"/>
              </w:rPr>
              <w:t>一、活动类别</w:t>
            </w:r>
          </w:p>
        </w:tc>
        <w:tc>
          <w:tcPr>
            <w:tcW w:w="7076" w:type="dxa"/>
            <w:vAlign w:val="center"/>
          </w:tcPr>
          <w:p w14:paraId="12B14F39" w14:textId="62F51BAB" w:rsidR="001E0224" w:rsidRPr="00221B1F" w:rsidRDefault="008269B2" w:rsidP="006177B5">
            <w:pPr>
              <w:spacing w:beforeLines="50" w:before="156" w:afterLines="50" w:after="156" w:line="360" w:lineRule="auto"/>
              <w:rPr>
                <w:bCs/>
                <w:iCs/>
                <w:sz w:val="24"/>
              </w:rPr>
            </w:pPr>
            <w:r>
              <w:rPr>
                <w:rFonts w:hint="eastAsia"/>
                <w:bCs/>
                <w:iCs/>
                <w:sz w:val="24"/>
              </w:rPr>
              <w:t>电话会议</w:t>
            </w:r>
          </w:p>
        </w:tc>
      </w:tr>
      <w:tr w:rsidR="00330434" w:rsidRPr="00330434" w14:paraId="1AA4553E" w14:textId="77777777" w:rsidTr="00E54B8F">
        <w:trPr>
          <w:trHeight w:val="942"/>
          <w:jc w:val="center"/>
        </w:trPr>
        <w:tc>
          <w:tcPr>
            <w:tcW w:w="2263" w:type="dxa"/>
            <w:vAlign w:val="center"/>
          </w:tcPr>
          <w:p w14:paraId="1D69F6AE" w14:textId="77777777" w:rsidR="001E0224" w:rsidRPr="00330434" w:rsidRDefault="004823B0" w:rsidP="00376F39">
            <w:pPr>
              <w:spacing w:beforeLines="50" w:before="156" w:afterLines="50" w:after="156" w:line="360" w:lineRule="auto"/>
              <w:jc w:val="left"/>
              <w:rPr>
                <w:b/>
                <w:bCs/>
                <w:iCs/>
                <w:sz w:val="24"/>
              </w:rPr>
            </w:pPr>
            <w:r w:rsidRPr="00330434">
              <w:rPr>
                <w:b/>
                <w:bCs/>
                <w:iCs/>
                <w:sz w:val="24"/>
              </w:rPr>
              <w:t>二、参与方名称</w:t>
            </w:r>
          </w:p>
        </w:tc>
        <w:tc>
          <w:tcPr>
            <w:tcW w:w="7076" w:type="dxa"/>
            <w:vAlign w:val="center"/>
          </w:tcPr>
          <w:p w14:paraId="052940B7" w14:textId="7F25D251" w:rsidR="001E0224" w:rsidRPr="00221B1F" w:rsidRDefault="006E1E72" w:rsidP="006177B5">
            <w:pPr>
              <w:spacing w:line="360" w:lineRule="auto"/>
              <w:rPr>
                <w:sz w:val="24"/>
              </w:rPr>
            </w:pPr>
            <w:proofErr w:type="spellStart"/>
            <w:r w:rsidRPr="006E1E72">
              <w:rPr>
                <w:sz w:val="24"/>
              </w:rPr>
              <w:t>MorganStanley</w:t>
            </w:r>
            <w:proofErr w:type="spellEnd"/>
            <w:r>
              <w:rPr>
                <w:rFonts w:hint="eastAsia"/>
                <w:sz w:val="24"/>
              </w:rPr>
              <w:t>、</w:t>
            </w:r>
            <w:r w:rsidR="00D91337" w:rsidRPr="006E1E72">
              <w:rPr>
                <w:sz w:val="24"/>
              </w:rPr>
              <w:t>中信建投证券</w:t>
            </w:r>
            <w:r w:rsidR="00D91337">
              <w:rPr>
                <w:rFonts w:hint="eastAsia"/>
                <w:sz w:val="24"/>
              </w:rPr>
              <w:t>、</w:t>
            </w:r>
            <w:r w:rsidR="00D91337" w:rsidRPr="006E1E72">
              <w:rPr>
                <w:sz w:val="24"/>
              </w:rPr>
              <w:t>中信证券</w:t>
            </w:r>
            <w:r w:rsidR="00D91337">
              <w:rPr>
                <w:rFonts w:hint="eastAsia"/>
                <w:sz w:val="24"/>
              </w:rPr>
              <w:t>、</w:t>
            </w:r>
            <w:r w:rsidR="00D91337" w:rsidRPr="006E1E72">
              <w:rPr>
                <w:sz w:val="24"/>
              </w:rPr>
              <w:t>富国基金</w:t>
            </w:r>
            <w:r w:rsidR="00D91337">
              <w:rPr>
                <w:rFonts w:hint="eastAsia"/>
                <w:sz w:val="24"/>
              </w:rPr>
              <w:t>、</w:t>
            </w:r>
            <w:r w:rsidR="00D91337" w:rsidRPr="006E1E72">
              <w:rPr>
                <w:sz w:val="24"/>
              </w:rPr>
              <w:t>西部证券</w:t>
            </w:r>
            <w:r w:rsidR="00D91337">
              <w:rPr>
                <w:rFonts w:hint="eastAsia"/>
                <w:sz w:val="24"/>
              </w:rPr>
              <w:t>、</w:t>
            </w:r>
            <w:r w:rsidR="00D91337" w:rsidRPr="006E1E72">
              <w:rPr>
                <w:sz w:val="24"/>
              </w:rPr>
              <w:t>新华基金</w:t>
            </w:r>
            <w:r w:rsidR="00D91337">
              <w:rPr>
                <w:rFonts w:hint="eastAsia"/>
                <w:sz w:val="24"/>
              </w:rPr>
              <w:t>、</w:t>
            </w:r>
            <w:r w:rsidR="00D91337" w:rsidRPr="006E1E72">
              <w:rPr>
                <w:sz w:val="24"/>
              </w:rPr>
              <w:t>信达澳亚基金</w:t>
            </w:r>
            <w:r w:rsidR="00D91337">
              <w:rPr>
                <w:rFonts w:hint="eastAsia"/>
                <w:sz w:val="24"/>
              </w:rPr>
              <w:t>、</w:t>
            </w:r>
            <w:r w:rsidR="00D91337" w:rsidRPr="006E1E72">
              <w:rPr>
                <w:sz w:val="24"/>
              </w:rPr>
              <w:t>摩根士丹利基金</w:t>
            </w:r>
            <w:r w:rsidR="00D91337">
              <w:rPr>
                <w:rFonts w:hint="eastAsia"/>
                <w:sz w:val="24"/>
              </w:rPr>
              <w:t>、</w:t>
            </w:r>
            <w:r w:rsidR="00D91337" w:rsidRPr="006E1E72">
              <w:rPr>
                <w:sz w:val="24"/>
              </w:rPr>
              <w:t>南方基金</w:t>
            </w:r>
            <w:r w:rsidR="00D91337">
              <w:rPr>
                <w:rFonts w:hint="eastAsia"/>
                <w:sz w:val="24"/>
              </w:rPr>
              <w:t>、</w:t>
            </w:r>
            <w:r w:rsidR="00D91337" w:rsidRPr="006E1E72">
              <w:rPr>
                <w:sz w:val="24"/>
              </w:rPr>
              <w:t>兴业证券</w:t>
            </w:r>
            <w:r w:rsidR="00D91337">
              <w:rPr>
                <w:rFonts w:hint="eastAsia"/>
                <w:sz w:val="24"/>
              </w:rPr>
              <w:t>、</w:t>
            </w:r>
            <w:r w:rsidR="00D91337" w:rsidRPr="006E1E72">
              <w:rPr>
                <w:sz w:val="24"/>
              </w:rPr>
              <w:t>野村东方国际证券</w:t>
            </w:r>
            <w:r w:rsidR="00D91337">
              <w:rPr>
                <w:rFonts w:hint="eastAsia"/>
                <w:sz w:val="24"/>
              </w:rPr>
              <w:t>、</w:t>
            </w:r>
            <w:r w:rsidR="00D91337" w:rsidRPr="006E1E72">
              <w:rPr>
                <w:sz w:val="24"/>
              </w:rPr>
              <w:t>银河基金</w:t>
            </w:r>
            <w:r w:rsidR="00D91337">
              <w:rPr>
                <w:rFonts w:hint="eastAsia"/>
                <w:sz w:val="24"/>
              </w:rPr>
              <w:t>、</w:t>
            </w:r>
            <w:r w:rsidR="00D91337" w:rsidRPr="006E1E72">
              <w:rPr>
                <w:sz w:val="24"/>
              </w:rPr>
              <w:t>银河证券</w:t>
            </w:r>
            <w:r w:rsidR="00D91337">
              <w:rPr>
                <w:rFonts w:hint="eastAsia"/>
                <w:sz w:val="24"/>
              </w:rPr>
              <w:t>、</w:t>
            </w:r>
            <w:r w:rsidR="00D91337" w:rsidRPr="006E1E72">
              <w:rPr>
                <w:sz w:val="24"/>
              </w:rPr>
              <w:t>中国人寿</w:t>
            </w:r>
            <w:r w:rsidR="00D91337">
              <w:rPr>
                <w:rFonts w:hint="eastAsia"/>
                <w:sz w:val="24"/>
              </w:rPr>
              <w:t>、</w:t>
            </w:r>
            <w:r w:rsidR="00D91337" w:rsidRPr="006E1E72">
              <w:rPr>
                <w:sz w:val="24"/>
              </w:rPr>
              <w:t>中金公司</w:t>
            </w:r>
            <w:r w:rsidR="00D91337">
              <w:rPr>
                <w:rFonts w:hint="eastAsia"/>
                <w:sz w:val="24"/>
              </w:rPr>
              <w:t>、</w:t>
            </w:r>
            <w:r w:rsidR="00D91337" w:rsidRPr="006E1E72">
              <w:rPr>
                <w:sz w:val="24"/>
              </w:rPr>
              <w:t>圆信永丰基金</w:t>
            </w:r>
            <w:r w:rsidR="00D91337">
              <w:rPr>
                <w:rFonts w:hint="eastAsia"/>
                <w:sz w:val="24"/>
              </w:rPr>
              <w:t>、</w:t>
            </w:r>
            <w:r w:rsidR="00D91337" w:rsidRPr="006E1E72">
              <w:rPr>
                <w:sz w:val="24"/>
              </w:rPr>
              <w:t>申万宏源证券</w:t>
            </w:r>
            <w:r w:rsidR="00D91337">
              <w:rPr>
                <w:rFonts w:hint="eastAsia"/>
                <w:sz w:val="24"/>
              </w:rPr>
              <w:t>、</w:t>
            </w:r>
            <w:r w:rsidR="00D91337" w:rsidRPr="006E1E72">
              <w:rPr>
                <w:sz w:val="24"/>
              </w:rPr>
              <w:t>东方财富证券</w:t>
            </w:r>
            <w:r w:rsidR="00D91337">
              <w:rPr>
                <w:rFonts w:hint="eastAsia"/>
                <w:sz w:val="24"/>
              </w:rPr>
              <w:t>、</w:t>
            </w:r>
            <w:r w:rsidR="00D91337" w:rsidRPr="006E1E72">
              <w:rPr>
                <w:sz w:val="24"/>
              </w:rPr>
              <w:t>东方证券</w:t>
            </w:r>
            <w:r w:rsidR="00D91337">
              <w:rPr>
                <w:rFonts w:hint="eastAsia"/>
                <w:sz w:val="24"/>
              </w:rPr>
              <w:t>、</w:t>
            </w:r>
            <w:r w:rsidR="00D91337" w:rsidRPr="006E1E72">
              <w:rPr>
                <w:sz w:val="24"/>
              </w:rPr>
              <w:t>国联民生证券</w:t>
            </w:r>
            <w:r w:rsidR="00D91337">
              <w:rPr>
                <w:rFonts w:hint="eastAsia"/>
                <w:sz w:val="24"/>
              </w:rPr>
              <w:t>、</w:t>
            </w:r>
            <w:r w:rsidR="00D91337" w:rsidRPr="006E1E72">
              <w:rPr>
                <w:sz w:val="24"/>
              </w:rPr>
              <w:t>国泰海通证券</w:t>
            </w:r>
            <w:r w:rsidR="00D91337">
              <w:rPr>
                <w:rFonts w:hint="eastAsia"/>
                <w:sz w:val="24"/>
              </w:rPr>
              <w:t>、</w:t>
            </w:r>
            <w:r w:rsidR="00D91337" w:rsidRPr="006E1E72">
              <w:rPr>
                <w:sz w:val="24"/>
              </w:rPr>
              <w:t>国泰基金</w:t>
            </w:r>
            <w:r w:rsidR="00D91337">
              <w:rPr>
                <w:rFonts w:hint="eastAsia"/>
                <w:sz w:val="24"/>
              </w:rPr>
              <w:t>、</w:t>
            </w:r>
            <w:r w:rsidR="00D91337" w:rsidRPr="006E1E72">
              <w:rPr>
                <w:sz w:val="24"/>
              </w:rPr>
              <w:t>申万菱信基金</w:t>
            </w:r>
            <w:r w:rsidR="00D91337">
              <w:rPr>
                <w:rFonts w:hint="eastAsia"/>
                <w:sz w:val="24"/>
              </w:rPr>
              <w:t>、</w:t>
            </w:r>
            <w:r w:rsidR="00D91337" w:rsidRPr="006E1E72">
              <w:rPr>
                <w:sz w:val="24"/>
              </w:rPr>
              <w:t>招商基金</w:t>
            </w:r>
            <w:r w:rsidR="00D91337">
              <w:rPr>
                <w:rFonts w:hint="eastAsia"/>
                <w:sz w:val="24"/>
              </w:rPr>
              <w:t>、</w:t>
            </w:r>
            <w:r w:rsidR="00D91337" w:rsidRPr="006E1E72">
              <w:rPr>
                <w:sz w:val="24"/>
              </w:rPr>
              <w:t>招商证券</w:t>
            </w:r>
            <w:r w:rsidR="00D91337">
              <w:rPr>
                <w:rFonts w:hint="eastAsia"/>
                <w:sz w:val="24"/>
              </w:rPr>
              <w:t>、</w:t>
            </w:r>
            <w:r w:rsidR="00D91337" w:rsidRPr="006E1E72">
              <w:rPr>
                <w:sz w:val="24"/>
              </w:rPr>
              <w:t>浙商证券</w:t>
            </w:r>
            <w:r w:rsidR="00D91337">
              <w:rPr>
                <w:rFonts w:hint="eastAsia"/>
                <w:sz w:val="24"/>
              </w:rPr>
              <w:t>、</w:t>
            </w:r>
            <w:r w:rsidR="00D91337" w:rsidRPr="006E1E72">
              <w:rPr>
                <w:sz w:val="24"/>
              </w:rPr>
              <w:t>平安基金</w:t>
            </w:r>
            <w:r w:rsidR="00D91337">
              <w:rPr>
                <w:rFonts w:hint="eastAsia"/>
                <w:sz w:val="24"/>
              </w:rPr>
              <w:t>、</w:t>
            </w:r>
            <w:r w:rsidR="00D91337" w:rsidRPr="006E1E72">
              <w:rPr>
                <w:sz w:val="24"/>
              </w:rPr>
              <w:t>华安基金</w:t>
            </w:r>
            <w:r w:rsidR="00D91337">
              <w:rPr>
                <w:rFonts w:hint="eastAsia"/>
                <w:sz w:val="24"/>
              </w:rPr>
              <w:t>、</w:t>
            </w:r>
            <w:r w:rsidR="00D91337" w:rsidRPr="006E1E72">
              <w:rPr>
                <w:sz w:val="24"/>
              </w:rPr>
              <w:t>华宝基金</w:t>
            </w:r>
            <w:r w:rsidR="00D91337">
              <w:rPr>
                <w:rFonts w:hint="eastAsia"/>
                <w:sz w:val="24"/>
              </w:rPr>
              <w:t>、</w:t>
            </w:r>
            <w:r w:rsidR="00D91337" w:rsidRPr="006E1E72">
              <w:rPr>
                <w:sz w:val="24"/>
              </w:rPr>
              <w:t>华创证券</w:t>
            </w:r>
            <w:r w:rsidR="00D91337">
              <w:rPr>
                <w:rFonts w:hint="eastAsia"/>
                <w:sz w:val="24"/>
              </w:rPr>
              <w:t>、</w:t>
            </w:r>
            <w:r w:rsidR="00D91337" w:rsidRPr="006E1E72">
              <w:rPr>
                <w:sz w:val="24"/>
              </w:rPr>
              <w:t>中兵投资</w:t>
            </w:r>
            <w:r w:rsidR="00D91337">
              <w:rPr>
                <w:rFonts w:hint="eastAsia"/>
                <w:sz w:val="24"/>
              </w:rPr>
              <w:t>、</w:t>
            </w:r>
            <w:r w:rsidR="00D91337" w:rsidRPr="006E1E72">
              <w:rPr>
                <w:sz w:val="24"/>
              </w:rPr>
              <w:t>中融汇信</w:t>
            </w:r>
            <w:r w:rsidR="00D91337">
              <w:rPr>
                <w:rFonts w:hint="eastAsia"/>
                <w:sz w:val="24"/>
              </w:rPr>
              <w:t>、</w:t>
            </w:r>
            <w:r w:rsidR="00D91337" w:rsidRPr="006E1E72">
              <w:rPr>
                <w:sz w:val="24"/>
              </w:rPr>
              <w:t>中泰证券</w:t>
            </w:r>
            <w:r w:rsidR="00D91337">
              <w:rPr>
                <w:rFonts w:hint="eastAsia"/>
                <w:sz w:val="24"/>
              </w:rPr>
              <w:t>、</w:t>
            </w:r>
            <w:r w:rsidR="00D91337" w:rsidRPr="006E1E72">
              <w:rPr>
                <w:sz w:val="24"/>
              </w:rPr>
              <w:t>中信保诚基金</w:t>
            </w:r>
            <w:r w:rsidR="00D91337">
              <w:rPr>
                <w:rFonts w:hint="eastAsia"/>
                <w:sz w:val="24"/>
              </w:rPr>
              <w:t>、</w:t>
            </w:r>
            <w:r w:rsidR="00D91337" w:rsidRPr="006E1E72">
              <w:rPr>
                <w:sz w:val="24"/>
              </w:rPr>
              <w:t>中银国际证券</w:t>
            </w:r>
            <w:r w:rsidR="00D91337">
              <w:rPr>
                <w:rFonts w:hint="eastAsia"/>
                <w:sz w:val="24"/>
              </w:rPr>
              <w:t>、</w:t>
            </w:r>
            <w:r w:rsidR="00D91337" w:rsidRPr="006E1E72">
              <w:rPr>
                <w:sz w:val="24"/>
              </w:rPr>
              <w:t>招银国际</w:t>
            </w:r>
            <w:r w:rsidR="00D91337">
              <w:rPr>
                <w:rFonts w:hint="eastAsia"/>
                <w:sz w:val="24"/>
              </w:rPr>
              <w:t>、</w:t>
            </w:r>
            <w:r w:rsidR="00D91337" w:rsidRPr="006E1E72">
              <w:rPr>
                <w:sz w:val="24"/>
              </w:rPr>
              <w:t>浙江省发展资产经营有限公司</w:t>
            </w:r>
            <w:r w:rsidR="00D91337">
              <w:rPr>
                <w:rFonts w:hint="eastAsia"/>
                <w:sz w:val="24"/>
              </w:rPr>
              <w:t>、</w:t>
            </w:r>
            <w:r w:rsidR="00D91337" w:rsidRPr="006E1E72">
              <w:rPr>
                <w:sz w:val="24"/>
              </w:rPr>
              <w:t>上海高毅资管</w:t>
            </w:r>
            <w:r w:rsidR="00D91337">
              <w:rPr>
                <w:rFonts w:hint="eastAsia"/>
                <w:sz w:val="24"/>
              </w:rPr>
              <w:t>、</w:t>
            </w:r>
            <w:r w:rsidR="00D91337" w:rsidRPr="006E1E72">
              <w:rPr>
                <w:sz w:val="24"/>
              </w:rPr>
              <w:t>众安保险</w:t>
            </w:r>
            <w:r w:rsidR="00D91337">
              <w:rPr>
                <w:rFonts w:hint="eastAsia"/>
                <w:sz w:val="24"/>
              </w:rPr>
              <w:t>、</w:t>
            </w:r>
            <w:r w:rsidR="00D91337" w:rsidRPr="006E1E72">
              <w:rPr>
                <w:sz w:val="24"/>
              </w:rPr>
              <w:t>珠海尚石私募基金</w:t>
            </w:r>
            <w:r w:rsidR="00D91337">
              <w:rPr>
                <w:rFonts w:hint="eastAsia"/>
                <w:sz w:val="24"/>
              </w:rPr>
              <w:t>、</w:t>
            </w:r>
            <w:proofErr w:type="spellStart"/>
            <w:r w:rsidRPr="006E1E72">
              <w:rPr>
                <w:sz w:val="24"/>
              </w:rPr>
              <w:t>T.Rowe</w:t>
            </w:r>
            <w:proofErr w:type="spellEnd"/>
            <w:r w:rsidRPr="006E1E72">
              <w:rPr>
                <w:sz w:val="24"/>
              </w:rPr>
              <w:t xml:space="preserve"> Price</w:t>
            </w:r>
            <w:r>
              <w:rPr>
                <w:rFonts w:hint="eastAsia"/>
                <w:sz w:val="24"/>
              </w:rPr>
              <w:t>、</w:t>
            </w:r>
            <w:r w:rsidR="00D91337" w:rsidRPr="006E1E72">
              <w:rPr>
                <w:sz w:val="24"/>
              </w:rPr>
              <w:t>远信（珠海）私募基金</w:t>
            </w:r>
            <w:r w:rsidR="00D91337">
              <w:rPr>
                <w:rFonts w:hint="eastAsia"/>
                <w:sz w:val="24"/>
              </w:rPr>
              <w:t>、</w:t>
            </w:r>
            <w:r w:rsidR="00D91337" w:rsidRPr="006E1E72">
              <w:rPr>
                <w:sz w:val="24"/>
              </w:rPr>
              <w:t>长城财富保险资管</w:t>
            </w:r>
            <w:r w:rsidR="00D91337">
              <w:rPr>
                <w:rFonts w:hint="eastAsia"/>
                <w:sz w:val="24"/>
              </w:rPr>
              <w:t>、</w:t>
            </w:r>
            <w:r w:rsidR="00D91337" w:rsidRPr="006E1E72">
              <w:rPr>
                <w:sz w:val="24"/>
              </w:rPr>
              <w:t>长城国瑞证券</w:t>
            </w:r>
            <w:r w:rsidR="00D91337">
              <w:rPr>
                <w:rFonts w:hint="eastAsia"/>
                <w:sz w:val="24"/>
              </w:rPr>
              <w:t>、</w:t>
            </w:r>
            <w:r w:rsidRPr="006E1E72">
              <w:rPr>
                <w:sz w:val="24"/>
              </w:rPr>
              <w:t>安徽海螺创投</w:t>
            </w:r>
            <w:r>
              <w:rPr>
                <w:rFonts w:hint="eastAsia"/>
                <w:sz w:val="24"/>
              </w:rPr>
              <w:t>、</w:t>
            </w:r>
            <w:r w:rsidRPr="006E1E72">
              <w:rPr>
                <w:sz w:val="24"/>
              </w:rPr>
              <w:t>北京枫富私募基金</w:t>
            </w:r>
            <w:r>
              <w:rPr>
                <w:rFonts w:hint="eastAsia"/>
                <w:sz w:val="24"/>
              </w:rPr>
              <w:t>、</w:t>
            </w:r>
            <w:r w:rsidRPr="006E1E72">
              <w:rPr>
                <w:sz w:val="24"/>
              </w:rPr>
              <w:t>北京明希资管</w:t>
            </w:r>
            <w:r>
              <w:rPr>
                <w:rFonts w:hint="eastAsia"/>
                <w:sz w:val="24"/>
              </w:rPr>
              <w:t>、</w:t>
            </w:r>
            <w:r w:rsidRPr="006E1E72">
              <w:rPr>
                <w:sz w:val="24"/>
              </w:rPr>
              <w:t>北京信复创值投资</w:t>
            </w:r>
            <w:r>
              <w:rPr>
                <w:rFonts w:hint="eastAsia"/>
                <w:sz w:val="24"/>
              </w:rPr>
              <w:t>、</w:t>
            </w:r>
            <w:r w:rsidRPr="006E1E72">
              <w:rPr>
                <w:sz w:val="24"/>
              </w:rPr>
              <w:t>博远基金</w:t>
            </w:r>
            <w:r>
              <w:rPr>
                <w:rFonts w:hint="eastAsia"/>
                <w:sz w:val="24"/>
              </w:rPr>
              <w:t>、</w:t>
            </w:r>
            <w:r w:rsidRPr="006E1E72">
              <w:rPr>
                <w:sz w:val="24"/>
              </w:rPr>
              <w:t>创金合信基金</w:t>
            </w:r>
            <w:r>
              <w:rPr>
                <w:rFonts w:hint="eastAsia"/>
                <w:sz w:val="24"/>
              </w:rPr>
              <w:t>、</w:t>
            </w:r>
            <w:r w:rsidRPr="006E1E72">
              <w:rPr>
                <w:sz w:val="24"/>
              </w:rPr>
              <w:t>东方阿尔法基金</w:t>
            </w:r>
            <w:r>
              <w:rPr>
                <w:rFonts w:hint="eastAsia"/>
                <w:sz w:val="24"/>
              </w:rPr>
              <w:t>、</w:t>
            </w:r>
            <w:r w:rsidRPr="006E1E72">
              <w:rPr>
                <w:sz w:val="24"/>
              </w:rPr>
              <w:t>东证国际金融</w:t>
            </w:r>
            <w:r>
              <w:rPr>
                <w:rFonts w:hint="eastAsia"/>
                <w:sz w:val="24"/>
              </w:rPr>
              <w:t>、</w:t>
            </w:r>
            <w:r w:rsidRPr="006E1E72">
              <w:rPr>
                <w:sz w:val="24"/>
              </w:rPr>
              <w:t>方证券资管</w:t>
            </w:r>
            <w:r>
              <w:rPr>
                <w:rFonts w:hint="eastAsia"/>
                <w:sz w:val="24"/>
              </w:rPr>
              <w:t>、</w:t>
            </w:r>
            <w:r w:rsidRPr="006E1E72">
              <w:rPr>
                <w:sz w:val="24"/>
              </w:rPr>
              <w:t>光大保德信基金</w:t>
            </w:r>
            <w:r>
              <w:rPr>
                <w:rFonts w:hint="eastAsia"/>
                <w:sz w:val="24"/>
              </w:rPr>
              <w:t>、</w:t>
            </w:r>
            <w:r w:rsidRPr="006E1E72">
              <w:rPr>
                <w:sz w:val="24"/>
              </w:rPr>
              <w:t>光大证券</w:t>
            </w:r>
            <w:r>
              <w:rPr>
                <w:rFonts w:hint="eastAsia"/>
                <w:sz w:val="24"/>
              </w:rPr>
              <w:t>、</w:t>
            </w:r>
            <w:r w:rsidRPr="006E1E72">
              <w:rPr>
                <w:sz w:val="24"/>
              </w:rPr>
              <w:t>光大证券资管</w:t>
            </w:r>
            <w:r>
              <w:rPr>
                <w:rFonts w:hint="eastAsia"/>
                <w:sz w:val="24"/>
              </w:rPr>
              <w:t>、</w:t>
            </w:r>
            <w:r w:rsidRPr="006E1E72">
              <w:rPr>
                <w:sz w:val="24"/>
              </w:rPr>
              <w:t>广东民营投资</w:t>
            </w:r>
            <w:r>
              <w:rPr>
                <w:rFonts w:hint="eastAsia"/>
                <w:sz w:val="24"/>
              </w:rPr>
              <w:t>、</w:t>
            </w:r>
            <w:r w:rsidRPr="006E1E72">
              <w:rPr>
                <w:sz w:val="24"/>
              </w:rPr>
              <w:t>广东正圆私募基金</w:t>
            </w:r>
            <w:r>
              <w:rPr>
                <w:rFonts w:hint="eastAsia"/>
                <w:sz w:val="24"/>
              </w:rPr>
              <w:t>、</w:t>
            </w:r>
            <w:r w:rsidRPr="006E1E72">
              <w:rPr>
                <w:sz w:val="24"/>
              </w:rPr>
              <w:t>国联安基金</w:t>
            </w:r>
            <w:r>
              <w:rPr>
                <w:rFonts w:hint="eastAsia"/>
                <w:sz w:val="24"/>
              </w:rPr>
              <w:t>、</w:t>
            </w:r>
            <w:r w:rsidRPr="006E1E72">
              <w:rPr>
                <w:sz w:val="24"/>
              </w:rPr>
              <w:t>国投证券</w:t>
            </w:r>
            <w:r>
              <w:rPr>
                <w:rFonts w:hint="eastAsia"/>
                <w:sz w:val="24"/>
              </w:rPr>
              <w:t>、</w:t>
            </w:r>
            <w:r w:rsidRPr="006E1E72">
              <w:rPr>
                <w:sz w:val="24"/>
              </w:rPr>
              <w:t>国投证券资管</w:t>
            </w:r>
            <w:r>
              <w:rPr>
                <w:rFonts w:hint="eastAsia"/>
                <w:sz w:val="24"/>
              </w:rPr>
              <w:t>、</w:t>
            </w:r>
            <w:r w:rsidRPr="006E1E72">
              <w:rPr>
                <w:sz w:val="24"/>
              </w:rPr>
              <w:t>国信证券</w:t>
            </w:r>
            <w:r>
              <w:rPr>
                <w:rFonts w:hint="eastAsia"/>
                <w:sz w:val="24"/>
              </w:rPr>
              <w:t>、</w:t>
            </w:r>
            <w:r w:rsidRPr="006E1E72">
              <w:rPr>
                <w:sz w:val="24"/>
              </w:rPr>
              <w:t>海富通基金</w:t>
            </w:r>
            <w:r>
              <w:rPr>
                <w:rFonts w:hint="eastAsia"/>
                <w:sz w:val="24"/>
              </w:rPr>
              <w:t>、</w:t>
            </w:r>
            <w:r w:rsidRPr="006E1E72">
              <w:rPr>
                <w:sz w:val="24"/>
              </w:rPr>
              <w:t>海南优择私募基金</w:t>
            </w:r>
            <w:r>
              <w:rPr>
                <w:rFonts w:hint="eastAsia"/>
                <w:sz w:val="24"/>
              </w:rPr>
              <w:t>、</w:t>
            </w:r>
            <w:r w:rsidRPr="006E1E72">
              <w:rPr>
                <w:sz w:val="24"/>
              </w:rPr>
              <w:t>禾永资管</w:t>
            </w:r>
            <w:r>
              <w:rPr>
                <w:rFonts w:hint="eastAsia"/>
                <w:sz w:val="24"/>
              </w:rPr>
              <w:t>、</w:t>
            </w:r>
            <w:r w:rsidRPr="006E1E72">
              <w:rPr>
                <w:sz w:val="24"/>
              </w:rPr>
              <w:t>鸿运私募基金</w:t>
            </w:r>
            <w:r>
              <w:rPr>
                <w:rFonts w:hint="eastAsia"/>
                <w:sz w:val="24"/>
              </w:rPr>
              <w:t>、</w:t>
            </w:r>
            <w:r w:rsidRPr="006E1E72">
              <w:rPr>
                <w:sz w:val="24"/>
              </w:rPr>
              <w:t>华富基金</w:t>
            </w:r>
            <w:r>
              <w:rPr>
                <w:rFonts w:hint="eastAsia"/>
                <w:sz w:val="24"/>
              </w:rPr>
              <w:t>、</w:t>
            </w:r>
            <w:r w:rsidRPr="006E1E72">
              <w:rPr>
                <w:sz w:val="24"/>
              </w:rPr>
              <w:t>江海证券</w:t>
            </w:r>
            <w:r>
              <w:rPr>
                <w:rFonts w:hint="eastAsia"/>
                <w:sz w:val="24"/>
              </w:rPr>
              <w:t>、</w:t>
            </w:r>
            <w:r w:rsidRPr="006E1E72">
              <w:rPr>
                <w:sz w:val="24"/>
              </w:rPr>
              <w:t>南通天合投资</w:t>
            </w:r>
            <w:r>
              <w:rPr>
                <w:rFonts w:hint="eastAsia"/>
                <w:sz w:val="24"/>
              </w:rPr>
              <w:t>、</w:t>
            </w:r>
            <w:r w:rsidRPr="006E1E72">
              <w:rPr>
                <w:sz w:val="24"/>
              </w:rPr>
              <w:t>上海高恩基金</w:t>
            </w:r>
            <w:r>
              <w:rPr>
                <w:rFonts w:hint="eastAsia"/>
                <w:sz w:val="24"/>
              </w:rPr>
              <w:t>、</w:t>
            </w:r>
            <w:r w:rsidRPr="006E1E72">
              <w:rPr>
                <w:sz w:val="24"/>
              </w:rPr>
              <w:t>上海季胜投资</w:t>
            </w:r>
            <w:r>
              <w:rPr>
                <w:rFonts w:hint="eastAsia"/>
                <w:sz w:val="24"/>
              </w:rPr>
              <w:t>、</w:t>
            </w:r>
            <w:r w:rsidRPr="006E1E72">
              <w:rPr>
                <w:sz w:val="24"/>
              </w:rPr>
              <w:t>上海瞰道资管</w:t>
            </w:r>
            <w:r>
              <w:rPr>
                <w:rFonts w:hint="eastAsia"/>
                <w:sz w:val="24"/>
              </w:rPr>
              <w:t>、</w:t>
            </w:r>
            <w:r w:rsidRPr="006E1E72">
              <w:rPr>
                <w:sz w:val="24"/>
              </w:rPr>
              <w:t>上海禧弘私募基金</w:t>
            </w:r>
            <w:r>
              <w:rPr>
                <w:rFonts w:hint="eastAsia"/>
                <w:sz w:val="24"/>
              </w:rPr>
              <w:t>、</w:t>
            </w:r>
            <w:r w:rsidRPr="006E1E72">
              <w:rPr>
                <w:sz w:val="24"/>
              </w:rPr>
              <w:t>太朴持信私募基金</w:t>
            </w:r>
            <w:r>
              <w:rPr>
                <w:rFonts w:hint="eastAsia"/>
                <w:sz w:val="24"/>
              </w:rPr>
              <w:t>、</w:t>
            </w:r>
            <w:r w:rsidRPr="006E1E72">
              <w:rPr>
                <w:sz w:val="24"/>
              </w:rPr>
              <w:t>天风证券</w:t>
            </w:r>
            <w:r>
              <w:rPr>
                <w:rFonts w:hint="eastAsia"/>
                <w:sz w:val="24"/>
              </w:rPr>
              <w:t>、</w:t>
            </w:r>
            <w:r w:rsidRPr="006E1E72">
              <w:rPr>
                <w:sz w:val="24"/>
              </w:rPr>
              <w:t>天治基金</w:t>
            </w:r>
            <w:r>
              <w:rPr>
                <w:rFonts w:hint="eastAsia"/>
                <w:sz w:val="24"/>
              </w:rPr>
              <w:t>、</w:t>
            </w:r>
            <w:r w:rsidRPr="006E1E72">
              <w:rPr>
                <w:sz w:val="24"/>
              </w:rPr>
              <w:t>武汉言是科技</w:t>
            </w:r>
            <w:r w:rsidR="00E47B9D" w:rsidRPr="00E47B9D">
              <w:rPr>
                <w:sz w:val="24"/>
              </w:rPr>
              <w:t>等</w:t>
            </w:r>
            <w:r>
              <w:rPr>
                <w:rFonts w:hint="eastAsia"/>
                <w:sz w:val="24"/>
              </w:rPr>
              <w:t>77</w:t>
            </w:r>
            <w:r w:rsidR="00E47B9D" w:rsidRPr="00E47B9D">
              <w:rPr>
                <w:sz w:val="24"/>
              </w:rPr>
              <w:t>家机构</w:t>
            </w:r>
          </w:p>
        </w:tc>
      </w:tr>
      <w:tr w:rsidR="00330434" w:rsidRPr="00330434" w14:paraId="01A8B665" w14:textId="77777777" w:rsidTr="00E54B8F">
        <w:trPr>
          <w:trHeight w:val="557"/>
          <w:jc w:val="center"/>
        </w:trPr>
        <w:tc>
          <w:tcPr>
            <w:tcW w:w="2263" w:type="dxa"/>
            <w:vAlign w:val="center"/>
          </w:tcPr>
          <w:p w14:paraId="2D66FE2C" w14:textId="77777777" w:rsidR="001E0224" w:rsidRPr="00330434" w:rsidRDefault="004823B0" w:rsidP="00376F39">
            <w:pPr>
              <w:spacing w:beforeLines="50" w:before="156" w:afterLines="50" w:after="156" w:line="360" w:lineRule="auto"/>
              <w:jc w:val="left"/>
              <w:rPr>
                <w:b/>
                <w:bCs/>
                <w:iCs/>
                <w:sz w:val="24"/>
              </w:rPr>
            </w:pPr>
            <w:r w:rsidRPr="00330434">
              <w:rPr>
                <w:b/>
                <w:bCs/>
                <w:iCs/>
                <w:sz w:val="24"/>
              </w:rPr>
              <w:t>三、会议时间</w:t>
            </w:r>
          </w:p>
        </w:tc>
        <w:tc>
          <w:tcPr>
            <w:tcW w:w="7076" w:type="dxa"/>
            <w:vAlign w:val="center"/>
          </w:tcPr>
          <w:p w14:paraId="63319EDF" w14:textId="3ABE09BB" w:rsidR="001E0224" w:rsidRPr="00221B1F" w:rsidRDefault="00E47B9D" w:rsidP="006177B5">
            <w:pPr>
              <w:spacing w:beforeLines="50" w:before="156" w:afterLines="50" w:after="156" w:line="360" w:lineRule="auto"/>
              <w:jc w:val="left"/>
              <w:rPr>
                <w:bCs/>
                <w:iCs/>
                <w:sz w:val="24"/>
              </w:rPr>
            </w:pPr>
            <w:r w:rsidRPr="00E47B9D">
              <w:rPr>
                <w:bCs/>
                <w:iCs/>
                <w:sz w:val="24"/>
              </w:rPr>
              <w:t>2026</w:t>
            </w:r>
            <w:r w:rsidRPr="00E47B9D">
              <w:rPr>
                <w:bCs/>
                <w:iCs/>
                <w:sz w:val="24"/>
              </w:rPr>
              <w:t>年</w:t>
            </w:r>
            <w:r w:rsidRPr="00E47B9D">
              <w:rPr>
                <w:bCs/>
                <w:iCs/>
                <w:sz w:val="24"/>
              </w:rPr>
              <w:t>8</w:t>
            </w:r>
            <w:r w:rsidRPr="00E47B9D">
              <w:rPr>
                <w:bCs/>
                <w:iCs/>
                <w:sz w:val="24"/>
              </w:rPr>
              <w:t>月</w:t>
            </w:r>
            <w:r w:rsidRPr="00E47B9D">
              <w:rPr>
                <w:bCs/>
                <w:iCs/>
                <w:sz w:val="24"/>
              </w:rPr>
              <w:t>4</w:t>
            </w:r>
            <w:r w:rsidRPr="00E47B9D">
              <w:rPr>
                <w:bCs/>
                <w:iCs/>
                <w:sz w:val="24"/>
              </w:rPr>
              <w:t>日</w:t>
            </w:r>
          </w:p>
        </w:tc>
      </w:tr>
      <w:tr w:rsidR="00330434" w:rsidRPr="00330434" w14:paraId="29892C8D" w14:textId="77777777" w:rsidTr="00E54B8F">
        <w:trPr>
          <w:trHeight w:val="478"/>
          <w:jc w:val="center"/>
        </w:trPr>
        <w:tc>
          <w:tcPr>
            <w:tcW w:w="2263" w:type="dxa"/>
            <w:vAlign w:val="center"/>
          </w:tcPr>
          <w:p w14:paraId="4069EAF4" w14:textId="77777777" w:rsidR="001E0224" w:rsidRPr="00330434" w:rsidRDefault="004823B0" w:rsidP="00376F39">
            <w:pPr>
              <w:spacing w:beforeLines="50" w:before="156" w:afterLines="50" w:after="156" w:line="360" w:lineRule="auto"/>
              <w:jc w:val="left"/>
              <w:rPr>
                <w:b/>
                <w:bCs/>
                <w:iCs/>
                <w:sz w:val="24"/>
              </w:rPr>
            </w:pPr>
            <w:r w:rsidRPr="00330434">
              <w:rPr>
                <w:b/>
                <w:bCs/>
                <w:iCs/>
                <w:sz w:val="24"/>
              </w:rPr>
              <w:lastRenderedPageBreak/>
              <w:t>四、会议地点</w:t>
            </w:r>
          </w:p>
        </w:tc>
        <w:tc>
          <w:tcPr>
            <w:tcW w:w="7076" w:type="dxa"/>
            <w:vAlign w:val="center"/>
          </w:tcPr>
          <w:p w14:paraId="3A675734" w14:textId="6CA290A9" w:rsidR="001E0224" w:rsidRPr="00221B1F" w:rsidRDefault="006B05C8" w:rsidP="006177B5">
            <w:pPr>
              <w:spacing w:beforeLines="50" w:before="156" w:afterLines="50" w:after="156" w:line="360" w:lineRule="auto"/>
              <w:jc w:val="left"/>
              <w:rPr>
                <w:bCs/>
                <w:iCs/>
                <w:sz w:val="24"/>
              </w:rPr>
            </w:pPr>
            <w:r>
              <w:rPr>
                <w:rFonts w:hint="eastAsia"/>
                <w:bCs/>
                <w:iCs/>
                <w:sz w:val="24"/>
              </w:rPr>
              <w:t>线上</w:t>
            </w:r>
          </w:p>
        </w:tc>
      </w:tr>
      <w:tr w:rsidR="00330434" w:rsidRPr="00330434" w14:paraId="5E765E58" w14:textId="77777777" w:rsidTr="00E54B8F">
        <w:trPr>
          <w:trHeight w:val="869"/>
          <w:jc w:val="center"/>
        </w:trPr>
        <w:tc>
          <w:tcPr>
            <w:tcW w:w="2263" w:type="dxa"/>
            <w:vAlign w:val="center"/>
          </w:tcPr>
          <w:p w14:paraId="0E7EDBB7" w14:textId="77777777" w:rsidR="001E0224" w:rsidRPr="00330434" w:rsidRDefault="004823B0" w:rsidP="00376F39">
            <w:pPr>
              <w:spacing w:beforeLines="50" w:before="156" w:afterLines="50" w:after="156" w:line="360" w:lineRule="auto"/>
              <w:jc w:val="left"/>
              <w:rPr>
                <w:b/>
                <w:bCs/>
                <w:iCs/>
                <w:sz w:val="24"/>
              </w:rPr>
            </w:pPr>
            <w:r w:rsidRPr="00330434">
              <w:rPr>
                <w:b/>
                <w:bCs/>
                <w:iCs/>
                <w:sz w:val="24"/>
              </w:rPr>
              <w:t>五、接待人员</w:t>
            </w:r>
          </w:p>
        </w:tc>
        <w:tc>
          <w:tcPr>
            <w:tcW w:w="7076" w:type="dxa"/>
            <w:vAlign w:val="center"/>
          </w:tcPr>
          <w:p w14:paraId="33BFC1B0" w14:textId="703351E0" w:rsidR="001E0224" w:rsidRPr="00221B1F" w:rsidRDefault="00E824CA" w:rsidP="006177B5">
            <w:pPr>
              <w:spacing w:beforeLines="50" w:before="156" w:afterLines="50" w:after="156" w:line="360" w:lineRule="auto"/>
              <w:jc w:val="left"/>
              <w:rPr>
                <w:bCs/>
                <w:iCs/>
                <w:sz w:val="24"/>
              </w:rPr>
            </w:pPr>
            <w:r>
              <w:rPr>
                <w:rFonts w:hint="eastAsia"/>
                <w:bCs/>
                <w:iCs/>
                <w:sz w:val="24"/>
              </w:rPr>
              <w:t>董事、总裁梅义将；</w:t>
            </w:r>
            <w:r w:rsidR="004823B0" w:rsidRPr="00221B1F">
              <w:rPr>
                <w:bCs/>
                <w:iCs/>
                <w:sz w:val="24"/>
              </w:rPr>
              <w:t>董事、</w:t>
            </w:r>
            <w:r w:rsidR="00BA1ECE" w:rsidRPr="00221B1F">
              <w:rPr>
                <w:bCs/>
                <w:iCs/>
                <w:sz w:val="24"/>
              </w:rPr>
              <w:t>执行</w:t>
            </w:r>
            <w:r w:rsidR="002A3F38" w:rsidRPr="00221B1F">
              <w:rPr>
                <w:bCs/>
                <w:iCs/>
                <w:sz w:val="24"/>
              </w:rPr>
              <w:t>副总裁、</w:t>
            </w:r>
            <w:r w:rsidR="004823B0" w:rsidRPr="00221B1F">
              <w:rPr>
                <w:bCs/>
                <w:iCs/>
                <w:sz w:val="24"/>
              </w:rPr>
              <w:t>董秘林辉潞；</w:t>
            </w:r>
            <w:r w:rsidR="004823B0" w:rsidRPr="00221B1F">
              <w:rPr>
                <w:bCs/>
                <w:iCs/>
                <w:sz w:val="24"/>
              </w:rPr>
              <w:t>IR</w:t>
            </w:r>
            <w:r w:rsidR="004823B0" w:rsidRPr="00221B1F">
              <w:rPr>
                <w:bCs/>
                <w:iCs/>
                <w:sz w:val="24"/>
              </w:rPr>
              <w:t>总监陈剑辉</w:t>
            </w:r>
          </w:p>
        </w:tc>
      </w:tr>
      <w:tr w:rsidR="001E0224" w:rsidRPr="00330434" w14:paraId="6AF4031C" w14:textId="77777777" w:rsidTr="00291C0F">
        <w:trPr>
          <w:trHeight w:val="607"/>
          <w:jc w:val="center"/>
        </w:trPr>
        <w:tc>
          <w:tcPr>
            <w:tcW w:w="9339" w:type="dxa"/>
            <w:gridSpan w:val="2"/>
            <w:vAlign w:val="center"/>
          </w:tcPr>
          <w:p w14:paraId="1CF98F59" w14:textId="4390BBD0" w:rsidR="00E47B9D" w:rsidRPr="00E47B9D" w:rsidRDefault="00E47B9D" w:rsidP="00E47B9D">
            <w:pPr>
              <w:spacing w:beforeLines="50" w:before="156" w:afterLines="50" w:after="156" w:line="360" w:lineRule="auto"/>
              <w:ind w:firstLineChars="200" w:firstLine="482"/>
              <w:rPr>
                <w:b/>
                <w:sz w:val="24"/>
              </w:rPr>
            </w:pPr>
            <w:r w:rsidRPr="00E47B9D">
              <w:rPr>
                <w:b/>
                <w:sz w:val="24"/>
              </w:rPr>
              <w:t>一、公司</w:t>
            </w:r>
            <w:r w:rsidRPr="00E47B9D">
              <w:rPr>
                <w:b/>
                <w:sz w:val="24"/>
              </w:rPr>
              <w:t>202</w:t>
            </w:r>
            <w:r w:rsidR="0009484F">
              <w:rPr>
                <w:rFonts w:hint="eastAsia"/>
                <w:b/>
                <w:sz w:val="24"/>
              </w:rPr>
              <w:t>6</w:t>
            </w:r>
            <w:r w:rsidRPr="00E47B9D">
              <w:rPr>
                <w:b/>
                <w:sz w:val="24"/>
              </w:rPr>
              <w:t>年半年度经营情况介绍</w:t>
            </w:r>
          </w:p>
          <w:p w14:paraId="2CFD0607" w14:textId="77777777" w:rsidR="00E47B9D" w:rsidRPr="00E47B9D" w:rsidRDefault="00E47B9D" w:rsidP="00E47B9D">
            <w:pPr>
              <w:spacing w:beforeLines="50" w:before="156" w:afterLines="50" w:after="156" w:line="360" w:lineRule="auto"/>
              <w:ind w:firstLineChars="200" w:firstLine="480"/>
              <w:rPr>
                <w:bCs/>
                <w:sz w:val="24"/>
              </w:rPr>
            </w:pPr>
            <w:r w:rsidRPr="00E47B9D">
              <w:rPr>
                <w:bCs/>
                <w:sz w:val="24"/>
              </w:rPr>
              <w:t>2026</w:t>
            </w:r>
            <w:r w:rsidRPr="00E47B9D">
              <w:rPr>
                <w:bCs/>
                <w:sz w:val="24"/>
              </w:rPr>
              <w:t>年上半年，公司实现营业收入</w:t>
            </w:r>
            <w:r w:rsidRPr="00E47B9D">
              <w:rPr>
                <w:bCs/>
                <w:sz w:val="24"/>
              </w:rPr>
              <w:t>25.75</w:t>
            </w:r>
            <w:r w:rsidRPr="00E47B9D">
              <w:rPr>
                <w:bCs/>
                <w:sz w:val="24"/>
              </w:rPr>
              <w:t>亿元，较上年同比减少</w:t>
            </w:r>
            <w:r w:rsidRPr="00E47B9D">
              <w:rPr>
                <w:bCs/>
                <w:sz w:val="24"/>
              </w:rPr>
              <w:t>10.30%</w:t>
            </w:r>
            <w:r w:rsidRPr="00E47B9D">
              <w:rPr>
                <w:bCs/>
                <w:sz w:val="24"/>
              </w:rPr>
              <w:t>；归属于上市公司股东净利润</w:t>
            </w:r>
            <w:r w:rsidRPr="00E47B9D">
              <w:rPr>
                <w:bCs/>
                <w:sz w:val="24"/>
              </w:rPr>
              <w:t>3.87</w:t>
            </w:r>
            <w:r w:rsidRPr="00E47B9D">
              <w:rPr>
                <w:bCs/>
                <w:sz w:val="24"/>
              </w:rPr>
              <w:t>亿元，较上年同比减少</w:t>
            </w:r>
            <w:r w:rsidRPr="00E47B9D">
              <w:rPr>
                <w:bCs/>
                <w:sz w:val="24"/>
              </w:rPr>
              <w:t>26.33%</w:t>
            </w:r>
            <w:r w:rsidRPr="00E47B9D">
              <w:rPr>
                <w:bCs/>
                <w:sz w:val="24"/>
              </w:rPr>
              <w:t>。</w:t>
            </w:r>
            <w:r w:rsidRPr="00E47B9D">
              <w:rPr>
                <w:bCs/>
                <w:sz w:val="24"/>
              </w:rPr>
              <w:t>2026</w:t>
            </w:r>
            <w:r w:rsidRPr="00E47B9D">
              <w:rPr>
                <w:bCs/>
                <w:sz w:val="24"/>
              </w:rPr>
              <w:t>年半年度业绩下滑主要受到客户项目订单的影响，该影响主要集中在一季度。</w:t>
            </w:r>
          </w:p>
          <w:p w14:paraId="01DCF2F8" w14:textId="77777777" w:rsidR="00E47B9D" w:rsidRPr="00E47B9D" w:rsidRDefault="00E47B9D" w:rsidP="00E47B9D">
            <w:pPr>
              <w:spacing w:beforeLines="50" w:before="156" w:afterLines="50" w:after="156" w:line="360" w:lineRule="auto"/>
              <w:ind w:firstLineChars="200" w:firstLine="480"/>
              <w:rPr>
                <w:bCs/>
                <w:sz w:val="24"/>
              </w:rPr>
            </w:pPr>
            <w:r w:rsidRPr="00E47B9D">
              <w:rPr>
                <w:bCs/>
                <w:sz w:val="24"/>
              </w:rPr>
              <w:t>二季度营业收入环比一季度增长</w:t>
            </w:r>
            <w:r w:rsidRPr="00E47B9D">
              <w:rPr>
                <w:bCs/>
                <w:sz w:val="24"/>
              </w:rPr>
              <w:t>14.49%</w:t>
            </w:r>
            <w:r w:rsidRPr="00E47B9D">
              <w:rPr>
                <w:bCs/>
                <w:sz w:val="24"/>
              </w:rPr>
              <w:t>，二季度归属于上市公司股东净利润环比一季度增长</w:t>
            </w:r>
            <w:r w:rsidRPr="00E47B9D">
              <w:rPr>
                <w:bCs/>
                <w:sz w:val="24"/>
              </w:rPr>
              <w:t>25.12%</w:t>
            </w:r>
            <w:r w:rsidRPr="00E47B9D">
              <w:rPr>
                <w:bCs/>
                <w:sz w:val="24"/>
              </w:rPr>
              <w:t>。</w:t>
            </w:r>
            <w:r w:rsidRPr="00E47B9D">
              <w:rPr>
                <w:bCs/>
                <w:sz w:val="24"/>
              </w:rPr>
              <w:t>2026</w:t>
            </w:r>
            <w:r w:rsidRPr="00E47B9D">
              <w:rPr>
                <w:bCs/>
                <w:sz w:val="24"/>
              </w:rPr>
              <w:t>年二季度，公司持续推进</w:t>
            </w:r>
            <w:r w:rsidRPr="00E47B9D">
              <w:rPr>
                <w:bCs/>
                <w:sz w:val="24"/>
              </w:rPr>
              <w:t>“</w:t>
            </w:r>
            <w:r w:rsidRPr="00E47B9D">
              <w:rPr>
                <w:bCs/>
                <w:sz w:val="24"/>
              </w:rPr>
              <w:t>做深</w:t>
            </w:r>
            <w:r w:rsidRPr="00E47B9D">
              <w:rPr>
                <w:bCs/>
                <w:sz w:val="24"/>
              </w:rPr>
              <w:t>”</w:t>
            </w:r>
            <w:r w:rsidRPr="00E47B9D">
              <w:rPr>
                <w:bCs/>
                <w:sz w:val="24"/>
              </w:rPr>
              <w:t>大客户和</w:t>
            </w:r>
            <w:r w:rsidRPr="00E47B9D">
              <w:rPr>
                <w:bCs/>
                <w:sz w:val="24"/>
              </w:rPr>
              <w:t>“</w:t>
            </w:r>
            <w:r w:rsidRPr="00E47B9D">
              <w:rPr>
                <w:bCs/>
                <w:sz w:val="24"/>
              </w:rPr>
              <w:t>做广</w:t>
            </w:r>
            <w:r w:rsidRPr="00E47B9D">
              <w:rPr>
                <w:bCs/>
                <w:sz w:val="24"/>
              </w:rPr>
              <w:t>”</w:t>
            </w:r>
            <w:r w:rsidRPr="00E47B9D">
              <w:rPr>
                <w:bCs/>
                <w:sz w:val="24"/>
              </w:rPr>
              <w:t>新兴客户的战略。一方面，与核心客户的合作不断深入，订单体量和项目数实现稳步增长；另一方面，</w:t>
            </w:r>
            <w:r w:rsidRPr="00E47B9D">
              <w:rPr>
                <w:bCs/>
                <w:sz w:val="24"/>
              </w:rPr>
              <w:t>BD</w:t>
            </w:r>
            <w:r w:rsidRPr="00E47B9D">
              <w:rPr>
                <w:bCs/>
                <w:sz w:val="24"/>
              </w:rPr>
              <w:t>团队持续开拓新客户、新项目，为公司业务带来持续增量。得益于</w:t>
            </w:r>
            <w:r w:rsidRPr="00E47B9D">
              <w:rPr>
                <w:bCs/>
                <w:sz w:val="24"/>
              </w:rPr>
              <w:t>“</w:t>
            </w:r>
            <w:r w:rsidRPr="00E47B9D">
              <w:rPr>
                <w:bCs/>
                <w:sz w:val="24"/>
              </w:rPr>
              <w:t>做深</w:t>
            </w:r>
            <w:r w:rsidRPr="00E47B9D">
              <w:rPr>
                <w:bCs/>
                <w:sz w:val="24"/>
              </w:rPr>
              <w:t>”“</w:t>
            </w:r>
            <w:r w:rsidRPr="00E47B9D">
              <w:rPr>
                <w:bCs/>
                <w:sz w:val="24"/>
              </w:rPr>
              <w:t>做广</w:t>
            </w:r>
            <w:r w:rsidRPr="00E47B9D">
              <w:rPr>
                <w:bCs/>
                <w:sz w:val="24"/>
              </w:rPr>
              <w:t>”</w:t>
            </w:r>
            <w:r w:rsidRPr="00E47B9D">
              <w:rPr>
                <w:bCs/>
                <w:sz w:val="24"/>
              </w:rPr>
              <w:t>的双渠道项目挖掘，公司二季度项目储备日益丰富。</w:t>
            </w:r>
          </w:p>
          <w:p w14:paraId="1461BEF5" w14:textId="77777777" w:rsidR="00E47B9D" w:rsidRPr="00E47B9D" w:rsidRDefault="00E47B9D" w:rsidP="00E47B9D">
            <w:pPr>
              <w:spacing w:beforeLines="50" w:before="156" w:afterLines="50" w:after="156" w:line="360" w:lineRule="auto"/>
              <w:ind w:firstLineChars="200" w:firstLine="480"/>
              <w:rPr>
                <w:bCs/>
                <w:sz w:val="24"/>
              </w:rPr>
            </w:pPr>
            <w:r w:rsidRPr="00E47B9D">
              <w:rPr>
                <w:bCs/>
                <w:sz w:val="24"/>
              </w:rPr>
              <w:t>在小分子创新药</w:t>
            </w:r>
            <w:r w:rsidRPr="00E47B9D">
              <w:rPr>
                <w:bCs/>
                <w:sz w:val="24"/>
              </w:rPr>
              <w:t>CDMO</w:t>
            </w:r>
            <w:r w:rsidRPr="00E47B9D">
              <w:rPr>
                <w:bCs/>
                <w:sz w:val="24"/>
              </w:rPr>
              <w:t>业务方面，受益于公司持续推进海外业务布局和国内创新药研发的持续火爆，</w:t>
            </w:r>
            <w:r w:rsidRPr="00E47B9D">
              <w:rPr>
                <w:bCs/>
                <w:sz w:val="24"/>
              </w:rPr>
              <w:t>2026</w:t>
            </w:r>
            <w:r w:rsidRPr="00E47B9D">
              <w:rPr>
                <w:bCs/>
                <w:sz w:val="24"/>
              </w:rPr>
              <w:t>年上半年新增早期临床阶段项目</w:t>
            </w:r>
            <w:r w:rsidRPr="00E47B9D">
              <w:rPr>
                <w:bCs/>
                <w:sz w:val="24"/>
              </w:rPr>
              <w:t>66</w:t>
            </w:r>
            <w:r w:rsidRPr="00E47B9D">
              <w:rPr>
                <w:bCs/>
                <w:sz w:val="24"/>
              </w:rPr>
              <w:t>个，</w:t>
            </w:r>
            <w:r w:rsidRPr="00E47B9D">
              <w:rPr>
                <w:bCs/>
                <w:sz w:val="24"/>
              </w:rPr>
              <w:t>III</w:t>
            </w:r>
            <w:r w:rsidRPr="00E47B9D">
              <w:rPr>
                <w:bCs/>
                <w:sz w:val="24"/>
              </w:rPr>
              <w:t>期临床至上市前阶段项目</w:t>
            </w:r>
            <w:r w:rsidRPr="00E47B9D">
              <w:rPr>
                <w:bCs/>
                <w:sz w:val="24"/>
              </w:rPr>
              <w:t>5</w:t>
            </w:r>
            <w:r w:rsidRPr="00E47B9D">
              <w:rPr>
                <w:bCs/>
                <w:sz w:val="24"/>
              </w:rPr>
              <w:t>个，商业化项目</w:t>
            </w:r>
            <w:r w:rsidRPr="00E47B9D">
              <w:rPr>
                <w:bCs/>
                <w:sz w:val="24"/>
              </w:rPr>
              <w:t>5</w:t>
            </w:r>
            <w:r w:rsidRPr="00E47B9D">
              <w:rPr>
                <w:bCs/>
                <w:sz w:val="24"/>
              </w:rPr>
              <w:t>个。为满足持续增长的小分子创新药产能需求，公司加快新产能建设。报告期内，公司重点推进九洲药业（台州）新工厂建设，完成了新建车间的设备安装工作，完成多个产品的工艺验证、临床批及注册批生产，预计全年新增</w:t>
            </w:r>
            <w:r w:rsidRPr="00E47B9D">
              <w:rPr>
                <w:bCs/>
                <w:sz w:val="24"/>
              </w:rPr>
              <w:t>445m³</w:t>
            </w:r>
            <w:r w:rsidRPr="00E47B9D">
              <w:rPr>
                <w:bCs/>
                <w:sz w:val="24"/>
              </w:rPr>
              <w:t>产能，下半年将启动新车间建设工作，明后年陆续投产后将新增</w:t>
            </w:r>
            <w:r w:rsidRPr="00E47B9D">
              <w:rPr>
                <w:bCs/>
                <w:sz w:val="24"/>
              </w:rPr>
              <w:t>340m³</w:t>
            </w:r>
            <w:r w:rsidRPr="00E47B9D">
              <w:rPr>
                <w:bCs/>
                <w:sz w:val="24"/>
              </w:rPr>
              <w:t>的产能；浙江瑞博工厂产能常年保持在</w:t>
            </w:r>
            <w:r w:rsidRPr="00E47B9D">
              <w:rPr>
                <w:bCs/>
                <w:sz w:val="24"/>
              </w:rPr>
              <w:t>70-80%</w:t>
            </w:r>
            <w:r w:rsidRPr="00E47B9D">
              <w:rPr>
                <w:bCs/>
                <w:sz w:val="24"/>
              </w:rPr>
              <w:t>较高水平。</w:t>
            </w:r>
          </w:p>
          <w:p w14:paraId="04E76C97" w14:textId="77777777" w:rsidR="00E47B9D" w:rsidRPr="00E47B9D" w:rsidRDefault="00E47B9D" w:rsidP="00E47B9D">
            <w:pPr>
              <w:spacing w:beforeLines="50" w:before="156" w:afterLines="50" w:after="156" w:line="360" w:lineRule="auto"/>
              <w:ind w:firstLineChars="200" w:firstLine="480"/>
              <w:rPr>
                <w:bCs/>
                <w:sz w:val="24"/>
              </w:rPr>
            </w:pPr>
            <w:r w:rsidRPr="00E47B9D">
              <w:rPr>
                <w:bCs/>
                <w:sz w:val="24"/>
              </w:rPr>
              <w:t>在制剂</w:t>
            </w:r>
            <w:r w:rsidRPr="00E47B9D">
              <w:rPr>
                <w:bCs/>
                <w:sz w:val="24"/>
              </w:rPr>
              <w:t>CDMO</w:t>
            </w:r>
            <w:r w:rsidRPr="00E47B9D">
              <w:rPr>
                <w:bCs/>
                <w:sz w:val="24"/>
              </w:rPr>
              <w:t>业务方面，依托</w:t>
            </w:r>
            <w:r w:rsidRPr="00E47B9D">
              <w:rPr>
                <w:bCs/>
                <w:sz w:val="24"/>
              </w:rPr>
              <w:t>“</w:t>
            </w:r>
            <w:r w:rsidRPr="00E47B9D">
              <w:rPr>
                <w:bCs/>
                <w:sz w:val="24"/>
              </w:rPr>
              <w:t>端到端</w:t>
            </w:r>
            <w:r w:rsidRPr="00E47B9D">
              <w:rPr>
                <w:bCs/>
                <w:sz w:val="24"/>
              </w:rPr>
              <w:t>”</w:t>
            </w:r>
            <w:r w:rsidRPr="00E47B9D">
              <w:rPr>
                <w:bCs/>
                <w:sz w:val="24"/>
              </w:rPr>
              <w:t>一体化服务平台，持续深化与国内外头部药企的合作。报告期内，制剂团队新增签约项目</w:t>
            </w:r>
            <w:r w:rsidRPr="00E47B9D">
              <w:rPr>
                <w:bCs/>
                <w:sz w:val="24"/>
              </w:rPr>
              <w:t>26</w:t>
            </w:r>
            <w:r w:rsidRPr="00E47B9D">
              <w:rPr>
                <w:bCs/>
                <w:sz w:val="24"/>
              </w:rPr>
              <w:t>个，其中</w:t>
            </w:r>
            <w:r w:rsidRPr="00E47B9D">
              <w:rPr>
                <w:bCs/>
                <w:sz w:val="24"/>
              </w:rPr>
              <w:t>5</w:t>
            </w:r>
            <w:r w:rsidRPr="00E47B9D">
              <w:rPr>
                <w:bCs/>
                <w:sz w:val="24"/>
              </w:rPr>
              <w:t>个为商业化项目，另有多个非商业化储备项目稳步推进。截至目前，公司累计承接十余个制剂</w:t>
            </w:r>
            <w:r w:rsidRPr="00E47B9D">
              <w:rPr>
                <w:bCs/>
                <w:sz w:val="24"/>
              </w:rPr>
              <w:t>CDMO</w:t>
            </w:r>
            <w:r w:rsidRPr="00E47B9D">
              <w:rPr>
                <w:bCs/>
                <w:sz w:val="24"/>
              </w:rPr>
              <w:t>商业化项目，部分产品已实现海外商业化供应。产能建设方面，各基地常规口服固体制剂产能充裕，特色工艺平台正按计划推进建设，以更好承接高附加值项目。</w:t>
            </w:r>
          </w:p>
          <w:p w14:paraId="3D3D8E15" w14:textId="77777777" w:rsidR="00E47B9D" w:rsidRPr="00E47B9D" w:rsidRDefault="00E47B9D" w:rsidP="00E47B9D">
            <w:pPr>
              <w:spacing w:beforeLines="50" w:before="156" w:afterLines="50" w:after="156" w:line="360" w:lineRule="auto"/>
              <w:ind w:firstLineChars="200" w:firstLine="480"/>
              <w:rPr>
                <w:bCs/>
                <w:sz w:val="24"/>
              </w:rPr>
            </w:pPr>
            <w:r w:rsidRPr="00E47B9D">
              <w:rPr>
                <w:bCs/>
                <w:sz w:val="24"/>
              </w:rPr>
              <w:t>在</w:t>
            </w:r>
            <w:r w:rsidRPr="00E47B9D">
              <w:rPr>
                <w:bCs/>
                <w:sz w:val="24"/>
              </w:rPr>
              <w:t>TIDES</w:t>
            </w:r>
            <w:r w:rsidRPr="00E47B9D">
              <w:rPr>
                <w:bCs/>
                <w:sz w:val="24"/>
              </w:rPr>
              <w:t>业务方面，该业务是公司未来业务发展的重心之一。</w:t>
            </w:r>
            <w:r w:rsidRPr="00E47B9D">
              <w:rPr>
                <w:bCs/>
                <w:sz w:val="24"/>
              </w:rPr>
              <w:t>TIDES</w:t>
            </w:r>
            <w:r w:rsidRPr="00E47B9D">
              <w:rPr>
                <w:bCs/>
                <w:sz w:val="24"/>
              </w:rPr>
              <w:t>项目已成功交</w:t>
            </w:r>
            <w:r w:rsidRPr="00E47B9D">
              <w:rPr>
                <w:bCs/>
                <w:sz w:val="24"/>
              </w:rPr>
              <w:lastRenderedPageBreak/>
              <w:t>付</w:t>
            </w:r>
            <w:r w:rsidRPr="00E47B9D">
              <w:rPr>
                <w:bCs/>
                <w:sz w:val="24"/>
              </w:rPr>
              <w:t>56</w:t>
            </w:r>
            <w:r w:rsidRPr="00E47B9D">
              <w:rPr>
                <w:bCs/>
                <w:sz w:val="24"/>
              </w:rPr>
              <w:t>个，目前</w:t>
            </w:r>
            <w:r w:rsidRPr="00E47B9D">
              <w:rPr>
                <w:bCs/>
                <w:sz w:val="24"/>
              </w:rPr>
              <w:t>TIDES</w:t>
            </w:r>
            <w:r w:rsidRPr="00E47B9D">
              <w:rPr>
                <w:bCs/>
                <w:sz w:val="24"/>
              </w:rPr>
              <w:t>业务在手订单金额同比增长</w:t>
            </w:r>
            <w:r w:rsidRPr="00E47B9D">
              <w:rPr>
                <w:bCs/>
                <w:sz w:val="24"/>
              </w:rPr>
              <w:t>32%</w:t>
            </w:r>
            <w:r w:rsidRPr="00E47B9D">
              <w:rPr>
                <w:bCs/>
                <w:sz w:val="24"/>
              </w:rPr>
              <w:t>。目前承接项目包括减重及糖尿病治疗肽、美容肽等类型，涵盖研发、</w:t>
            </w:r>
            <w:r w:rsidRPr="00E47B9D">
              <w:rPr>
                <w:bCs/>
                <w:sz w:val="24"/>
              </w:rPr>
              <w:t>IND</w:t>
            </w:r>
            <w:r w:rsidRPr="00E47B9D">
              <w:rPr>
                <w:bCs/>
                <w:sz w:val="24"/>
              </w:rPr>
              <w:t>、</w:t>
            </w:r>
            <w:r w:rsidRPr="00E47B9D">
              <w:rPr>
                <w:bCs/>
                <w:sz w:val="24"/>
              </w:rPr>
              <w:t>NDA</w:t>
            </w:r>
            <w:r w:rsidRPr="00E47B9D">
              <w:rPr>
                <w:bCs/>
                <w:sz w:val="24"/>
              </w:rPr>
              <w:t>和注册各阶段。</w:t>
            </w:r>
            <w:r w:rsidRPr="00E47B9D">
              <w:rPr>
                <w:bCs/>
                <w:sz w:val="24"/>
              </w:rPr>
              <w:t>2026</w:t>
            </w:r>
            <w:r w:rsidRPr="00E47B9D">
              <w:rPr>
                <w:bCs/>
                <w:sz w:val="24"/>
              </w:rPr>
              <w:t>年上半年新增</w:t>
            </w:r>
            <w:r w:rsidRPr="00E47B9D">
              <w:rPr>
                <w:bCs/>
                <w:sz w:val="24"/>
              </w:rPr>
              <w:t>17</w:t>
            </w:r>
            <w:r w:rsidRPr="00E47B9D">
              <w:rPr>
                <w:bCs/>
                <w:sz w:val="24"/>
              </w:rPr>
              <w:t>个项目。产能建设方面，</w:t>
            </w:r>
            <w:r w:rsidRPr="00E47B9D">
              <w:rPr>
                <w:bCs/>
                <w:sz w:val="24"/>
              </w:rPr>
              <w:t>2026</w:t>
            </w:r>
            <w:r w:rsidRPr="00E47B9D">
              <w:rPr>
                <w:bCs/>
                <w:sz w:val="24"/>
              </w:rPr>
              <w:t>年上半年，公司固相合成多肽产能同比增长</w:t>
            </w:r>
            <w:r w:rsidRPr="00E47B9D">
              <w:rPr>
                <w:bCs/>
                <w:sz w:val="24"/>
              </w:rPr>
              <w:t>300%</w:t>
            </w:r>
            <w:r w:rsidRPr="00E47B9D">
              <w:rPr>
                <w:bCs/>
                <w:sz w:val="24"/>
              </w:rPr>
              <w:t>，液相合成多肽产能达到吨级</w:t>
            </w:r>
            <w:r w:rsidRPr="00E47B9D">
              <w:rPr>
                <w:bCs/>
                <w:sz w:val="24"/>
              </w:rPr>
              <w:t>/</w:t>
            </w:r>
            <w:r w:rsidRPr="00E47B9D">
              <w:rPr>
                <w:bCs/>
                <w:sz w:val="24"/>
              </w:rPr>
              <w:t>年，目前产能仍在持续快速增长中，偶联药物合成产能持续增长。</w:t>
            </w:r>
          </w:p>
          <w:p w14:paraId="7D80A26D" w14:textId="77777777" w:rsidR="00E47B9D" w:rsidRPr="00E47B9D" w:rsidRDefault="00E47B9D" w:rsidP="00E47B9D">
            <w:pPr>
              <w:spacing w:beforeLines="50" w:before="156" w:afterLines="50" w:after="156" w:line="360" w:lineRule="auto"/>
              <w:ind w:firstLineChars="200" w:firstLine="480"/>
              <w:rPr>
                <w:bCs/>
                <w:sz w:val="24"/>
              </w:rPr>
            </w:pPr>
            <w:r w:rsidRPr="00E47B9D">
              <w:rPr>
                <w:bCs/>
                <w:sz w:val="24"/>
              </w:rPr>
              <w:t>在特色原料药业务方面，上半年随着行业库存逐步出清、产能优化，部分核心产品价格已呈现企稳态势。非甾体抗炎、抗感染等传统优势领域供需关系逐步回归平衡，该业务有望在企稳基础上实现恢复性增长，继续为公司贡献稳定的现金流。报告期内，公司新获得原料药批件</w:t>
            </w:r>
            <w:r w:rsidRPr="00E47B9D">
              <w:rPr>
                <w:bCs/>
                <w:sz w:val="24"/>
              </w:rPr>
              <w:t>2</w:t>
            </w:r>
            <w:r w:rsidRPr="00E47B9D">
              <w:rPr>
                <w:bCs/>
                <w:sz w:val="24"/>
              </w:rPr>
              <w:t>个，制剂批件</w:t>
            </w:r>
            <w:r w:rsidRPr="00E47B9D">
              <w:rPr>
                <w:bCs/>
                <w:sz w:val="24"/>
              </w:rPr>
              <w:t>4</w:t>
            </w:r>
            <w:r w:rsidRPr="00E47B9D">
              <w:rPr>
                <w:bCs/>
                <w:sz w:val="24"/>
              </w:rPr>
              <w:t>个，进一步丰富业务线。</w:t>
            </w:r>
          </w:p>
          <w:p w14:paraId="4AF2F9E5" w14:textId="77777777" w:rsidR="00E47B9D" w:rsidRPr="00E47B9D" w:rsidRDefault="00E47B9D" w:rsidP="00E47B9D">
            <w:pPr>
              <w:spacing w:beforeLines="50" w:before="156" w:afterLines="50" w:after="156" w:line="360" w:lineRule="auto"/>
              <w:ind w:firstLineChars="200" w:firstLine="482"/>
              <w:rPr>
                <w:b/>
                <w:sz w:val="24"/>
              </w:rPr>
            </w:pPr>
            <w:r w:rsidRPr="00E47B9D">
              <w:rPr>
                <w:b/>
                <w:sz w:val="24"/>
              </w:rPr>
              <w:t>二、投资者提问情况</w:t>
            </w:r>
          </w:p>
          <w:p w14:paraId="66699264" w14:textId="27A6E195" w:rsidR="00E47B9D" w:rsidRPr="00E47B9D" w:rsidRDefault="00E47B9D" w:rsidP="00E47B9D">
            <w:pPr>
              <w:spacing w:beforeLines="50" w:before="156" w:afterLines="50" w:after="156" w:line="360" w:lineRule="auto"/>
              <w:ind w:firstLineChars="200" w:firstLine="482"/>
              <w:rPr>
                <w:b/>
                <w:sz w:val="24"/>
              </w:rPr>
            </w:pPr>
            <w:r w:rsidRPr="00E47B9D">
              <w:rPr>
                <w:b/>
                <w:sz w:val="24"/>
              </w:rPr>
              <w:t>问题一、过去</w:t>
            </w:r>
            <w:r w:rsidRPr="00E47B9D">
              <w:rPr>
                <w:b/>
                <w:sz w:val="24"/>
              </w:rPr>
              <w:t>3</w:t>
            </w:r>
            <w:r w:rsidRPr="00E47B9D">
              <w:rPr>
                <w:b/>
                <w:sz w:val="24"/>
              </w:rPr>
              <w:t>年公司营收和净利润经历了一个调整周期</w:t>
            </w:r>
            <w:r w:rsidR="0092112A">
              <w:rPr>
                <w:rFonts w:hint="eastAsia"/>
                <w:b/>
                <w:sz w:val="24"/>
              </w:rPr>
              <w:t>，</w:t>
            </w:r>
            <w:r w:rsidRPr="00E47B9D">
              <w:rPr>
                <w:b/>
                <w:sz w:val="24"/>
              </w:rPr>
              <w:t>未来</w:t>
            </w:r>
            <w:r w:rsidRPr="00E47B9D">
              <w:rPr>
                <w:b/>
                <w:sz w:val="24"/>
              </w:rPr>
              <w:t>3-5</w:t>
            </w:r>
            <w:r w:rsidRPr="00E47B9D">
              <w:rPr>
                <w:b/>
                <w:sz w:val="24"/>
              </w:rPr>
              <w:t>年如何展望？</w:t>
            </w:r>
          </w:p>
          <w:p w14:paraId="4C8967EB" w14:textId="2ABE87EE" w:rsidR="00CB1990" w:rsidRPr="00CB1990" w:rsidRDefault="00E47B9D" w:rsidP="00CB1990">
            <w:pPr>
              <w:spacing w:beforeLines="50" w:before="156" w:afterLines="50" w:after="156" w:line="360" w:lineRule="auto"/>
              <w:ind w:firstLineChars="200" w:firstLine="480"/>
              <w:rPr>
                <w:bCs/>
                <w:sz w:val="24"/>
              </w:rPr>
            </w:pPr>
            <w:r w:rsidRPr="00E47B9D">
              <w:rPr>
                <w:bCs/>
                <w:sz w:val="24"/>
              </w:rPr>
              <w:t>答：</w:t>
            </w:r>
            <w:r w:rsidR="00CB1990" w:rsidRPr="00CB1990">
              <w:rPr>
                <w:rFonts w:hint="eastAsia"/>
                <w:bCs/>
                <w:sz w:val="24"/>
              </w:rPr>
              <w:t>近年来，公司经营业绩出现阶段性波动，主要受到行业周期变化、部分大客户核心产品海外专利到期及订单节奏调整等因素影响。总体来看，相关影响属于公司发展过程中的阶段性调整，公司技术平台能力、</w:t>
            </w:r>
            <w:r w:rsidR="00796CCF">
              <w:rPr>
                <w:rFonts w:hint="eastAsia"/>
                <w:bCs/>
                <w:sz w:val="24"/>
              </w:rPr>
              <w:t>拓客能力</w:t>
            </w:r>
            <w:r w:rsidR="00CB1990" w:rsidRPr="00CB1990">
              <w:rPr>
                <w:rFonts w:hint="eastAsia"/>
                <w:bCs/>
                <w:sz w:val="24"/>
              </w:rPr>
              <w:t>及项目储备未发生根本性变化。</w:t>
            </w:r>
          </w:p>
          <w:p w14:paraId="7FFB156A" w14:textId="0C1CE641" w:rsidR="00CB1990" w:rsidRPr="00CB1990" w:rsidRDefault="00CB1990" w:rsidP="00CB1990">
            <w:pPr>
              <w:spacing w:beforeLines="50" w:before="156" w:afterLines="50" w:after="156" w:line="360" w:lineRule="auto"/>
              <w:ind w:firstLineChars="200" w:firstLine="480"/>
              <w:rPr>
                <w:bCs/>
                <w:sz w:val="24"/>
              </w:rPr>
            </w:pPr>
            <w:r w:rsidRPr="00CB1990">
              <w:rPr>
                <w:rFonts w:hint="eastAsia"/>
                <w:bCs/>
                <w:sz w:val="24"/>
              </w:rPr>
              <w:t>展望未来三至五年，公司将重点围绕以下几个方面推动业务发展：</w:t>
            </w:r>
          </w:p>
          <w:p w14:paraId="3976996A" w14:textId="10BC5419" w:rsidR="00CB1990" w:rsidRPr="00CB1990" w:rsidRDefault="00CB1990" w:rsidP="00CB1990">
            <w:pPr>
              <w:spacing w:beforeLines="50" w:before="156" w:afterLines="50" w:after="156" w:line="360" w:lineRule="auto"/>
              <w:ind w:firstLineChars="200" w:firstLine="480"/>
              <w:rPr>
                <w:bCs/>
                <w:sz w:val="24"/>
              </w:rPr>
            </w:pPr>
            <w:r w:rsidRPr="00CB1990">
              <w:rPr>
                <w:rFonts w:hint="eastAsia"/>
                <w:bCs/>
                <w:sz w:val="24"/>
              </w:rPr>
              <w:t>一是巩固核心存量业务，夯实经营基本盘。公司部分核心商业化品种仍具有较为稳定的市场需求。相关产品在国内主要市场保持一定的准入基础，随着药品可及性提升、适应症覆盖范围扩大以及部分海外市场需求逐步释放，相关</w:t>
            </w:r>
            <w:r w:rsidR="00C36503">
              <w:rPr>
                <w:rFonts w:hint="eastAsia"/>
                <w:bCs/>
                <w:sz w:val="24"/>
              </w:rPr>
              <w:t>定制</w:t>
            </w:r>
            <w:r w:rsidRPr="00CB1990">
              <w:rPr>
                <w:rFonts w:hint="eastAsia"/>
                <w:bCs/>
                <w:sz w:val="24"/>
              </w:rPr>
              <w:t>业务有望继续为公司经营提供支撑。同时，公司也将密切关注仿制药竞争、终端处方结构变化及原料药价格波动等不确定因素。</w:t>
            </w:r>
          </w:p>
          <w:p w14:paraId="0623D7D8" w14:textId="248D2FCC" w:rsidR="00CB1990" w:rsidRPr="00CB1990" w:rsidRDefault="00CB1990" w:rsidP="00CB1990">
            <w:pPr>
              <w:spacing w:beforeLines="50" w:before="156" w:afterLines="50" w:after="156" w:line="360" w:lineRule="auto"/>
              <w:ind w:firstLineChars="200" w:firstLine="480"/>
              <w:rPr>
                <w:bCs/>
                <w:sz w:val="24"/>
              </w:rPr>
            </w:pPr>
            <w:r w:rsidRPr="00CB1990">
              <w:rPr>
                <w:rFonts w:hint="eastAsia"/>
                <w:bCs/>
                <w:sz w:val="24"/>
              </w:rPr>
              <w:t>二是加快多肽、小核酸等新兴业务发展，培育新的增长动能。公司多肽业务已由前期能力建设和持续投入阶段逐步向项目转化及商业化阶段过渡。目前，公司已承接多个处于临床后期、注册申报及商业化阶段的项目，项目结构持续优化</w:t>
            </w:r>
            <w:r w:rsidR="00796CCF">
              <w:rPr>
                <w:rFonts w:hint="eastAsia"/>
                <w:bCs/>
                <w:sz w:val="24"/>
              </w:rPr>
              <w:t>，</w:t>
            </w:r>
            <w:r w:rsidRPr="00CB1990">
              <w:rPr>
                <w:rFonts w:hint="eastAsia"/>
                <w:bCs/>
                <w:sz w:val="24"/>
              </w:rPr>
              <w:t>现阶段相关业务收入贡献仍相对有限，但随着项目逐步推进，未来有望形成新的业务增量。在产能建设方面，公司已建成多条不同规模的多肽生产线，</w:t>
            </w:r>
            <w:r w:rsidR="00796CCF">
              <w:rPr>
                <w:rFonts w:hint="eastAsia"/>
                <w:bCs/>
                <w:sz w:val="24"/>
              </w:rPr>
              <w:t>持续</w:t>
            </w:r>
            <w:r w:rsidRPr="00CB1990">
              <w:rPr>
                <w:rFonts w:hint="eastAsia"/>
                <w:bCs/>
                <w:sz w:val="24"/>
              </w:rPr>
              <w:t>推进新增商业化产能建设。现有产能主要覆盖临床阶段及部分商业化项目，新增产能将重点满足较大规模商业化订单需求。与此同时，公司正加快小核酸相关技术和产能布局，积极拓展海外客户及项目机会。总</w:t>
            </w:r>
            <w:r w:rsidRPr="00CB1990">
              <w:rPr>
                <w:rFonts w:hint="eastAsia"/>
                <w:bCs/>
                <w:sz w:val="24"/>
              </w:rPr>
              <w:lastRenderedPageBreak/>
              <w:t>体来看，未来两至三年，随着项目推进及产能逐步释放，多肽、小核酸等业务的收入和利润贡献有望逐步提升，并进一步优化公司业务结构。</w:t>
            </w:r>
          </w:p>
          <w:p w14:paraId="0EC9B6C5" w14:textId="2DE308DB" w:rsidR="00CB1990" w:rsidRPr="00CB1990" w:rsidRDefault="00CB1990" w:rsidP="00CB1990">
            <w:pPr>
              <w:spacing w:beforeLines="50" w:before="156" w:afterLines="50" w:after="156" w:line="360" w:lineRule="auto"/>
              <w:ind w:firstLineChars="200" w:firstLine="480"/>
              <w:rPr>
                <w:bCs/>
                <w:sz w:val="24"/>
              </w:rPr>
            </w:pPr>
            <w:r w:rsidRPr="00CB1990">
              <w:rPr>
                <w:rFonts w:hint="eastAsia"/>
                <w:bCs/>
                <w:sz w:val="24"/>
              </w:rPr>
              <w:t>三是持续拓展全球客户，推动客户和项目结构多元化。近年来，公司持续加强与全球大型制药企业及优质生物科技企业的合作。目前，公司在手项目中包含较多处于注册申报、工艺验证及商业化阶段的项目，有望为未来业务增长提供项目储备。公司将继续发挥全球化业务拓展和项目交付能力，积极获取优质客户及高附加值项目，提升业务发展的稳定性和可持续性。</w:t>
            </w:r>
          </w:p>
          <w:p w14:paraId="70D80E1E" w14:textId="0BD6831C" w:rsidR="00CB1990" w:rsidRPr="00CB1990" w:rsidRDefault="00CB1990" w:rsidP="00CB1990">
            <w:pPr>
              <w:spacing w:beforeLines="50" w:before="156" w:afterLines="50" w:after="156" w:line="360" w:lineRule="auto"/>
              <w:ind w:firstLineChars="200" w:firstLine="480"/>
              <w:rPr>
                <w:bCs/>
                <w:sz w:val="24"/>
              </w:rPr>
            </w:pPr>
            <w:r w:rsidRPr="00CB1990">
              <w:rPr>
                <w:rFonts w:hint="eastAsia"/>
                <w:bCs/>
                <w:sz w:val="24"/>
              </w:rPr>
              <w:t>四是持续强化技术平台建设，推动运营效率和盈利能力改善。公司将持续完善生物催化、连续反应、绿色合成等特色技术平台，并进一步提升原料药与制剂一体化的</w:t>
            </w:r>
            <w:r w:rsidRPr="00CB1990">
              <w:rPr>
                <w:rFonts w:hint="eastAsia"/>
                <w:bCs/>
                <w:sz w:val="24"/>
              </w:rPr>
              <w:t>CDMO</w:t>
            </w:r>
            <w:r w:rsidRPr="00CB1990">
              <w:rPr>
                <w:rFonts w:hint="eastAsia"/>
                <w:bCs/>
                <w:sz w:val="24"/>
              </w:rPr>
              <w:t>服务能力。同时，公司积极探索人工智能等数字化工具在工艺开发、生产管理及运营效率提升方面的应用，以推动研发提效和成本优化。随着临床后期及商业化项目占比逐步提高，以及产能利用率和运营效率持续改善，公司业务结构和盈利能力有望逐步修复。</w:t>
            </w:r>
          </w:p>
          <w:p w14:paraId="7B21FC1D" w14:textId="2BA2916E" w:rsidR="00E47B9D" w:rsidRDefault="00CB1990" w:rsidP="00CB1990">
            <w:pPr>
              <w:spacing w:beforeLines="50" w:before="156" w:afterLines="50" w:after="156" w:line="360" w:lineRule="auto"/>
              <w:ind w:firstLineChars="200" w:firstLine="480"/>
              <w:rPr>
                <w:bCs/>
                <w:sz w:val="24"/>
              </w:rPr>
            </w:pPr>
            <w:r w:rsidRPr="00CB1990">
              <w:rPr>
                <w:rFonts w:hint="eastAsia"/>
                <w:bCs/>
                <w:sz w:val="24"/>
              </w:rPr>
              <w:t>总体而言，未来三至五年，公司将形成存量业务稳健发展与新兴业务加快成长相结合的发展格局。一方面，核心商业化品种及其他存量项目将继续为公司经营提供基础支撑；另一方面，多肽、小核酸等新兴业务有望逐步形成增量，叠加全球客户拓展及临床后期项目商业化推进，为公司中长期稳健、可持续发展提供支持。</w:t>
            </w:r>
          </w:p>
          <w:p w14:paraId="61D1D30D" w14:textId="77777777" w:rsidR="00E47B9D" w:rsidRPr="00E47B9D" w:rsidRDefault="00E47B9D" w:rsidP="00E47B9D">
            <w:pPr>
              <w:spacing w:beforeLines="50" w:before="156" w:afterLines="50" w:after="156" w:line="360" w:lineRule="auto"/>
              <w:ind w:firstLineChars="200" w:firstLine="482"/>
              <w:rPr>
                <w:b/>
                <w:sz w:val="24"/>
              </w:rPr>
            </w:pPr>
            <w:r w:rsidRPr="00E47B9D">
              <w:rPr>
                <w:b/>
                <w:sz w:val="24"/>
              </w:rPr>
              <w:t>问题二、公司新签订单及毛利率趋势变化情况？</w:t>
            </w:r>
          </w:p>
          <w:p w14:paraId="379BCD81" w14:textId="206BD21B" w:rsidR="006B7EC3" w:rsidRPr="006B7EC3" w:rsidRDefault="00E47B9D" w:rsidP="006B7EC3">
            <w:pPr>
              <w:spacing w:beforeLines="50" w:before="156" w:afterLines="50" w:after="156" w:line="360" w:lineRule="auto"/>
              <w:ind w:firstLineChars="200" w:firstLine="480"/>
              <w:rPr>
                <w:bCs/>
                <w:sz w:val="24"/>
              </w:rPr>
            </w:pPr>
            <w:r w:rsidRPr="00E47B9D">
              <w:rPr>
                <w:bCs/>
                <w:sz w:val="24"/>
              </w:rPr>
              <w:t>答：</w:t>
            </w:r>
            <w:r w:rsidR="006B7EC3" w:rsidRPr="006B7EC3">
              <w:rPr>
                <w:rFonts w:hint="eastAsia"/>
                <w:bCs/>
                <w:sz w:val="24"/>
              </w:rPr>
              <w:t>订单方面，</w:t>
            </w:r>
            <w:r w:rsidR="006B7EC3" w:rsidRPr="006B7EC3">
              <w:rPr>
                <w:rFonts w:hint="eastAsia"/>
                <w:bCs/>
                <w:sz w:val="24"/>
              </w:rPr>
              <w:t>2026</w:t>
            </w:r>
            <w:r w:rsidR="006B7EC3" w:rsidRPr="006B7EC3">
              <w:rPr>
                <w:rFonts w:hint="eastAsia"/>
                <w:bCs/>
                <w:sz w:val="24"/>
              </w:rPr>
              <w:t>年上半年，公司</w:t>
            </w:r>
            <w:r w:rsidR="006B7EC3" w:rsidRPr="006B7EC3">
              <w:rPr>
                <w:rFonts w:hint="eastAsia"/>
                <w:bCs/>
                <w:sz w:val="24"/>
              </w:rPr>
              <w:t>CDMO</w:t>
            </w:r>
            <w:r w:rsidR="006B7EC3" w:rsidRPr="006B7EC3">
              <w:rPr>
                <w:rFonts w:hint="eastAsia"/>
                <w:bCs/>
                <w:sz w:val="24"/>
              </w:rPr>
              <w:t>业务新签订单保持稳健增长，新增项目以临床中后期项目为主，订单价格总体保持稳定。</w:t>
            </w:r>
          </w:p>
          <w:p w14:paraId="60A40730" w14:textId="2ABD5852" w:rsidR="006B7EC3" w:rsidRPr="006B7EC3" w:rsidRDefault="006B7EC3" w:rsidP="006B7EC3">
            <w:pPr>
              <w:spacing w:beforeLines="50" w:before="156" w:afterLines="50" w:after="156" w:line="360" w:lineRule="auto"/>
              <w:ind w:firstLineChars="200" w:firstLine="480"/>
              <w:rPr>
                <w:bCs/>
                <w:sz w:val="24"/>
              </w:rPr>
            </w:pPr>
            <w:r w:rsidRPr="00E47B9D">
              <w:rPr>
                <w:bCs/>
                <w:sz w:val="24"/>
              </w:rPr>
              <w:t>报告期内，小分子创新药业务新增早期临床阶段项目</w:t>
            </w:r>
            <w:r w:rsidRPr="00E47B9D">
              <w:rPr>
                <w:bCs/>
                <w:sz w:val="24"/>
              </w:rPr>
              <w:t>66</w:t>
            </w:r>
            <w:r w:rsidRPr="00E47B9D">
              <w:rPr>
                <w:bCs/>
                <w:sz w:val="24"/>
              </w:rPr>
              <w:t>个，</w:t>
            </w:r>
            <w:r w:rsidRPr="00E47B9D">
              <w:rPr>
                <w:bCs/>
                <w:sz w:val="24"/>
              </w:rPr>
              <w:t>III</w:t>
            </w:r>
            <w:r w:rsidRPr="00E47B9D">
              <w:rPr>
                <w:bCs/>
                <w:sz w:val="24"/>
              </w:rPr>
              <w:t>期临床至上市前阶段项目</w:t>
            </w:r>
            <w:r w:rsidRPr="00E47B9D">
              <w:rPr>
                <w:bCs/>
                <w:sz w:val="24"/>
              </w:rPr>
              <w:t>5</w:t>
            </w:r>
            <w:r w:rsidRPr="00E47B9D">
              <w:rPr>
                <w:bCs/>
                <w:sz w:val="24"/>
              </w:rPr>
              <w:t>个，商业化项目</w:t>
            </w:r>
            <w:r w:rsidRPr="00E47B9D">
              <w:rPr>
                <w:bCs/>
                <w:sz w:val="24"/>
              </w:rPr>
              <w:t>5</w:t>
            </w:r>
            <w:r w:rsidRPr="00E47B9D">
              <w:rPr>
                <w:bCs/>
                <w:sz w:val="24"/>
              </w:rPr>
              <w:t>个。这些新项目的开拓为公司带来了增量订单，此外公司存量活跃项目也持续放量带来新订单需求。</w:t>
            </w:r>
            <w:r w:rsidRPr="00E47B9D">
              <w:rPr>
                <w:bCs/>
                <w:sz w:val="24"/>
              </w:rPr>
              <w:t>TIDES</w:t>
            </w:r>
            <w:r w:rsidRPr="00E47B9D">
              <w:rPr>
                <w:bCs/>
                <w:sz w:val="24"/>
              </w:rPr>
              <w:t>业务方面，上半年新增</w:t>
            </w:r>
            <w:r w:rsidRPr="00E47B9D">
              <w:rPr>
                <w:bCs/>
                <w:sz w:val="24"/>
              </w:rPr>
              <w:t>17</w:t>
            </w:r>
            <w:r w:rsidRPr="00E47B9D">
              <w:rPr>
                <w:bCs/>
                <w:sz w:val="24"/>
              </w:rPr>
              <w:t>个项目，在手订单金额同比增长</w:t>
            </w:r>
            <w:r w:rsidRPr="00E47B9D">
              <w:rPr>
                <w:bCs/>
                <w:sz w:val="24"/>
              </w:rPr>
              <w:t>32%</w:t>
            </w:r>
            <w:r w:rsidRPr="00E47B9D">
              <w:rPr>
                <w:bCs/>
                <w:sz w:val="24"/>
              </w:rPr>
              <w:t>，目前承接项目包括减重及糖尿病治疗肽、美容肽等类型，涵盖研发、</w:t>
            </w:r>
            <w:r w:rsidRPr="00E47B9D">
              <w:rPr>
                <w:bCs/>
                <w:sz w:val="24"/>
              </w:rPr>
              <w:t>IND</w:t>
            </w:r>
            <w:r w:rsidRPr="00E47B9D">
              <w:rPr>
                <w:bCs/>
                <w:sz w:val="24"/>
              </w:rPr>
              <w:t>、</w:t>
            </w:r>
            <w:r w:rsidRPr="00E47B9D">
              <w:rPr>
                <w:bCs/>
                <w:sz w:val="24"/>
              </w:rPr>
              <w:t>NDA</w:t>
            </w:r>
            <w:r w:rsidRPr="00E47B9D">
              <w:rPr>
                <w:bCs/>
                <w:sz w:val="24"/>
              </w:rPr>
              <w:t>和注册各阶段。</w:t>
            </w:r>
            <w:r w:rsidRPr="00E47B9D">
              <w:rPr>
                <w:bCs/>
                <w:sz w:val="24"/>
              </w:rPr>
              <w:t>CDMO</w:t>
            </w:r>
            <w:r w:rsidRPr="00E47B9D">
              <w:rPr>
                <w:bCs/>
                <w:sz w:val="24"/>
              </w:rPr>
              <w:t>制剂业务方面，新增签约项目</w:t>
            </w:r>
            <w:r w:rsidRPr="00E47B9D">
              <w:rPr>
                <w:bCs/>
                <w:sz w:val="24"/>
              </w:rPr>
              <w:t>26</w:t>
            </w:r>
            <w:r w:rsidRPr="00E47B9D">
              <w:rPr>
                <w:bCs/>
                <w:sz w:val="24"/>
              </w:rPr>
              <w:t>个，其中</w:t>
            </w:r>
            <w:r w:rsidRPr="00E47B9D">
              <w:rPr>
                <w:bCs/>
                <w:sz w:val="24"/>
              </w:rPr>
              <w:t>5</w:t>
            </w:r>
            <w:r w:rsidRPr="00E47B9D">
              <w:rPr>
                <w:bCs/>
                <w:sz w:val="24"/>
              </w:rPr>
              <w:t>个为商业化项目，另有多个非商业化储备项目稳步推进。</w:t>
            </w:r>
            <w:r>
              <w:rPr>
                <w:rFonts w:hint="eastAsia"/>
                <w:bCs/>
                <w:sz w:val="24"/>
              </w:rPr>
              <w:t>整体</w:t>
            </w:r>
            <w:r w:rsidRPr="006B7EC3">
              <w:rPr>
                <w:rFonts w:hint="eastAsia"/>
                <w:bCs/>
                <w:sz w:val="24"/>
              </w:rPr>
              <w:t>订单结构和项目质量进一步优化，中长期客户的收入贡献增长较快。</w:t>
            </w:r>
          </w:p>
          <w:p w14:paraId="12906A8B" w14:textId="4AEC1E42" w:rsidR="006B7EC3" w:rsidRDefault="006B7EC3" w:rsidP="00796CCF">
            <w:pPr>
              <w:spacing w:beforeLines="50" w:before="156" w:afterLines="50" w:after="156" w:line="360" w:lineRule="auto"/>
              <w:ind w:firstLineChars="200" w:firstLine="480"/>
              <w:rPr>
                <w:bCs/>
                <w:sz w:val="24"/>
              </w:rPr>
            </w:pPr>
            <w:r w:rsidRPr="006B7EC3">
              <w:rPr>
                <w:rFonts w:hint="eastAsia"/>
                <w:bCs/>
                <w:sz w:val="24"/>
              </w:rPr>
              <w:lastRenderedPageBreak/>
              <w:t>毛利率方面，</w:t>
            </w:r>
            <w:r w:rsidRPr="006B7EC3">
              <w:rPr>
                <w:rFonts w:hint="eastAsia"/>
                <w:bCs/>
                <w:sz w:val="24"/>
              </w:rPr>
              <w:t>2026</w:t>
            </w:r>
            <w:r w:rsidRPr="006B7EC3">
              <w:rPr>
                <w:rFonts w:hint="eastAsia"/>
                <w:bCs/>
                <w:sz w:val="24"/>
              </w:rPr>
              <w:t>年一季度，公司</w:t>
            </w:r>
            <w:r w:rsidRPr="006B7EC3">
              <w:rPr>
                <w:rFonts w:hint="eastAsia"/>
                <w:bCs/>
                <w:sz w:val="24"/>
              </w:rPr>
              <w:t>CDMO</w:t>
            </w:r>
            <w:r w:rsidRPr="006B7EC3">
              <w:rPr>
                <w:rFonts w:hint="eastAsia"/>
                <w:bCs/>
                <w:sz w:val="24"/>
              </w:rPr>
              <w:t>业务毛利率阶段性承压，主要受到部分大客户项目海外专利到期及相关订单节奏变化等因素影响。随着上述影响在二季度有所减弱，公司</w:t>
            </w:r>
            <w:r w:rsidRPr="006B7EC3">
              <w:rPr>
                <w:rFonts w:hint="eastAsia"/>
                <w:bCs/>
                <w:sz w:val="24"/>
              </w:rPr>
              <w:t>CDMO</w:t>
            </w:r>
            <w:r w:rsidRPr="006B7EC3">
              <w:rPr>
                <w:rFonts w:hint="eastAsia"/>
                <w:bCs/>
                <w:sz w:val="24"/>
              </w:rPr>
              <w:t>业务毛利率呈逐步改善趋势，业务盈利能力</w:t>
            </w:r>
            <w:r w:rsidR="00A44C87">
              <w:rPr>
                <w:rFonts w:hint="eastAsia"/>
                <w:bCs/>
                <w:sz w:val="24"/>
              </w:rPr>
              <w:t>在</w:t>
            </w:r>
            <w:r w:rsidRPr="006B7EC3">
              <w:rPr>
                <w:rFonts w:hint="eastAsia"/>
                <w:bCs/>
                <w:sz w:val="24"/>
              </w:rPr>
              <w:t>持续修复。</w:t>
            </w:r>
          </w:p>
          <w:p w14:paraId="01ADD555" w14:textId="77777777" w:rsidR="00E47B9D" w:rsidRPr="00E47B9D" w:rsidRDefault="00E47B9D" w:rsidP="00E47B9D">
            <w:pPr>
              <w:spacing w:beforeLines="50" w:before="156" w:afterLines="50" w:after="156" w:line="360" w:lineRule="auto"/>
              <w:ind w:firstLineChars="200" w:firstLine="482"/>
              <w:rPr>
                <w:b/>
                <w:sz w:val="24"/>
              </w:rPr>
            </w:pPr>
            <w:r w:rsidRPr="00E47B9D">
              <w:rPr>
                <w:b/>
                <w:sz w:val="24"/>
              </w:rPr>
              <w:t>问题三、公司</w:t>
            </w:r>
            <w:r w:rsidRPr="00E47B9D">
              <w:rPr>
                <w:b/>
                <w:sz w:val="24"/>
              </w:rPr>
              <w:t xml:space="preserve">CDMO </w:t>
            </w:r>
            <w:r w:rsidRPr="00E47B9D">
              <w:rPr>
                <w:b/>
                <w:sz w:val="24"/>
              </w:rPr>
              <w:t>业务对于国内客户的开拓情况；新分子类型</w:t>
            </w:r>
            <w:r w:rsidRPr="00E47B9D">
              <w:rPr>
                <w:b/>
                <w:sz w:val="24"/>
              </w:rPr>
              <w:t xml:space="preserve"> CDMO</w:t>
            </w:r>
            <w:r w:rsidRPr="00E47B9D">
              <w:rPr>
                <w:b/>
                <w:sz w:val="24"/>
              </w:rPr>
              <w:t>产能建设进展？</w:t>
            </w:r>
          </w:p>
          <w:p w14:paraId="7ED086E9" w14:textId="11ABFA32" w:rsidR="006B7EC3" w:rsidRPr="006B7EC3" w:rsidRDefault="00E47B9D" w:rsidP="006B7EC3">
            <w:pPr>
              <w:spacing w:beforeLines="50" w:before="156" w:afterLines="50" w:after="156" w:line="360" w:lineRule="auto"/>
              <w:ind w:firstLineChars="200" w:firstLine="480"/>
              <w:rPr>
                <w:bCs/>
                <w:sz w:val="24"/>
              </w:rPr>
            </w:pPr>
            <w:r w:rsidRPr="00E47B9D">
              <w:rPr>
                <w:bCs/>
                <w:sz w:val="24"/>
              </w:rPr>
              <w:t>答：</w:t>
            </w:r>
            <w:r w:rsidR="006B7EC3" w:rsidRPr="006B7EC3">
              <w:rPr>
                <w:rFonts w:hint="eastAsia"/>
                <w:bCs/>
                <w:sz w:val="24"/>
              </w:rPr>
              <w:t>在国内</w:t>
            </w:r>
            <w:r w:rsidR="006B7EC3" w:rsidRPr="006B7EC3">
              <w:rPr>
                <w:rFonts w:hint="eastAsia"/>
                <w:bCs/>
                <w:sz w:val="24"/>
              </w:rPr>
              <w:t>CDMO</w:t>
            </w:r>
            <w:r w:rsidR="006B7EC3" w:rsidRPr="006B7EC3">
              <w:rPr>
                <w:rFonts w:hint="eastAsia"/>
                <w:bCs/>
                <w:sz w:val="24"/>
              </w:rPr>
              <w:t>业务拓展方面，公司目前</w:t>
            </w:r>
            <w:r w:rsidR="006B7EC3" w:rsidRPr="006B7EC3">
              <w:rPr>
                <w:rFonts w:hint="eastAsia"/>
                <w:bCs/>
                <w:sz w:val="24"/>
              </w:rPr>
              <w:t>CDMO</w:t>
            </w:r>
            <w:r w:rsidR="006B7EC3" w:rsidRPr="006B7EC3">
              <w:rPr>
                <w:rFonts w:hint="eastAsia"/>
                <w:bCs/>
                <w:sz w:val="24"/>
              </w:rPr>
              <w:t>收入仍以海外客户贡献为主，国内创新药企业及</w:t>
            </w:r>
            <w:r w:rsidR="00143757">
              <w:rPr>
                <w:rFonts w:hint="eastAsia"/>
                <w:bCs/>
                <w:sz w:val="24"/>
              </w:rPr>
              <w:t>Biotech</w:t>
            </w:r>
            <w:r w:rsidR="006B7EC3" w:rsidRPr="006B7EC3">
              <w:rPr>
                <w:rFonts w:hint="eastAsia"/>
                <w:bCs/>
                <w:sz w:val="24"/>
              </w:rPr>
              <w:t>客户业务规模相对较小。近年来，公司持续加大国内市场投入，依托连续反应、生物催化、固态研究、催化与高通量筛选</w:t>
            </w:r>
            <w:r w:rsidR="00423CB8">
              <w:rPr>
                <w:rFonts w:hint="eastAsia"/>
                <w:bCs/>
                <w:sz w:val="24"/>
              </w:rPr>
              <w:t>等</w:t>
            </w:r>
            <w:r w:rsidR="006B7EC3" w:rsidRPr="006B7EC3">
              <w:rPr>
                <w:rFonts w:hint="eastAsia"/>
                <w:bCs/>
                <w:sz w:val="24"/>
              </w:rPr>
              <w:t>技术平台，强化差异化服务能力，国内业务在手订单保持较快增长。</w:t>
            </w:r>
          </w:p>
          <w:p w14:paraId="15C160CF" w14:textId="7EA87AC9" w:rsidR="006B7EC3" w:rsidRPr="006B7EC3" w:rsidRDefault="006B7EC3" w:rsidP="00143757">
            <w:pPr>
              <w:spacing w:beforeLines="50" w:before="156" w:afterLines="50" w:after="156" w:line="360" w:lineRule="auto"/>
              <w:ind w:firstLineChars="200" w:firstLine="480"/>
              <w:rPr>
                <w:bCs/>
                <w:sz w:val="24"/>
              </w:rPr>
            </w:pPr>
            <w:r w:rsidRPr="006B7EC3">
              <w:rPr>
                <w:rFonts w:hint="eastAsia"/>
                <w:bCs/>
                <w:sz w:val="24"/>
              </w:rPr>
              <w:t>在</w:t>
            </w:r>
            <w:r w:rsidR="00423CB8">
              <w:rPr>
                <w:rFonts w:hint="eastAsia"/>
                <w:bCs/>
                <w:sz w:val="24"/>
              </w:rPr>
              <w:t>成熟</w:t>
            </w:r>
            <w:r w:rsidRPr="006B7EC3">
              <w:rPr>
                <w:rFonts w:hint="eastAsia"/>
                <w:bCs/>
                <w:sz w:val="24"/>
              </w:rPr>
              <w:t>客户合作方面，公司持续服务多家长期合作的国内创新药企业</w:t>
            </w:r>
            <w:r w:rsidR="00423CB8">
              <w:rPr>
                <w:rFonts w:hint="eastAsia"/>
                <w:bCs/>
                <w:sz w:val="24"/>
              </w:rPr>
              <w:t>，</w:t>
            </w:r>
            <w:r w:rsidRPr="006B7EC3">
              <w:rPr>
                <w:rFonts w:hint="eastAsia"/>
                <w:bCs/>
                <w:sz w:val="24"/>
              </w:rPr>
              <w:t>并逐步拓展一批国内头部创新药客户。相关合作已由临床阶段</w:t>
            </w:r>
            <w:r w:rsidRPr="006B7EC3">
              <w:rPr>
                <w:rFonts w:hint="eastAsia"/>
                <w:bCs/>
                <w:sz w:val="24"/>
              </w:rPr>
              <w:t>CMC</w:t>
            </w:r>
            <w:r w:rsidRPr="006B7EC3">
              <w:rPr>
                <w:rFonts w:hint="eastAsia"/>
                <w:bCs/>
                <w:sz w:val="24"/>
              </w:rPr>
              <w:t>服务逐步延伸至注册申报、工艺验证及商业化供应，客户合作的深度和持续性不断提升。在新客户拓展方面，公司积极承接肿瘤、自身免疫、代谢等治疗领域的早期临床项目，目前新增项目仍以Ⅰ期和Ⅱ期临床阶段为主，项目储备持续扩充。</w:t>
            </w:r>
            <w:r w:rsidRPr="006B7EC3">
              <w:rPr>
                <w:rFonts w:hint="eastAsia"/>
                <w:bCs/>
                <w:sz w:val="24"/>
              </w:rPr>
              <w:t>2026</w:t>
            </w:r>
            <w:r w:rsidRPr="006B7EC3">
              <w:rPr>
                <w:rFonts w:hint="eastAsia"/>
                <w:bCs/>
                <w:sz w:val="24"/>
              </w:rPr>
              <w:t>年上半年，公司新增国内客户</w:t>
            </w:r>
            <w:r w:rsidRPr="006B7EC3">
              <w:rPr>
                <w:rFonts w:hint="eastAsia"/>
                <w:bCs/>
                <w:sz w:val="24"/>
              </w:rPr>
              <w:t>29</w:t>
            </w:r>
            <w:r w:rsidRPr="006B7EC3">
              <w:rPr>
                <w:rFonts w:hint="eastAsia"/>
                <w:bCs/>
                <w:sz w:val="24"/>
              </w:rPr>
              <w:t>家，新增项目</w:t>
            </w:r>
            <w:r w:rsidRPr="006B7EC3">
              <w:rPr>
                <w:rFonts w:hint="eastAsia"/>
                <w:bCs/>
                <w:sz w:val="24"/>
              </w:rPr>
              <w:t>48</w:t>
            </w:r>
            <w:r w:rsidRPr="006B7EC3">
              <w:rPr>
                <w:rFonts w:hint="eastAsia"/>
                <w:bCs/>
                <w:sz w:val="24"/>
              </w:rPr>
              <w:t>个，新签订单</w:t>
            </w:r>
            <w:r w:rsidRPr="006B7EC3">
              <w:rPr>
                <w:rFonts w:hint="eastAsia"/>
                <w:bCs/>
                <w:sz w:val="24"/>
              </w:rPr>
              <w:t>107</w:t>
            </w:r>
            <w:r w:rsidRPr="006B7EC3">
              <w:rPr>
                <w:rFonts w:hint="eastAsia"/>
                <w:bCs/>
                <w:sz w:val="24"/>
              </w:rPr>
              <w:t>个，其中包括</w:t>
            </w:r>
            <w:r w:rsidRPr="006B7EC3">
              <w:rPr>
                <w:rFonts w:hint="eastAsia"/>
                <w:bCs/>
                <w:sz w:val="24"/>
              </w:rPr>
              <w:t>6</w:t>
            </w:r>
            <w:r w:rsidRPr="006B7EC3">
              <w:rPr>
                <w:rFonts w:hint="eastAsia"/>
                <w:bCs/>
                <w:sz w:val="24"/>
              </w:rPr>
              <w:t>个商业化订单以及</w:t>
            </w:r>
            <w:r w:rsidRPr="006B7EC3">
              <w:rPr>
                <w:rFonts w:hint="eastAsia"/>
                <w:bCs/>
                <w:sz w:val="24"/>
              </w:rPr>
              <w:t>6</w:t>
            </w:r>
            <w:r w:rsidRPr="006B7EC3">
              <w:rPr>
                <w:rFonts w:hint="eastAsia"/>
                <w:bCs/>
                <w:sz w:val="24"/>
              </w:rPr>
              <w:t>个处于注册申报或核查阶段的订单。</w:t>
            </w:r>
          </w:p>
          <w:p w14:paraId="04DDDD1F" w14:textId="4EDEFBDC" w:rsidR="00E47B9D" w:rsidRDefault="006B7EC3" w:rsidP="00143757">
            <w:pPr>
              <w:spacing w:beforeLines="50" w:before="156" w:afterLines="50" w:after="156" w:line="360" w:lineRule="auto"/>
              <w:ind w:firstLineChars="200" w:firstLine="480"/>
              <w:rPr>
                <w:bCs/>
                <w:sz w:val="24"/>
              </w:rPr>
            </w:pPr>
            <w:r w:rsidRPr="006B7EC3">
              <w:rPr>
                <w:rFonts w:hint="eastAsia"/>
                <w:bCs/>
                <w:sz w:val="24"/>
              </w:rPr>
              <w:t>在新分子</w:t>
            </w:r>
            <w:r w:rsidRPr="006B7EC3">
              <w:rPr>
                <w:rFonts w:hint="eastAsia"/>
                <w:bCs/>
                <w:sz w:val="24"/>
              </w:rPr>
              <w:t>CDMO</w:t>
            </w:r>
            <w:r w:rsidRPr="006B7EC3">
              <w:rPr>
                <w:rFonts w:hint="eastAsia"/>
                <w:bCs/>
                <w:sz w:val="24"/>
              </w:rPr>
              <w:t>产能建设方面，公司重点推进多肽和小核酸相关能力布局。多肽业务方面，公司现有不同规模的生产线主要用于承接临床阶段及部分商业化项目。在现有产能基础上，公司已启动新增多肽生产线建设，配置更大规模的生产能力，以满足商业化项目需求。小核酸业务方面，公司持续加强技术平台和业务拓展，并加快相关产能建设与落地，为后续承接海外及国内客户项目做好准备。</w:t>
            </w:r>
          </w:p>
          <w:p w14:paraId="4E78AD6E" w14:textId="77777777" w:rsidR="00E47B9D" w:rsidRPr="00E47B9D" w:rsidRDefault="00E47B9D" w:rsidP="00E47B9D">
            <w:pPr>
              <w:spacing w:beforeLines="50" w:before="156" w:afterLines="50" w:after="156" w:line="360" w:lineRule="auto"/>
              <w:ind w:firstLineChars="200" w:firstLine="482"/>
              <w:rPr>
                <w:b/>
                <w:sz w:val="24"/>
              </w:rPr>
            </w:pPr>
            <w:r w:rsidRPr="00E47B9D">
              <w:rPr>
                <w:b/>
                <w:sz w:val="24"/>
              </w:rPr>
              <w:t>问题四、公司在战略合作客户、及新客户的增量拓展情况？</w:t>
            </w:r>
          </w:p>
          <w:p w14:paraId="2C8CA74E" w14:textId="6EFF8B71" w:rsidR="007A11EB" w:rsidRPr="007A11EB" w:rsidRDefault="00E47B9D" w:rsidP="007A11EB">
            <w:pPr>
              <w:spacing w:beforeLines="50" w:before="156" w:afterLines="50" w:after="156" w:line="360" w:lineRule="auto"/>
              <w:ind w:firstLineChars="200" w:firstLine="480"/>
              <w:rPr>
                <w:bCs/>
                <w:sz w:val="24"/>
              </w:rPr>
            </w:pPr>
            <w:r w:rsidRPr="00E47B9D">
              <w:rPr>
                <w:bCs/>
                <w:sz w:val="24"/>
              </w:rPr>
              <w:t>答：</w:t>
            </w:r>
            <w:r w:rsidR="007A11EB" w:rsidRPr="007A11EB">
              <w:rPr>
                <w:rFonts w:hint="eastAsia"/>
                <w:bCs/>
                <w:sz w:val="24"/>
              </w:rPr>
              <w:t>公司持续深化与核心战略客户的合作，巩固存量业务基础。公司与部分全球大型制药企业建立了长期稳定的合作关系，除持续供应成熟商业化项目外，每年还承接多个不同阶段的创新药项目。国内市场方面，公司持续为多家头部创新药企业提供</w:t>
            </w:r>
            <w:r w:rsidR="007A11EB" w:rsidRPr="007A11EB">
              <w:rPr>
                <w:rFonts w:hint="eastAsia"/>
                <w:bCs/>
                <w:sz w:val="24"/>
              </w:rPr>
              <w:t>CDMO</w:t>
            </w:r>
            <w:r w:rsidR="007A11EB" w:rsidRPr="007A11EB">
              <w:rPr>
                <w:rFonts w:hint="eastAsia"/>
                <w:bCs/>
                <w:sz w:val="24"/>
              </w:rPr>
              <w:t>服务，合作逐步向临床后期及商业化阶段延伸。</w:t>
            </w:r>
          </w:p>
          <w:p w14:paraId="5091FF41" w14:textId="12235B5A" w:rsidR="006B7EC3" w:rsidRDefault="007A11EB" w:rsidP="00423CB8">
            <w:pPr>
              <w:spacing w:beforeLines="50" w:before="156" w:afterLines="50" w:after="156" w:line="360" w:lineRule="auto"/>
              <w:ind w:firstLineChars="200" w:firstLine="480"/>
              <w:rPr>
                <w:bCs/>
                <w:sz w:val="24"/>
              </w:rPr>
            </w:pPr>
            <w:r w:rsidRPr="007A11EB">
              <w:rPr>
                <w:rFonts w:hint="eastAsia"/>
                <w:bCs/>
                <w:sz w:val="24"/>
              </w:rPr>
              <w:lastRenderedPageBreak/>
              <w:t>新客户拓展方面，公司持续推进全球大型制药企业及优质</w:t>
            </w:r>
            <w:r>
              <w:rPr>
                <w:rFonts w:hint="eastAsia"/>
                <w:bCs/>
                <w:sz w:val="24"/>
              </w:rPr>
              <w:t>Biotech</w:t>
            </w:r>
            <w:r>
              <w:rPr>
                <w:rFonts w:hint="eastAsia"/>
                <w:bCs/>
                <w:sz w:val="24"/>
              </w:rPr>
              <w:t>公司</w:t>
            </w:r>
            <w:r w:rsidRPr="007A11EB">
              <w:rPr>
                <w:rFonts w:hint="eastAsia"/>
                <w:bCs/>
                <w:sz w:val="24"/>
              </w:rPr>
              <w:t>开发。</w:t>
            </w:r>
            <w:r w:rsidR="00423CB8">
              <w:rPr>
                <w:rFonts w:hint="eastAsia"/>
                <w:bCs/>
                <w:sz w:val="24"/>
              </w:rPr>
              <w:t>近年来，</w:t>
            </w:r>
            <w:r w:rsidRPr="007A11EB">
              <w:rPr>
                <w:rFonts w:hint="eastAsia"/>
                <w:bCs/>
                <w:sz w:val="24"/>
              </w:rPr>
              <w:t>公司新增承接</w:t>
            </w:r>
            <w:r w:rsidRPr="007A11EB">
              <w:rPr>
                <w:rFonts w:hint="eastAsia"/>
                <w:bCs/>
                <w:sz w:val="24"/>
              </w:rPr>
              <w:t>3</w:t>
            </w:r>
            <w:r w:rsidRPr="007A11EB">
              <w:rPr>
                <w:rFonts w:hint="eastAsia"/>
                <w:bCs/>
                <w:sz w:val="24"/>
              </w:rPr>
              <w:t>家全球头部跨国制药企业的项目，并持续深化与其他海外大型制药企业的合作；同时，国内创新药客户数量持续增加，临床中后期项目不断导入。</w:t>
            </w:r>
          </w:p>
          <w:p w14:paraId="1551B680" w14:textId="77777777" w:rsidR="00E47B9D" w:rsidRPr="00E47B9D" w:rsidRDefault="00E47B9D" w:rsidP="00E47B9D">
            <w:pPr>
              <w:spacing w:beforeLines="50" w:before="156" w:afterLines="50" w:after="156" w:line="360" w:lineRule="auto"/>
              <w:ind w:firstLineChars="200" w:firstLine="482"/>
              <w:rPr>
                <w:b/>
                <w:sz w:val="24"/>
              </w:rPr>
            </w:pPr>
            <w:r w:rsidRPr="00E47B9D">
              <w:rPr>
                <w:b/>
                <w:sz w:val="24"/>
              </w:rPr>
              <w:t>问题五、原料药板块价格情况、收入与盈利能力展望？</w:t>
            </w:r>
          </w:p>
          <w:p w14:paraId="7AD3072A" w14:textId="4AAECF71" w:rsidR="00E47B9D" w:rsidRDefault="00E47B9D" w:rsidP="006B7EC3">
            <w:pPr>
              <w:spacing w:beforeLines="50" w:before="156" w:afterLines="50" w:after="156" w:line="360" w:lineRule="auto"/>
              <w:ind w:firstLineChars="200" w:firstLine="480"/>
              <w:rPr>
                <w:bCs/>
                <w:sz w:val="24"/>
              </w:rPr>
            </w:pPr>
            <w:r w:rsidRPr="00E47B9D">
              <w:rPr>
                <w:bCs/>
                <w:sz w:val="24"/>
              </w:rPr>
              <w:t>答：</w:t>
            </w:r>
            <w:r w:rsidR="006B7EC3" w:rsidRPr="006B7EC3">
              <w:rPr>
                <w:rFonts w:hint="eastAsia"/>
                <w:bCs/>
                <w:sz w:val="24"/>
              </w:rPr>
              <w:t>2026</w:t>
            </w:r>
            <w:r w:rsidR="006B7EC3" w:rsidRPr="006B7EC3">
              <w:rPr>
                <w:rFonts w:hint="eastAsia"/>
                <w:bCs/>
                <w:sz w:val="24"/>
              </w:rPr>
              <w:t>年公司特色原料药板块呈现营收阶段性承压、产品价格逐步企稳的格局。价格层面来看，受上游原材料涨价影响，板块内部品种分化较为明显。持续承压的抗感染类原料药经过持续去库存，</w:t>
            </w:r>
            <w:r w:rsidR="006B7EC3" w:rsidRPr="006B7EC3">
              <w:rPr>
                <w:rFonts w:hint="eastAsia"/>
                <w:bCs/>
                <w:sz w:val="24"/>
              </w:rPr>
              <w:t>2026</w:t>
            </w:r>
            <w:r w:rsidR="006B7EC3" w:rsidRPr="006B7EC3">
              <w:rPr>
                <w:rFonts w:hint="eastAsia"/>
                <w:bCs/>
                <w:sz w:val="24"/>
              </w:rPr>
              <w:t>年上半年价格底部逐步企稳；中枢神经类品种市场竞争格局依旧存在，国内价格企稳，海外价格稳中有升；抗炎类、降糖类等优势品类供需格局相对稳定。</w:t>
            </w:r>
          </w:p>
          <w:p w14:paraId="1182D715" w14:textId="566956BB" w:rsidR="00943E73" w:rsidRDefault="00943E73" w:rsidP="006B7EC3">
            <w:pPr>
              <w:spacing w:beforeLines="50" w:before="156" w:afterLines="50" w:after="156" w:line="360" w:lineRule="auto"/>
              <w:ind w:firstLineChars="200" w:firstLine="482"/>
              <w:rPr>
                <w:bCs/>
                <w:sz w:val="24"/>
              </w:rPr>
            </w:pPr>
            <w:r w:rsidRPr="00E47B9D">
              <w:rPr>
                <w:b/>
                <w:sz w:val="24"/>
              </w:rPr>
              <w:t>问题</w:t>
            </w:r>
            <w:r>
              <w:rPr>
                <w:rFonts w:hint="eastAsia"/>
                <w:b/>
                <w:sz w:val="24"/>
              </w:rPr>
              <w:t>六</w:t>
            </w:r>
            <w:r w:rsidRPr="00E47B9D">
              <w:rPr>
                <w:b/>
                <w:sz w:val="24"/>
              </w:rPr>
              <w:t>、</w:t>
            </w:r>
            <w:r w:rsidRPr="00943E73">
              <w:rPr>
                <w:b/>
                <w:sz w:val="24"/>
              </w:rPr>
              <w:t>公司多肽固相合成产能同比增长</w:t>
            </w:r>
            <w:r w:rsidRPr="00943E73">
              <w:rPr>
                <w:b/>
                <w:sz w:val="24"/>
              </w:rPr>
              <w:t>300%</w:t>
            </w:r>
            <w:r w:rsidRPr="00943E73">
              <w:rPr>
                <w:b/>
                <w:sz w:val="24"/>
              </w:rPr>
              <w:t>，预计今年年底及明年的产能规模将达到多少？</w:t>
            </w:r>
          </w:p>
          <w:p w14:paraId="23CF6B7D" w14:textId="098121EE" w:rsidR="00943E73" w:rsidRPr="00943E73" w:rsidRDefault="00943E73" w:rsidP="00943E73">
            <w:pPr>
              <w:spacing w:beforeLines="50" w:before="156" w:afterLines="50" w:after="156" w:line="360" w:lineRule="auto"/>
              <w:ind w:firstLineChars="200" w:firstLine="480"/>
              <w:rPr>
                <w:bCs/>
                <w:sz w:val="24"/>
              </w:rPr>
            </w:pPr>
            <w:r w:rsidRPr="00943E73">
              <w:rPr>
                <w:rFonts w:hint="eastAsia"/>
                <w:bCs/>
                <w:sz w:val="24"/>
              </w:rPr>
              <w:t>依托</w:t>
            </w:r>
            <w:r w:rsidR="00423CB8">
              <w:rPr>
                <w:rFonts w:hint="eastAsia"/>
                <w:bCs/>
                <w:sz w:val="24"/>
              </w:rPr>
              <w:t>杭州、</w:t>
            </w:r>
            <w:r w:rsidR="00CC0B56">
              <w:rPr>
                <w:rFonts w:hint="eastAsia"/>
                <w:bCs/>
                <w:sz w:val="24"/>
              </w:rPr>
              <w:t>苏州</w:t>
            </w:r>
            <w:r w:rsidRPr="00943E73">
              <w:rPr>
                <w:rFonts w:hint="eastAsia"/>
                <w:bCs/>
                <w:sz w:val="24"/>
              </w:rPr>
              <w:t>多肽生产基地的持续建设，公司多肽固相合成产能实现较快增长。扩建前，公司固相多肽</w:t>
            </w:r>
            <w:r w:rsidRPr="00943E73">
              <w:rPr>
                <w:rFonts w:hint="eastAsia"/>
                <w:bCs/>
                <w:sz w:val="24"/>
              </w:rPr>
              <w:t>GMP</w:t>
            </w:r>
            <w:r w:rsidRPr="00943E73">
              <w:rPr>
                <w:rFonts w:hint="eastAsia"/>
                <w:bCs/>
                <w:sz w:val="24"/>
              </w:rPr>
              <w:t>商业化产能</w:t>
            </w:r>
            <w:r w:rsidR="00F7323A">
              <w:rPr>
                <w:rFonts w:hint="eastAsia"/>
                <w:bCs/>
                <w:sz w:val="24"/>
              </w:rPr>
              <w:t>在数百</w:t>
            </w:r>
            <w:r w:rsidRPr="00943E73">
              <w:rPr>
                <w:rFonts w:hint="eastAsia"/>
                <w:bCs/>
                <w:sz w:val="24"/>
              </w:rPr>
              <w:t>升</w:t>
            </w:r>
            <w:r w:rsidR="00F7323A">
              <w:rPr>
                <w:rFonts w:hint="eastAsia"/>
                <w:bCs/>
                <w:sz w:val="24"/>
              </w:rPr>
              <w:t>水平</w:t>
            </w:r>
            <w:r w:rsidRPr="00943E73">
              <w:rPr>
                <w:rFonts w:hint="eastAsia"/>
                <w:bCs/>
                <w:sz w:val="24"/>
              </w:rPr>
              <w:t>；随着新增产线投入使用，目前固相多肽产能已</w:t>
            </w:r>
            <w:r w:rsidR="00CC0B56">
              <w:rPr>
                <w:rFonts w:hint="eastAsia"/>
                <w:bCs/>
                <w:sz w:val="24"/>
              </w:rPr>
              <w:t>超过两千</w:t>
            </w:r>
            <w:r w:rsidRPr="00943E73">
              <w:rPr>
                <w:rFonts w:hint="eastAsia"/>
                <w:bCs/>
                <w:sz w:val="24"/>
              </w:rPr>
              <w:t>升，较原有产能增长约</w:t>
            </w:r>
            <w:r w:rsidRPr="00943E73">
              <w:rPr>
                <w:rFonts w:hint="eastAsia"/>
                <w:bCs/>
                <w:sz w:val="24"/>
              </w:rPr>
              <w:t>300%</w:t>
            </w:r>
            <w:r w:rsidRPr="00943E73">
              <w:rPr>
                <w:rFonts w:hint="eastAsia"/>
                <w:bCs/>
                <w:sz w:val="24"/>
              </w:rPr>
              <w:t>，并已形成覆盖</w:t>
            </w:r>
            <w:r w:rsidRPr="00943E73">
              <w:rPr>
                <w:rFonts w:hint="eastAsia"/>
                <w:bCs/>
                <w:sz w:val="24"/>
              </w:rPr>
              <w:t>100</w:t>
            </w:r>
            <w:r w:rsidRPr="00943E73">
              <w:rPr>
                <w:rFonts w:hint="eastAsia"/>
                <w:bCs/>
                <w:sz w:val="24"/>
              </w:rPr>
              <w:t>升至</w:t>
            </w:r>
            <w:r w:rsidRPr="00943E73">
              <w:rPr>
                <w:rFonts w:hint="eastAsia"/>
                <w:bCs/>
                <w:sz w:val="24"/>
              </w:rPr>
              <w:t>1,000</w:t>
            </w:r>
            <w:r w:rsidRPr="00943E73">
              <w:rPr>
                <w:rFonts w:hint="eastAsia"/>
                <w:bCs/>
                <w:sz w:val="24"/>
              </w:rPr>
              <w:t>升不同规格的固相合成生产体系，可满足不同临床阶段及商业化项目的生产需求。</w:t>
            </w:r>
          </w:p>
          <w:p w14:paraId="2C259317" w14:textId="0F792E78" w:rsidR="00943E73" w:rsidRDefault="00943E73" w:rsidP="00423CB8">
            <w:pPr>
              <w:spacing w:beforeLines="50" w:before="156" w:afterLines="50" w:after="156" w:line="360" w:lineRule="auto"/>
              <w:ind w:firstLineChars="200" w:firstLine="480"/>
              <w:rPr>
                <w:bCs/>
                <w:sz w:val="24"/>
              </w:rPr>
            </w:pPr>
            <w:r w:rsidRPr="00943E73">
              <w:rPr>
                <w:rFonts w:hint="eastAsia"/>
                <w:bCs/>
                <w:sz w:val="24"/>
              </w:rPr>
              <w:t>在现有产能基础上，公司已启动一条约</w:t>
            </w:r>
            <w:r w:rsidRPr="00943E73">
              <w:rPr>
                <w:rFonts w:hint="eastAsia"/>
                <w:bCs/>
                <w:sz w:val="24"/>
              </w:rPr>
              <w:t>3,500</w:t>
            </w:r>
            <w:r w:rsidRPr="00943E73">
              <w:rPr>
                <w:rFonts w:hint="eastAsia"/>
                <w:bCs/>
                <w:sz w:val="24"/>
              </w:rPr>
              <w:t>升固相多肽合成产线的建设，主要用于承接后续较大规模的商业化项目。公司将结合项目推进情况、客户需求、产能利用率及市场环境，合理安排新增产能的建设和释放节奏。</w:t>
            </w:r>
          </w:p>
          <w:p w14:paraId="0CC6DF15" w14:textId="120DACB3" w:rsidR="00E47B9D" w:rsidRPr="00E47B9D" w:rsidRDefault="00E47B9D" w:rsidP="00E47B9D">
            <w:pPr>
              <w:spacing w:beforeLines="50" w:before="156" w:afterLines="50" w:after="156" w:line="360" w:lineRule="auto"/>
              <w:ind w:firstLineChars="200" w:firstLine="482"/>
              <w:rPr>
                <w:b/>
                <w:sz w:val="24"/>
              </w:rPr>
            </w:pPr>
            <w:r w:rsidRPr="00E47B9D">
              <w:rPr>
                <w:b/>
                <w:sz w:val="24"/>
              </w:rPr>
              <w:t>问题</w:t>
            </w:r>
            <w:r w:rsidR="00943E73">
              <w:rPr>
                <w:rFonts w:hint="eastAsia"/>
                <w:b/>
                <w:sz w:val="24"/>
              </w:rPr>
              <w:t>七</w:t>
            </w:r>
            <w:r w:rsidRPr="00E47B9D">
              <w:rPr>
                <w:b/>
                <w:sz w:val="24"/>
              </w:rPr>
              <w:t>、</w:t>
            </w:r>
            <w:r w:rsidR="00892595">
              <w:rPr>
                <w:rFonts w:hint="eastAsia"/>
                <w:b/>
                <w:sz w:val="24"/>
              </w:rPr>
              <w:t>公司在</w:t>
            </w:r>
            <w:r w:rsidRPr="00E47B9D">
              <w:rPr>
                <w:b/>
                <w:sz w:val="24"/>
              </w:rPr>
              <w:t>多肽、小核酸、分子胶等领域的布局和规划？</w:t>
            </w:r>
          </w:p>
          <w:p w14:paraId="62E5DA74" w14:textId="31A6FC0F" w:rsidR="00F7323A" w:rsidRPr="00F7323A" w:rsidRDefault="00E47B9D" w:rsidP="00F7323A">
            <w:pPr>
              <w:spacing w:beforeLines="50" w:before="156" w:afterLines="50" w:after="156" w:line="360" w:lineRule="auto"/>
              <w:ind w:firstLineChars="200" w:firstLine="480"/>
              <w:rPr>
                <w:bCs/>
                <w:sz w:val="24"/>
              </w:rPr>
            </w:pPr>
            <w:r w:rsidRPr="00E47B9D">
              <w:rPr>
                <w:bCs/>
                <w:sz w:val="24"/>
              </w:rPr>
              <w:t>答：</w:t>
            </w:r>
            <w:r w:rsidR="00F7323A" w:rsidRPr="00F7323A">
              <w:rPr>
                <w:rFonts w:hint="eastAsia"/>
                <w:bCs/>
                <w:sz w:val="24"/>
              </w:rPr>
              <w:t>公司将多肽、小核酸等</w:t>
            </w:r>
            <w:r w:rsidR="00F7323A" w:rsidRPr="00F7323A">
              <w:rPr>
                <w:rFonts w:hint="eastAsia"/>
                <w:bCs/>
                <w:sz w:val="24"/>
              </w:rPr>
              <w:t>TIDES</w:t>
            </w:r>
            <w:r w:rsidR="00F7323A" w:rsidRPr="00F7323A">
              <w:rPr>
                <w:rFonts w:hint="eastAsia"/>
                <w:bCs/>
                <w:sz w:val="24"/>
              </w:rPr>
              <w:t>业务作为中长期重点培育的新兴业务板块，同时持续关注分子胶、蛋白降解剂等前沿小分子领域的发展机会，进一步完善技术平台和业务布局。</w:t>
            </w:r>
          </w:p>
          <w:p w14:paraId="4069AA3E" w14:textId="49151EC2" w:rsidR="00F7323A" w:rsidRPr="00F7323A" w:rsidRDefault="00F7323A" w:rsidP="00F7323A">
            <w:pPr>
              <w:spacing w:beforeLines="50" w:before="156" w:afterLines="50" w:after="156" w:line="360" w:lineRule="auto"/>
              <w:ind w:firstLineChars="200" w:firstLine="480"/>
              <w:rPr>
                <w:bCs/>
                <w:sz w:val="24"/>
              </w:rPr>
            </w:pPr>
            <w:r w:rsidRPr="00F7323A">
              <w:rPr>
                <w:rFonts w:hint="eastAsia"/>
                <w:bCs/>
                <w:sz w:val="24"/>
              </w:rPr>
              <w:t>在多肽业务方面，该板块是公司目前推进较快的新兴业务之一。公司依托固相合成、液相合成及相关特色工艺，持续提升长序列、复杂结构多肽的工艺开发和规模化生产能力，并根据项目储备和客户需求推进多肽</w:t>
            </w:r>
            <w:r w:rsidRPr="00F7323A">
              <w:rPr>
                <w:rFonts w:hint="eastAsia"/>
                <w:bCs/>
                <w:sz w:val="24"/>
              </w:rPr>
              <w:t>GMP</w:t>
            </w:r>
            <w:r w:rsidRPr="00F7323A">
              <w:rPr>
                <w:rFonts w:hint="eastAsia"/>
                <w:bCs/>
                <w:sz w:val="24"/>
              </w:rPr>
              <w:t>产能建设。随着新增生产线逐步投入使</w:t>
            </w:r>
            <w:r w:rsidRPr="00F7323A">
              <w:rPr>
                <w:rFonts w:hint="eastAsia"/>
                <w:bCs/>
                <w:sz w:val="24"/>
              </w:rPr>
              <w:lastRenderedPageBreak/>
              <w:t>用，公司临床阶段及商业化项目的承接能力进一步增强。目前，公司多肽项目覆盖代谢性疾病、肿瘤</w:t>
            </w:r>
            <w:r w:rsidR="005D7452">
              <w:rPr>
                <w:rFonts w:hint="eastAsia"/>
                <w:bCs/>
                <w:sz w:val="24"/>
              </w:rPr>
              <w:t>、帕金森等</w:t>
            </w:r>
            <w:r w:rsidRPr="00F7323A">
              <w:rPr>
                <w:rFonts w:hint="eastAsia"/>
                <w:bCs/>
                <w:sz w:val="24"/>
              </w:rPr>
              <w:t>疾病等多个治疗领域。</w:t>
            </w:r>
          </w:p>
          <w:p w14:paraId="25B73DD0" w14:textId="586D3EA1" w:rsidR="00F7323A" w:rsidRPr="00F7323A" w:rsidRDefault="00F7323A" w:rsidP="00F7323A">
            <w:pPr>
              <w:spacing w:beforeLines="50" w:before="156" w:afterLines="50" w:after="156" w:line="360" w:lineRule="auto"/>
              <w:ind w:firstLineChars="200" w:firstLine="480"/>
              <w:rPr>
                <w:bCs/>
                <w:sz w:val="24"/>
              </w:rPr>
            </w:pPr>
            <w:r w:rsidRPr="00F7323A">
              <w:rPr>
                <w:rFonts w:hint="eastAsia"/>
                <w:bCs/>
                <w:sz w:val="24"/>
              </w:rPr>
              <w:t>在小核酸业务方面，公司已初步搭建相关技术平台，目前承接的项目以临床早期阶段为主。公司正持续完善寡核苷酸工艺开发、分析检测和生产交付能力，并推进配套产能建设，积极拓展国内外客户的定制研发及生产需求。</w:t>
            </w:r>
          </w:p>
          <w:p w14:paraId="4468CFD1" w14:textId="08BFD4AE" w:rsidR="00E47B9D" w:rsidRDefault="005D7452" w:rsidP="007F53DB">
            <w:pPr>
              <w:spacing w:beforeLines="50" w:before="156" w:afterLines="50" w:after="156" w:line="360" w:lineRule="auto"/>
              <w:ind w:firstLineChars="200" w:firstLine="480"/>
              <w:rPr>
                <w:bCs/>
                <w:sz w:val="24"/>
              </w:rPr>
            </w:pPr>
            <w:r>
              <w:rPr>
                <w:rFonts w:hint="eastAsia"/>
                <w:bCs/>
                <w:sz w:val="24"/>
              </w:rPr>
              <w:t>此外，</w:t>
            </w:r>
            <w:r w:rsidR="00F7323A" w:rsidRPr="00F7323A">
              <w:rPr>
                <w:rFonts w:hint="eastAsia"/>
                <w:bCs/>
                <w:sz w:val="24"/>
              </w:rPr>
              <w:t>公司持续跟踪分子胶、靶向蛋白降解等前沿技术方向。随着相关创新药物研发持续推进，客户对高活性化合物合成、复杂工艺开发及临床阶段生产服务的需求逐步增加。公司将依托高活性药物生产、生物催化、连续反应等技术能力，积极对接相关项目机会，重点从临床早期工艺开发及生产服务切入，逐步积累项目经验并拓展至临床中后期及商业化阶段。</w:t>
            </w:r>
          </w:p>
          <w:p w14:paraId="03F95EB2" w14:textId="1D86D7C8" w:rsidR="00E47B9D" w:rsidRPr="00E47B9D" w:rsidRDefault="00E47B9D" w:rsidP="00E47B9D">
            <w:pPr>
              <w:spacing w:beforeLines="50" w:before="156" w:afterLines="50" w:after="156" w:line="360" w:lineRule="auto"/>
              <w:ind w:firstLineChars="200" w:firstLine="482"/>
              <w:rPr>
                <w:b/>
                <w:sz w:val="24"/>
              </w:rPr>
            </w:pPr>
            <w:r w:rsidRPr="00E47B9D">
              <w:rPr>
                <w:b/>
                <w:sz w:val="24"/>
              </w:rPr>
              <w:t>问题</w:t>
            </w:r>
            <w:r w:rsidR="00E54B8F">
              <w:rPr>
                <w:rFonts w:hint="eastAsia"/>
                <w:b/>
                <w:sz w:val="24"/>
              </w:rPr>
              <w:t>八</w:t>
            </w:r>
            <w:r w:rsidRPr="00E47B9D">
              <w:rPr>
                <w:b/>
                <w:sz w:val="24"/>
              </w:rPr>
              <w:t>、公司海外业务拓展进展及分市场情况？</w:t>
            </w:r>
          </w:p>
          <w:p w14:paraId="41938A05" w14:textId="26CCB8B2" w:rsidR="006A6A92" w:rsidRPr="006A6A92" w:rsidRDefault="00E47B9D" w:rsidP="006A6A92">
            <w:pPr>
              <w:spacing w:beforeLines="50" w:before="156" w:afterLines="50" w:after="156" w:line="360" w:lineRule="auto"/>
              <w:ind w:firstLineChars="200" w:firstLine="480"/>
              <w:rPr>
                <w:bCs/>
                <w:sz w:val="24"/>
              </w:rPr>
            </w:pPr>
            <w:r w:rsidRPr="00E47B9D">
              <w:rPr>
                <w:bCs/>
                <w:sz w:val="24"/>
              </w:rPr>
              <w:t>答：</w:t>
            </w:r>
            <w:r w:rsidR="006A6A92" w:rsidRPr="006A6A92">
              <w:rPr>
                <w:rFonts w:hint="eastAsia"/>
                <w:bCs/>
                <w:sz w:val="24"/>
              </w:rPr>
              <w:t>公司海外收入占比接近</w:t>
            </w:r>
            <w:r w:rsidR="006A6A92" w:rsidRPr="006A6A92">
              <w:rPr>
                <w:rFonts w:hint="eastAsia"/>
                <w:bCs/>
                <w:sz w:val="24"/>
              </w:rPr>
              <w:t>80%</w:t>
            </w:r>
            <w:r w:rsidR="006A6A92" w:rsidRPr="006A6A92">
              <w:rPr>
                <w:rFonts w:hint="eastAsia"/>
                <w:bCs/>
                <w:sz w:val="24"/>
              </w:rPr>
              <w:t>，其中</w:t>
            </w:r>
            <w:r w:rsidR="006A6A92" w:rsidRPr="006A6A92">
              <w:rPr>
                <w:rFonts w:hint="eastAsia"/>
                <w:bCs/>
                <w:sz w:val="24"/>
              </w:rPr>
              <w:t>CDMO</w:t>
            </w:r>
            <w:r w:rsidR="006A6A92" w:rsidRPr="006A6A92">
              <w:rPr>
                <w:rFonts w:hint="eastAsia"/>
                <w:bCs/>
                <w:sz w:val="24"/>
              </w:rPr>
              <w:t>业务海外收入占比约</w:t>
            </w:r>
            <w:r w:rsidR="006A6A92" w:rsidRPr="006A6A92">
              <w:rPr>
                <w:rFonts w:hint="eastAsia"/>
                <w:bCs/>
                <w:sz w:val="24"/>
              </w:rPr>
              <w:t>85%</w:t>
            </w:r>
            <w:r w:rsidR="006A6A92" w:rsidRPr="006A6A92">
              <w:rPr>
                <w:rFonts w:hint="eastAsia"/>
                <w:bCs/>
                <w:sz w:val="24"/>
              </w:rPr>
              <w:t>。目前，公司已在北美、欧洲及日本建立研发平台，形成“海外承接前端项目、国内实施工艺放大及规模化生产”的协同模式，持续深化存量客户合作并拓展全球大型制药企业及生物科技客户。</w:t>
            </w:r>
          </w:p>
          <w:p w14:paraId="51B442A7" w14:textId="3C0D6A6C" w:rsidR="006A6A92" w:rsidRPr="006A6A92" w:rsidRDefault="006A6A92" w:rsidP="006A6A92">
            <w:pPr>
              <w:spacing w:beforeLines="50" w:before="156" w:afterLines="50" w:after="156" w:line="360" w:lineRule="auto"/>
              <w:ind w:firstLineChars="200" w:firstLine="480"/>
              <w:rPr>
                <w:bCs/>
                <w:sz w:val="24"/>
              </w:rPr>
            </w:pPr>
            <w:r w:rsidRPr="006A6A92">
              <w:rPr>
                <w:rFonts w:hint="eastAsia"/>
                <w:bCs/>
                <w:sz w:val="24"/>
              </w:rPr>
              <w:t>在战略客户方面，公司与部分全球大型制药企业保持长期合作，除持续供应成熟商业化产品外，还承接多个临床后期及商业化项目，并稳定导入不同阶段的新项目。</w:t>
            </w:r>
          </w:p>
          <w:p w14:paraId="12A36509" w14:textId="34C6FCA5" w:rsidR="006A6A92" w:rsidRPr="006A6A92" w:rsidRDefault="006A6A92" w:rsidP="006A6A92">
            <w:pPr>
              <w:spacing w:beforeLines="50" w:before="156" w:afterLines="50" w:after="156" w:line="360" w:lineRule="auto"/>
              <w:ind w:firstLineChars="200" w:firstLine="480"/>
              <w:rPr>
                <w:bCs/>
                <w:sz w:val="24"/>
              </w:rPr>
            </w:pPr>
            <w:r w:rsidRPr="006A6A92">
              <w:rPr>
                <w:rFonts w:hint="eastAsia"/>
                <w:bCs/>
                <w:sz w:val="24"/>
              </w:rPr>
              <w:t>分区域来看，</w:t>
            </w:r>
            <w:r w:rsidRPr="006A6A92">
              <w:rPr>
                <w:rFonts w:hint="eastAsia"/>
                <w:bCs/>
                <w:sz w:val="24"/>
              </w:rPr>
              <w:t>2026</w:t>
            </w:r>
            <w:r w:rsidRPr="006A6A92">
              <w:rPr>
                <w:rFonts w:hint="eastAsia"/>
                <w:bCs/>
                <w:sz w:val="24"/>
              </w:rPr>
              <w:t>年上半年，北美研发平台新增客户</w:t>
            </w:r>
            <w:r w:rsidRPr="006A6A92">
              <w:rPr>
                <w:rFonts w:hint="eastAsia"/>
                <w:bCs/>
                <w:sz w:val="24"/>
              </w:rPr>
              <w:t>17</w:t>
            </w:r>
            <w:r w:rsidRPr="006A6A92">
              <w:rPr>
                <w:rFonts w:hint="eastAsia"/>
                <w:bCs/>
                <w:sz w:val="24"/>
              </w:rPr>
              <w:t>家、新签订单</w:t>
            </w:r>
            <w:r w:rsidRPr="006A6A92">
              <w:rPr>
                <w:rFonts w:hint="eastAsia"/>
                <w:bCs/>
                <w:sz w:val="24"/>
              </w:rPr>
              <w:t>42</w:t>
            </w:r>
            <w:r w:rsidRPr="006A6A92">
              <w:rPr>
                <w:rFonts w:hint="eastAsia"/>
                <w:bCs/>
                <w:sz w:val="24"/>
              </w:rPr>
              <w:t>个；欧洲业务平台完成</w:t>
            </w:r>
            <w:r w:rsidRPr="006A6A92">
              <w:rPr>
                <w:rFonts w:hint="eastAsia"/>
                <w:bCs/>
                <w:sz w:val="24"/>
              </w:rPr>
              <w:t>8</w:t>
            </w:r>
            <w:r w:rsidRPr="006A6A92">
              <w:rPr>
                <w:rFonts w:hint="eastAsia"/>
                <w:bCs/>
                <w:sz w:val="24"/>
              </w:rPr>
              <w:t>个项目交付；日本及韩国区域新签订单</w:t>
            </w:r>
            <w:r w:rsidRPr="006A6A92">
              <w:rPr>
                <w:rFonts w:hint="eastAsia"/>
                <w:bCs/>
                <w:sz w:val="24"/>
              </w:rPr>
              <w:t>28</w:t>
            </w:r>
            <w:r w:rsidRPr="006A6A92">
              <w:rPr>
                <w:rFonts w:hint="eastAsia"/>
                <w:bCs/>
                <w:sz w:val="24"/>
              </w:rPr>
              <w:t>个，海外客户和项目储备进一步增加。</w:t>
            </w:r>
          </w:p>
          <w:p w14:paraId="6549ABCD" w14:textId="76B3E808" w:rsidR="00F7323A" w:rsidRDefault="005C5E6C" w:rsidP="006A6A92">
            <w:pPr>
              <w:spacing w:beforeLines="50" w:before="156" w:afterLines="50" w:after="156" w:line="360" w:lineRule="auto"/>
              <w:ind w:firstLineChars="200" w:firstLine="480"/>
              <w:rPr>
                <w:bCs/>
                <w:sz w:val="24"/>
              </w:rPr>
            </w:pPr>
            <w:r>
              <w:rPr>
                <w:rFonts w:hint="eastAsia"/>
                <w:bCs/>
                <w:sz w:val="24"/>
              </w:rPr>
              <w:t>从</w:t>
            </w:r>
            <w:r w:rsidR="006A6A92" w:rsidRPr="006A6A92">
              <w:rPr>
                <w:rFonts w:hint="eastAsia"/>
                <w:bCs/>
                <w:sz w:val="24"/>
              </w:rPr>
              <w:t>中长期</w:t>
            </w:r>
            <w:r>
              <w:rPr>
                <w:rFonts w:hint="eastAsia"/>
                <w:bCs/>
                <w:sz w:val="24"/>
              </w:rPr>
              <w:t>发展</w:t>
            </w:r>
            <w:r w:rsidR="00A426BC">
              <w:rPr>
                <w:rFonts w:hint="eastAsia"/>
                <w:bCs/>
                <w:sz w:val="24"/>
              </w:rPr>
              <w:t>来看</w:t>
            </w:r>
            <w:r w:rsidR="006A6A92" w:rsidRPr="006A6A92">
              <w:rPr>
                <w:rFonts w:hint="eastAsia"/>
                <w:bCs/>
                <w:sz w:val="24"/>
              </w:rPr>
              <w:t>，公司将继续挖掘核心客户新增管线机会，并依托多肽、小核酸、偶联药物及前沿小分子技术平台拓展海外业务。随着临床后期项目逐步进入工艺验证和商业化阶段，公司海外客户结构及项目结构有望持续优化。</w:t>
            </w:r>
          </w:p>
          <w:p w14:paraId="0454E53B" w14:textId="21AE53A6" w:rsidR="00E47B9D" w:rsidRPr="00E47B9D" w:rsidRDefault="00E47B9D" w:rsidP="00E47B9D">
            <w:pPr>
              <w:spacing w:beforeLines="50" w:before="156" w:afterLines="50" w:after="156" w:line="360" w:lineRule="auto"/>
              <w:ind w:firstLineChars="200" w:firstLine="482"/>
              <w:rPr>
                <w:b/>
                <w:sz w:val="24"/>
              </w:rPr>
            </w:pPr>
            <w:r w:rsidRPr="00E47B9D">
              <w:rPr>
                <w:b/>
                <w:sz w:val="24"/>
              </w:rPr>
              <w:t>问题</w:t>
            </w:r>
            <w:r w:rsidR="00E54B8F">
              <w:rPr>
                <w:rFonts w:hint="eastAsia"/>
                <w:b/>
                <w:sz w:val="24"/>
              </w:rPr>
              <w:t>九</w:t>
            </w:r>
            <w:r w:rsidRPr="00E47B9D">
              <w:rPr>
                <w:b/>
                <w:sz w:val="24"/>
              </w:rPr>
              <w:t>、</w:t>
            </w:r>
            <w:proofErr w:type="gramStart"/>
            <w:r w:rsidRPr="00E47B9D">
              <w:rPr>
                <w:b/>
                <w:sz w:val="24"/>
              </w:rPr>
              <w:t>诺欣妥本轮</w:t>
            </w:r>
            <w:proofErr w:type="gramEnd"/>
            <w:r w:rsidRPr="00E47B9D">
              <w:rPr>
                <w:b/>
                <w:sz w:val="24"/>
              </w:rPr>
              <w:t>集采降价相对温和，有望实现以</w:t>
            </w:r>
            <w:proofErr w:type="gramStart"/>
            <w:r w:rsidRPr="00E47B9D">
              <w:rPr>
                <w:b/>
                <w:sz w:val="24"/>
              </w:rPr>
              <w:t>价换</w:t>
            </w:r>
            <w:proofErr w:type="gramEnd"/>
            <w:r w:rsidRPr="00E47B9D">
              <w:rPr>
                <w:b/>
                <w:sz w:val="24"/>
              </w:rPr>
              <w:t>量，能否展望一下后续订单的增长情况？</w:t>
            </w:r>
          </w:p>
          <w:p w14:paraId="71808DFA" w14:textId="0AB14362" w:rsidR="006A6A92" w:rsidRPr="006A6A92" w:rsidRDefault="00E47B9D" w:rsidP="007F53DB">
            <w:pPr>
              <w:spacing w:beforeLines="50" w:before="156" w:afterLines="50" w:after="156" w:line="360" w:lineRule="auto"/>
              <w:ind w:firstLineChars="200" w:firstLine="480"/>
              <w:rPr>
                <w:bCs/>
                <w:sz w:val="24"/>
              </w:rPr>
            </w:pPr>
            <w:r w:rsidRPr="00E47B9D">
              <w:rPr>
                <w:bCs/>
                <w:sz w:val="24"/>
              </w:rPr>
              <w:lastRenderedPageBreak/>
              <w:t>答：</w:t>
            </w:r>
            <w:r w:rsidR="006A6A92" w:rsidRPr="006A6A92">
              <w:rPr>
                <w:rFonts w:hint="eastAsia"/>
                <w:bCs/>
                <w:sz w:val="24"/>
              </w:rPr>
              <w:t>相关原研产品拟中选本轮国家集采，有利于继续保留公立医疗机构的准入资格，维持原有院内市场基础。价格下调后，患者用药可及性有望进一步提升，并可能推动相关适应症市场扩容</w:t>
            </w:r>
            <w:r w:rsidR="007F53DB">
              <w:rPr>
                <w:rFonts w:hint="eastAsia"/>
                <w:bCs/>
                <w:sz w:val="24"/>
              </w:rPr>
              <w:t>，且</w:t>
            </w:r>
            <w:r w:rsidR="006A6A92" w:rsidRPr="006A6A92">
              <w:rPr>
                <w:rFonts w:hint="eastAsia"/>
                <w:bCs/>
                <w:sz w:val="24"/>
              </w:rPr>
              <w:t>与以往部分集采品种相比，本轮价格降幅相对温和。</w:t>
            </w:r>
          </w:p>
          <w:p w14:paraId="2FCD4DB1" w14:textId="24A87A7F" w:rsidR="006A6A92" w:rsidRPr="006A6A92" w:rsidRDefault="006A6A92" w:rsidP="006A6A92">
            <w:pPr>
              <w:spacing w:beforeLines="50" w:before="156" w:afterLines="50" w:after="156" w:line="360" w:lineRule="auto"/>
              <w:ind w:firstLineChars="200" w:firstLine="480"/>
              <w:rPr>
                <w:bCs/>
                <w:sz w:val="24"/>
              </w:rPr>
            </w:pPr>
            <w:r w:rsidRPr="006A6A92">
              <w:rPr>
                <w:rFonts w:hint="eastAsia"/>
                <w:bCs/>
                <w:sz w:val="24"/>
              </w:rPr>
              <w:t>从公司角度看，中长期随着相关适应症市场扩容、其他适应症需求保持稳定，以及部分海外市场增量逐步释放，相关原料药</w:t>
            </w:r>
            <w:r w:rsidR="007F53DB">
              <w:rPr>
                <w:rFonts w:hint="eastAsia"/>
                <w:bCs/>
                <w:sz w:val="24"/>
              </w:rPr>
              <w:t>定制</w:t>
            </w:r>
            <w:r w:rsidRPr="006A6A92">
              <w:rPr>
                <w:rFonts w:hint="eastAsia"/>
                <w:bCs/>
                <w:sz w:val="24"/>
              </w:rPr>
              <w:t>需求仍具备一定增长空间，销量增长有望部分对冲价格压力。但具体订单变化仍将受到终端销售、市场竞争、客户库存及采购节奏等因素影响，短期存在一定不确定性。</w:t>
            </w:r>
          </w:p>
          <w:p w14:paraId="3D1F0AF4" w14:textId="6B4E8A48" w:rsidR="0099208B" w:rsidRPr="00CC364F" w:rsidRDefault="006A6A92" w:rsidP="00CC364F">
            <w:pPr>
              <w:spacing w:beforeLines="50" w:before="156" w:afterLines="50" w:after="156" w:line="360" w:lineRule="auto"/>
              <w:ind w:firstLineChars="200" w:firstLine="480"/>
              <w:rPr>
                <w:bCs/>
                <w:sz w:val="24"/>
              </w:rPr>
            </w:pPr>
            <w:r w:rsidRPr="006A6A92">
              <w:rPr>
                <w:rFonts w:hint="eastAsia"/>
                <w:bCs/>
                <w:sz w:val="24"/>
              </w:rPr>
              <w:t>公司将持续跟踪客户需求变化，并通过拓展多元化</w:t>
            </w:r>
            <w:r w:rsidRPr="006A6A92">
              <w:rPr>
                <w:rFonts w:hint="eastAsia"/>
                <w:bCs/>
                <w:sz w:val="24"/>
              </w:rPr>
              <w:t>CDMO</w:t>
            </w:r>
            <w:r w:rsidRPr="006A6A92">
              <w:rPr>
                <w:rFonts w:hint="eastAsia"/>
                <w:bCs/>
                <w:sz w:val="24"/>
              </w:rPr>
              <w:t>项目和新兴业务，降低单一产品波动对经营业绩的影响。</w:t>
            </w:r>
          </w:p>
        </w:tc>
      </w:tr>
    </w:tbl>
    <w:p w14:paraId="2E284C86" w14:textId="77777777" w:rsidR="001E0224" w:rsidRPr="004C3F15" w:rsidRDefault="001E0224" w:rsidP="004C3F15"/>
    <w:sectPr w:rsidR="001E0224" w:rsidRPr="004C3F15">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56F3A" w14:textId="77777777" w:rsidR="00603F9A" w:rsidRDefault="00603F9A">
      <w:pPr>
        <w:spacing w:before="120" w:after="120"/>
        <w:ind w:firstLine="480"/>
      </w:pPr>
      <w:r>
        <w:separator/>
      </w:r>
    </w:p>
  </w:endnote>
  <w:endnote w:type="continuationSeparator" w:id="0">
    <w:p w14:paraId="46A14EE3" w14:textId="77777777" w:rsidR="00603F9A" w:rsidRDefault="00603F9A">
      <w:pPr>
        <w:spacing w:before="120" w:after="120"/>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F28F1" w14:textId="77777777" w:rsidR="00603F9A" w:rsidRDefault="00603F9A">
      <w:pPr>
        <w:spacing w:before="120" w:after="120"/>
        <w:ind w:firstLine="480"/>
      </w:pPr>
      <w:r>
        <w:separator/>
      </w:r>
    </w:p>
  </w:footnote>
  <w:footnote w:type="continuationSeparator" w:id="0">
    <w:p w14:paraId="3B29B6F3" w14:textId="77777777" w:rsidR="00603F9A" w:rsidRDefault="00603F9A">
      <w:pPr>
        <w:spacing w:before="120" w:after="120"/>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B399C" w14:textId="442D3D0B" w:rsidR="001E0224" w:rsidRDefault="004823B0" w:rsidP="00F3617A">
    <w:pPr>
      <w:pStyle w:val="a7"/>
      <w:pBdr>
        <w:bottom w:val="single" w:sz="6" w:space="0" w:color="auto"/>
      </w:pBdr>
      <w:spacing w:before="120" w:after="120"/>
      <w:jc w:val="left"/>
    </w:pPr>
    <w:r>
      <w:rPr>
        <w:noProof/>
      </w:rPr>
      <w:drawing>
        <wp:inline distT="0" distB="0" distL="0" distR="0" wp14:anchorId="3E65BCBD" wp14:editId="52495E78">
          <wp:extent cx="990600" cy="493395"/>
          <wp:effectExtent l="0" t="0" r="0" b="0"/>
          <wp:docPr id="1" name="图片 1" descr="G:\19-年报设计\公司2016年年度报告编制资料\2016年年报设计图片资料\jiuzhou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G:\19-年报设计\公司2016年年度报告编制资料\2016年年报设计图片资料\jiuzhou LOGO.png"/>
                  <pic:cNvPicPr>
                    <a:picLocks noChangeAspect="1" noChangeArrowheads="1"/>
                  </pic:cNvPicPr>
                </pic:nvPicPr>
                <pic:blipFill>
                  <a:blip r:embed="rId1"/>
                  <a:srcRect/>
                  <a:stretch>
                    <a:fillRect/>
                  </a:stretch>
                </pic:blipFill>
                <pic:spPr>
                  <a:xfrm>
                    <a:off x="0" y="0"/>
                    <a:ext cx="1003263" cy="499988"/>
                  </a:xfrm>
                  <a:prstGeom prst="rect">
                    <a:avLst/>
                  </a:prstGeom>
                  <a:noFill/>
                  <a:ln w="9525">
                    <a:noFill/>
                    <a:miter lim="800000"/>
                    <a:headEnd/>
                    <a:tailEnd/>
                  </a:ln>
                </pic:spPr>
              </pic:pic>
            </a:graphicData>
          </a:graphic>
        </wp:inline>
      </w:drawing>
    </w:r>
    <w:r w:rsidR="00F3617A">
      <w:rPr>
        <w:rFonts w:hint="eastAsia"/>
        <w:sz w:val="21"/>
        <w:szCs w:val="21"/>
      </w:rPr>
      <w:t xml:space="preserve"> </w:t>
    </w:r>
    <w:r w:rsidR="00F3617A">
      <w:rPr>
        <w:sz w:val="21"/>
        <w:szCs w:val="21"/>
      </w:rPr>
      <w:t xml:space="preserve">                                       </w:t>
    </w:r>
    <w:r>
      <w:rPr>
        <w:rFonts w:hint="eastAsia"/>
        <w:sz w:val="21"/>
        <w:szCs w:val="21"/>
      </w:rPr>
      <w:t>浙江九洲药业股份有限公司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40853"/>
    <w:multiLevelType w:val="hybridMultilevel"/>
    <w:tmpl w:val="0CDA6184"/>
    <w:lvl w:ilvl="0" w:tplc="4E0C8DD0">
      <w:start w:val="1"/>
      <w:numFmt w:val="japaneseCounting"/>
      <w:lvlText w:val="%1、"/>
      <w:lvlJc w:val="left"/>
      <w:pPr>
        <w:ind w:left="979" w:hanging="497"/>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 w15:restartNumberingAfterBreak="0">
    <w:nsid w:val="52746C72"/>
    <w:multiLevelType w:val="hybridMultilevel"/>
    <w:tmpl w:val="45D2004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JhM2I4NGRhODExODliMTg0NjEyYWI4MTRlZTcwMTkifQ=="/>
  </w:docVars>
  <w:rsids>
    <w:rsidRoot w:val="00D81F21"/>
    <w:rsid w:val="000029C2"/>
    <w:rsid w:val="00017BAC"/>
    <w:rsid w:val="00026338"/>
    <w:rsid w:val="00041412"/>
    <w:rsid w:val="00043731"/>
    <w:rsid w:val="00050148"/>
    <w:rsid w:val="0005758A"/>
    <w:rsid w:val="000579C1"/>
    <w:rsid w:val="00063CD5"/>
    <w:rsid w:val="000647FE"/>
    <w:rsid w:val="00070A7D"/>
    <w:rsid w:val="00081714"/>
    <w:rsid w:val="0008225D"/>
    <w:rsid w:val="000829C0"/>
    <w:rsid w:val="00084F77"/>
    <w:rsid w:val="0009484F"/>
    <w:rsid w:val="00095521"/>
    <w:rsid w:val="00095B83"/>
    <w:rsid w:val="000A0EF0"/>
    <w:rsid w:val="000A1B6F"/>
    <w:rsid w:val="000A1DBB"/>
    <w:rsid w:val="000A4035"/>
    <w:rsid w:val="000A4322"/>
    <w:rsid w:val="000A4C53"/>
    <w:rsid w:val="000B3D7A"/>
    <w:rsid w:val="000B68DD"/>
    <w:rsid w:val="000C5C99"/>
    <w:rsid w:val="000C7977"/>
    <w:rsid w:val="000D31D5"/>
    <w:rsid w:val="000D7EAE"/>
    <w:rsid w:val="000E33B0"/>
    <w:rsid w:val="000F2A2E"/>
    <w:rsid w:val="000F3880"/>
    <w:rsid w:val="000F6FCC"/>
    <w:rsid w:val="00103992"/>
    <w:rsid w:val="00103DF9"/>
    <w:rsid w:val="0010490F"/>
    <w:rsid w:val="00110B62"/>
    <w:rsid w:val="0011568A"/>
    <w:rsid w:val="001409AF"/>
    <w:rsid w:val="00142E66"/>
    <w:rsid w:val="00143757"/>
    <w:rsid w:val="001548E3"/>
    <w:rsid w:val="00155538"/>
    <w:rsid w:val="00160AA5"/>
    <w:rsid w:val="0016574D"/>
    <w:rsid w:val="00167574"/>
    <w:rsid w:val="00167F43"/>
    <w:rsid w:val="00174B44"/>
    <w:rsid w:val="00180DD6"/>
    <w:rsid w:val="001879B2"/>
    <w:rsid w:val="001A048E"/>
    <w:rsid w:val="001A3685"/>
    <w:rsid w:val="001C011D"/>
    <w:rsid w:val="001D03F1"/>
    <w:rsid w:val="001D05D8"/>
    <w:rsid w:val="001D321F"/>
    <w:rsid w:val="001D6712"/>
    <w:rsid w:val="001D73D2"/>
    <w:rsid w:val="001E0224"/>
    <w:rsid w:val="001E082F"/>
    <w:rsid w:val="001E0F0B"/>
    <w:rsid w:val="001E3B38"/>
    <w:rsid w:val="001F004E"/>
    <w:rsid w:val="001F2497"/>
    <w:rsid w:val="001F6C06"/>
    <w:rsid w:val="00204385"/>
    <w:rsid w:val="00221AB4"/>
    <w:rsid w:val="00221B1F"/>
    <w:rsid w:val="00221DE8"/>
    <w:rsid w:val="0022228C"/>
    <w:rsid w:val="00224713"/>
    <w:rsid w:val="0022482C"/>
    <w:rsid w:val="00242084"/>
    <w:rsid w:val="00242FC5"/>
    <w:rsid w:val="00252951"/>
    <w:rsid w:val="00252CD2"/>
    <w:rsid w:val="002540C3"/>
    <w:rsid w:val="0026591A"/>
    <w:rsid w:val="00267797"/>
    <w:rsid w:val="00280422"/>
    <w:rsid w:val="002879C1"/>
    <w:rsid w:val="00291C0F"/>
    <w:rsid w:val="00295E5A"/>
    <w:rsid w:val="002A3F38"/>
    <w:rsid w:val="002A42B7"/>
    <w:rsid w:val="002B0ADA"/>
    <w:rsid w:val="002B4278"/>
    <w:rsid w:val="002D34BC"/>
    <w:rsid w:val="002D6B6D"/>
    <w:rsid w:val="002E0B9D"/>
    <w:rsid w:val="002F3798"/>
    <w:rsid w:val="002F40C8"/>
    <w:rsid w:val="00306AD2"/>
    <w:rsid w:val="0031044D"/>
    <w:rsid w:val="00314D58"/>
    <w:rsid w:val="00315A15"/>
    <w:rsid w:val="003214A4"/>
    <w:rsid w:val="00330434"/>
    <w:rsid w:val="00332E72"/>
    <w:rsid w:val="00334BFF"/>
    <w:rsid w:val="00337A1F"/>
    <w:rsid w:val="003465E1"/>
    <w:rsid w:val="003533C5"/>
    <w:rsid w:val="0035501A"/>
    <w:rsid w:val="0035782A"/>
    <w:rsid w:val="003601DD"/>
    <w:rsid w:val="003608E1"/>
    <w:rsid w:val="00364832"/>
    <w:rsid w:val="00367B52"/>
    <w:rsid w:val="003702FE"/>
    <w:rsid w:val="00375A6C"/>
    <w:rsid w:val="00376F39"/>
    <w:rsid w:val="00385EFF"/>
    <w:rsid w:val="0039221F"/>
    <w:rsid w:val="00393BC9"/>
    <w:rsid w:val="00396430"/>
    <w:rsid w:val="003966F0"/>
    <w:rsid w:val="003A3580"/>
    <w:rsid w:val="003A4ADD"/>
    <w:rsid w:val="003A620D"/>
    <w:rsid w:val="003A6494"/>
    <w:rsid w:val="003B3C77"/>
    <w:rsid w:val="003B5F0F"/>
    <w:rsid w:val="003C3E5B"/>
    <w:rsid w:val="003D1F17"/>
    <w:rsid w:val="003F1890"/>
    <w:rsid w:val="00414B4F"/>
    <w:rsid w:val="00420B79"/>
    <w:rsid w:val="00423308"/>
    <w:rsid w:val="00423CB8"/>
    <w:rsid w:val="00432805"/>
    <w:rsid w:val="004421A4"/>
    <w:rsid w:val="00445E28"/>
    <w:rsid w:val="00452943"/>
    <w:rsid w:val="0046069F"/>
    <w:rsid w:val="00460A86"/>
    <w:rsid w:val="0046790B"/>
    <w:rsid w:val="00471B19"/>
    <w:rsid w:val="004740DC"/>
    <w:rsid w:val="004765AB"/>
    <w:rsid w:val="004823B0"/>
    <w:rsid w:val="00485C3B"/>
    <w:rsid w:val="00495F98"/>
    <w:rsid w:val="004A66B3"/>
    <w:rsid w:val="004B1899"/>
    <w:rsid w:val="004B523D"/>
    <w:rsid w:val="004C3F15"/>
    <w:rsid w:val="004C7E61"/>
    <w:rsid w:val="004D50B6"/>
    <w:rsid w:val="004D5620"/>
    <w:rsid w:val="004D6413"/>
    <w:rsid w:val="004E6F7B"/>
    <w:rsid w:val="004F4537"/>
    <w:rsid w:val="004F4D19"/>
    <w:rsid w:val="004F53D4"/>
    <w:rsid w:val="00501E72"/>
    <w:rsid w:val="005027D9"/>
    <w:rsid w:val="00506763"/>
    <w:rsid w:val="00513B38"/>
    <w:rsid w:val="00532A1A"/>
    <w:rsid w:val="005336ED"/>
    <w:rsid w:val="005438EC"/>
    <w:rsid w:val="00544C6F"/>
    <w:rsid w:val="0055071F"/>
    <w:rsid w:val="00553324"/>
    <w:rsid w:val="00554297"/>
    <w:rsid w:val="00560A03"/>
    <w:rsid w:val="00560B90"/>
    <w:rsid w:val="00560BE2"/>
    <w:rsid w:val="005644D1"/>
    <w:rsid w:val="00564602"/>
    <w:rsid w:val="00565506"/>
    <w:rsid w:val="005719F7"/>
    <w:rsid w:val="00571F34"/>
    <w:rsid w:val="00575247"/>
    <w:rsid w:val="005754D0"/>
    <w:rsid w:val="00580D9B"/>
    <w:rsid w:val="00581AD9"/>
    <w:rsid w:val="00585D6B"/>
    <w:rsid w:val="00587322"/>
    <w:rsid w:val="00595349"/>
    <w:rsid w:val="005B36BD"/>
    <w:rsid w:val="005C1B96"/>
    <w:rsid w:val="005C5E6C"/>
    <w:rsid w:val="005C738A"/>
    <w:rsid w:val="005D10ED"/>
    <w:rsid w:val="005D199D"/>
    <w:rsid w:val="005D24A0"/>
    <w:rsid w:val="005D2506"/>
    <w:rsid w:val="005D4B6F"/>
    <w:rsid w:val="005D7452"/>
    <w:rsid w:val="005E4564"/>
    <w:rsid w:val="005E46F6"/>
    <w:rsid w:val="005E617D"/>
    <w:rsid w:val="005F730A"/>
    <w:rsid w:val="00603F9A"/>
    <w:rsid w:val="00605C19"/>
    <w:rsid w:val="006132A9"/>
    <w:rsid w:val="006177B5"/>
    <w:rsid w:val="0063747B"/>
    <w:rsid w:val="006402E5"/>
    <w:rsid w:val="00644A5A"/>
    <w:rsid w:val="00653486"/>
    <w:rsid w:val="00653F66"/>
    <w:rsid w:val="006542CA"/>
    <w:rsid w:val="00656B0A"/>
    <w:rsid w:val="00661DC1"/>
    <w:rsid w:val="0067476F"/>
    <w:rsid w:val="00680905"/>
    <w:rsid w:val="00682339"/>
    <w:rsid w:val="00685ECE"/>
    <w:rsid w:val="006866FD"/>
    <w:rsid w:val="006908AA"/>
    <w:rsid w:val="00691DFE"/>
    <w:rsid w:val="00692109"/>
    <w:rsid w:val="006A1CB8"/>
    <w:rsid w:val="006A465A"/>
    <w:rsid w:val="006A634F"/>
    <w:rsid w:val="006A6A92"/>
    <w:rsid w:val="006B0135"/>
    <w:rsid w:val="006B05C8"/>
    <w:rsid w:val="006B357A"/>
    <w:rsid w:val="006B4F7B"/>
    <w:rsid w:val="006B7EC3"/>
    <w:rsid w:val="006D5699"/>
    <w:rsid w:val="006D770D"/>
    <w:rsid w:val="006E04D5"/>
    <w:rsid w:val="006E1E72"/>
    <w:rsid w:val="006F5314"/>
    <w:rsid w:val="00703704"/>
    <w:rsid w:val="00713280"/>
    <w:rsid w:val="00717B1E"/>
    <w:rsid w:val="0072324A"/>
    <w:rsid w:val="00727AF7"/>
    <w:rsid w:val="00735DDD"/>
    <w:rsid w:val="00760722"/>
    <w:rsid w:val="00760F17"/>
    <w:rsid w:val="00761034"/>
    <w:rsid w:val="0076643F"/>
    <w:rsid w:val="0076655D"/>
    <w:rsid w:val="00787202"/>
    <w:rsid w:val="00796CCF"/>
    <w:rsid w:val="007A11EB"/>
    <w:rsid w:val="007A14B9"/>
    <w:rsid w:val="007A272C"/>
    <w:rsid w:val="007A7D4D"/>
    <w:rsid w:val="007B432A"/>
    <w:rsid w:val="007B47EB"/>
    <w:rsid w:val="007C2EF1"/>
    <w:rsid w:val="007C7478"/>
    <w:rsid w:val="007E061E"/>
    <w:rsid w:val="007E0E2B"/>
    <w:rsid w:val="007F4525"/>
    <w:rsid w:val="007F53DB"/>
    <w:rsid w:val="00800B05"/>
    <w:rsid w:val="00804E92"/>
    <w:rsid w:val="00805A30"/>
    <w:rsid w:val="008064DA"/>
    <w:rsid w:val="00812D0F"/>
    <w:rsid w:val="00814CAD"/>
    <w:rsid w:val="008170C7"/>
    <w:rsid w:val="00825463"/>
    <w:rsid w:val="008269B2"/>
    <w:rsid w:val="00854438"/>
    <w:rsid w:val="008546BF"/>
    <w:rsid w:val="00857A2B"/>
    <w:rsid w:val="00863DAE"/>
    <w:rsid w:val="00874CE1"/>
    <w:rsid w:val="008837C3"/>
    <w:rsid w:val="00883945"/>
    <w:rsid w:val="00892595"/>
    <w:rsid w:val="008A0C06"/>
    <w:rsid w:val="008A0D7B"/>
    <w:rsid w:val="008A3BA0"/>
    <w:rsid w:val="008A4097"/>
    <w:rsid w:val="008B08A2"/>
    <w:rsid w:val="008B4099"/>
    <w:rsid w:val="008D130C"/>
    <w:rsid w:val="008D199B"/>
    <w:rsid w:val="008E6AB6"/>
    <w:rsid w:val="008F0066"/>
    <w:rsid w:val="009029C8"/>
    <w:rsid w:val="009039E5"/>
    <w:rsid w:val="009057FD"/>
    <w:rsid w:val="009067AB"/>
    <w:rsid w:val="0090773B"/>
    <w:rsid w:val="009077EB"/>
    <w:rsid w:val="00907910"/>
    <w:rsid w:val="009147DC"/>
    <w:rsid w:val="009153A4"/>
    <w:rsid w:val="0092112A"/>
    <w:rsid w:val="00923BEF"/>
    <w:rsid w:val="00925FCF"/>
    <w:rsid w:val="00927792"/>
    <w:rsid w:val="00931CF0"/>
    <w:rsid w:val="00933582"/>
    <w:rsid w:val="00940D0B"/>
    <w:rsid w:val="00941BD4"/>
    <w:rsid w:val="00942626"/>
    <w:rsid w:val="009429F7"/>
    <w:rsid w:val="00943E73"/>
    <w:rsid w:val="00955BAE"/>
    <w:rsid w:val="00960DF7"/>
    <w:rsid w:val="00961099"/>
    <w:rsid w:val="00962253"/>
    <w:rsid w:val="00965AF3"/>
    <w:rsid w:val="00966C78"/>
    <w:rsid w:val="00982118"/>
    <w:rsid w:val="00985A73"/>
    <w:rsid w:val="00990F49"/>
    <w:rsid w:val="009911D1"/>
    <w:rsid w:val="009914BA"/>
    <w:rsid w:val="0099208B"/>
    <w:rsid w:val="009969C8"/>
    <w:rsid w:val="009A218B"/>
    <w:rsid w:val="009B738E"/>
    <w:rsid w:val="009C1150"/>
    <w:rsid w:val="009C22C9"/>
    <w:rsid w:val="009C494E"/>
    <w:rsid w:val="009D112F"/>
    <w:rsid w:val="009E2C5A"/>
    <w:rsid w:val="009E4894"/>
    <w:rsid w:val="009F0712"/>
    <w:rsid w:val="009F6B68"/>
    <w:rsid w:val="00A010FD"/>
    <w:rsid w:val="00A02C08"/>
    <w:rsid w:val="00A03303"/>
    <w:rsid w:val="00A05DC0"/>
    <w:rsid w:val="00A0718B"/>
    <w:rsid w:val="00A07D22"/>
    <w:rsid w:val="00A10038"/>
    <w:rsid w:val="00A11931"/>
    <w:rsid w:val="00A426BC"/>
    <w:rsid w:val="00A43818"/>
    <w:rsid w:val="00A43D91"/>
    <w:rsid w:val="00A43DD3"/>
    <w:rsid w:val="00A44C87"/>
    <w:rsid w:val="00A44FB4"/>
    <w:rsid w:val="00A56449"/>
    <w:rsid w:val="00A5781B"/>
    <w:rsid w:val="00A66150"/>
    <w:rsid w:val="00A677EA"/>
    <w:rsid w:val="00A70A98"/>
    <w:rsid w:val="00A72220"/>
    <w:rsid w:val="00A8160D"/>
    <w:rsid w:val="00A83E98"/>
    <w:rsid w:val="00A90AEC"/>
    <w:rsid w:val="00AB5908"/>
    <w:rsid w:val="00AC1594"/>
    <w:rsid w:val="00AD4425"/>
    <w:rsid w:val="00AF00FB"/>
    <w:rsid w:val="00AF2F34"/>
    <w:rsid w:val="00B01B84"/>
    <w:rsid w:val="00B0322C"/>
    <w:rsid w:val="00B07C00"/>
    <w:rsid w:val="00B17B4E"/>
    <w:rsid w:val="00B17EA7"/>
    <w:rsid w:val="00B24316"/>
    <w:rsid w:val="00B26469"/>
    <w:rsid w:val="00B26CD4"/>
    <w:rsid w:val="00B3081D"/>
    <w:rsid w:val="00B4328C"/>
    <w:rsid w:val="00B448D0"/>
    <w:rsid w:val="00B45441"/>
    <w:rsid w:val="00B465BA"/>
    <w:rsid w:val="00B52FCD"/>
    <w:rsid w:val="00B60D39"/>
    <w:rsid w:val="00B714D9"/>
    <w:rsid w:val="00B73E44"/>
    <w:rsid w:val="00B779C4"/>
    <w:rsid w:val="00B9078B"/>
    <w:rsid w:val="00B917E0"/>
    <w:rsid w:val="00B9210D"/>
    <w:rsid w:val="00B959F1"/>
    <w:rsid w:val="00BA0F91"/>
    <w:rsid w:val="00BA1ECE"/>
    <w:rsid w:val="00BA52A3"/>
    <w:rsid w:val="00BA5CBF"/>
    <w:rsid w:val="00BA604A"/>
    <w:rsid w:val="00BA7C7C"/>
    <w:rsid w:val="00BB1535"/>
    <w:rsid w:val="00BB25C5"/>
    <w:rsid w:val="00BB277A"/>
    <w:rsid w:val="00BB59B9"/>
    <w:rsid w:val="00BC016D"/>
    <w:rsid w:val="00BC0973"/>
    <w:rsid w:val="00BC3D77"/>
    <w:rsid w:val="00BC51B8"/>
    <w:rsid w:val="00BC5EC4"/>
    <w:rsid w:val="00BC6D8F"/>
    <w:rsid w:val="00BD5D0B"/>
    <w:rsid w:val="00BE0060"/>
    <w:rsid w:val="00BE1F05"/>
    <w:rsid w:val="00BE7BBB"/>
    <w:rsid w:val="00BF086F"/>
    <w:rsid w:val="00BF1A18"/>
    <w:rsid w:val="00C03E66"/>
    <w:rsid w:val="00C04E36"/>
    <w:rsid w:val="00C11C4C"/>
    <w:rsid w:val="00C13286"/>
    <w:rsid w:val="00C2089B"/>
    <w:rsid w:val="00C22254"/>
    <w:rsid w:val="00C23B9D"/>
    <w:rsid w:val="00C2576D"/>
    <w:rsid w:val="00C3131B"/>
    <w:rsid w:val="00C34E46"/>
    <w:rsid w:val="00C36503"/>
    <w:rsid w:val="00C41B77"/>
    <w:rsid w:val="00C42346"/>
    <w:rsid w:val="00C510BF"/>
    <w:rsid w:val="00C540B3"/>
    <w:rsid w:val="00C60736"/>
    <w:rsid w:val="00C63829"/>
    <w:rsid w:val="00C6592B"/>
    <w:rsid w:val="00C66203"/>
    <w:rsid w:val="00C67671"/>
    <w:rsid w:val="00C702F0"/>
    <w:rsid w:val="00C76B30"/>
    <w:rsid w:val="00C777A5"/>
    <w:rsid w:val="00C80CFE"/>
    <w:rsid w:val="00C86D4D"/>
    <w:rsid w:val="00C97736"/>
    <w:rsid w:val="00CA20B5"/>
    <w:rsid w:val="00CA3237"/>
    <w:rsid w:val="00CA7356"/>
    <w:rsid w:val="00CB079D"/>
    <w:rsid w:val="00CB0CF4"/>
    <w:rsid w:val="00CB1990"/>
    <w:rsid w:val="00CB2C31"/>
    <w:rsid w:val="00CC0B56"/>
    <w:rsid w:val="00CC364F"/>
    <w:rsid w:val="00CC4DDF"/>
    <w:rsid w:val="00CD2FE0"/>
    <w:rsid w:val="00CD305D"/>
    <w:rsid w:val="00CD328F"/>
    <w:rsid w:val="00CD57FF"/>
    <w:rsid w:val="00CD5BFA"/>
    <w:rsid w:val="00CE184F"/>
    <w:rsid w:val="00CE32B3"/>
    <w:rsid w:val="00CE5098"/>
    <w:rsid w:val="00CE7052"/>
    <w:rsid w:val="00D0077D"/>
    <w:rsid w:val="00D06980"/>
    <w:rsid w:val="00D075AB"/>
    <w:rsid w:val="00D075E1"/>
    <w:rsid w:val="00D1026F"/>
    <w:rsid w:val="00D14D61"/>
    <w:rsid w:val="00D20062"/>
    <w:rsid w:val="00D30569"/>
    <w:rsid w:val="00D31B35"/>
    <w:rsid w:val="00D36C18"/>
    <w:rsid w:val="00D4784A"/>
    <w:rsid w:val="00D47A6A"/>
    <w:rsid w:val="00D5385D"/>
    <w:rsid w:val="00D71066"/>
    <w:rsid w:val="00D71BBF"/>
    <w:rsid w:val="00D71C7E"/>
    <w:rsid w:val="00D72AE4"/>
    <w:rsid w:val="00D73779"/>
    <w:rsid w:val="00D73AAE"/>
    <w:rsid w:val="00D81F21"/>
    <w:rsid w:val="00D86A7A"/>
    <w:rsid w:val="00D91337"/>
    <w:rsid w:val="00D920B6"/>
    <w:rsid w:val="00D97760"/>
    <w:rsid w:val="00DB23EE"/>
    <w:rsid w:val="00DB3E1F"/>
    <w:rsid w:val="00DD68B3"/>
    <w:rsid w:val="00DD7B12"/>
    <w:rsid w:val="00DF2A43"/>
    <w:rsid w:val="00DF6F2C"/>
    <w:rsid w:val="00E028E9"/>
    <w:rsid w:val="00E028FE"/>
    <w:rsid w:val="00E03CAC"/>
    <w:rsid w:val="00E04B32"/>
    <w:rsid w:val="00E16A59"/>
    <w:rsid w:val="00E31E58"/>
    <w:rsid w:val="00E33B08"/>
    <w:rsid w:val="00E341A5"/>
    <w:rsid w:val="00E45429"/>
    <w:rsid w:val="00E45DF7"/>
    <w:rsid w:val="00E47B9D"/>
    <w:rsid w:val="00E51B25"/>
    <w:rsid w:val="00E54B8F"/>
    <w:rsid w:val="00E56FC9"/>
    <w:rsid w:val="00E6711E"/>
    <w:rsid w:val="00E76349"/>
    <w:rsid w:val="00E824CA"/>
    <w:rsid w:val="00E83828"/>
    <w:rsid w:val="00E86146"/>
    <w:rsid w:val="00E86B24"/>
    <w:rsid w:val="00E9130F"/>
    <w:rsid w:val="00EB3335"/>
    <w:rsid w:val="00EB448E"/>
    <w:rsid w:val="00EB56FA"/>
    <w:rsid w:val="00EB5E40"/>
    <w:rsid w:val="00EC2756"/>
    <w:rsid w:val="00EC615B"/>
    <w:rsid w:val="00ED090C"/>
    <w:rsid w:val="00ED0D1E"/>
    <w:rsid w:val="00ED2AF3"/>
    <w:rsid w:val="00ED7990"/>
    <w:rsid w:val="00EE2126"/>
    <w:rsid w:val="00EE2A90"/>
    <w:rsid w:val="00EE45D9"/>
    <w:rsid w:val="00EE60B8"/>
    <w:rsid w:val="00EE7197"/>
    <w:rsid w:val="00F01E9B"/>
    <w:rsid w:val="00F03306"/>
    <w:rsid w:val="00F0432F"/>
    <w:rsid w:val="00F059AE"/>
    <w:rsid w:val="00F07A8E"/>
    <w:rsid w:val="00F1171D"/>
    <w:rsid w:val="00F14BF9"/>
    <w:rsid w:val="00F178C6"/>
    <w:rsid w:val="00F24A6D"/>
    <w:rsid w:val="00F3617A"/>
    <w:rsid w:val="00F4140D"/>
    <w:rsid w:val="00F42842"/>
    <w:rsid w:val="00F578CB"/>
    <w:rsid w:val="00F67289"/>
    <w:rsid w:val="00F7323A"/>
    <w:rsid w:val="00F73935"/>
    <w:rsid w:val="00F753BA"/>
    <w:rsid w:val="00F82D41"/>
    <w:rsid w:val="00F836DE"/>
    <w:rsid w:val="00F841B1"/>
    <w:rsid w:val="00F85A6E"/>
    <w:rsid w:val="00F967A9"/>
    <w:rsid w:val="00FA0A47"/>
    <w:rsid w:val="00FB702C"/>
    <w:rsid w:val="00FB7459"/>
    <w:rsid w:val="00FD7EF5"/>
    <w:rsid w:val="00FE378C"/>
    <w:rsid w:val="00FF66AE"/>
    <w:rsid w:val="00FF7E77"/>
    <w:rsid w:val="142567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97D37"/>
  <w15:docId w15:val="{7E2226E7-84CA-4F18-8B06-A1245D558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utoRedefine/>
    <w:qFormat/>
    <w:rsid w:val="006B7EC3"/>
    <w:pPr>
      <w:widowControl w:val="0"/>
      <w:jc w:val="both"/>
    </w:pPr>
    <w:rPr>
      <w:rFonts w:ascii="Times New Roman" w:eastAsia="宋体" w:hAnsi="Times New Roman" w:cs="Times New Roman"/>
      <w:kern w:val="2"/>
      <w:sz w:val="21"/>
      <w:szCs w:val="24"/>
    </w:rPr>
  </w:style>
  <w:style w:type="paragraph" w:styleId="1">
    <w:name w:val="heading 1"/>
    <w:basedOn w:val="a"/>
    <w:next w:val="a"/>
    <w:link w:val="10"/>
    <w:uiPriority w:val="9"/>
    <w:qFormat/>
    <w:rsid w:val="0099208B"/>
    <w:pPr>
      <w:keepNext/>
      <w:keepLines/>
      <w:spacing w:before="480" w:after="80"/>
      <w:outlineLvl w:val="0"/>
    </w:pPr>
    <w:rPr>
      <w:rFonts w:cstheme="majorBidi"/>
      <w:b/>
      <w:sz w:val="24"/>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autoRedefine/>
    <w:uiPriority w:val="99"/>
    <w:semiHidden/>
    <w:unhideWhenUsed/>
    <w:qFormat/>
    <w:rPr>
      <w:sz w:val="18"/>
      <w:szCs w:val="18"/>
    </w:rPr>
  </w:style>
  <w:style w:type="paragraph" w:styleId="a5">
    <w:name w:val="footer"/>
    <w:basedOn w:val="a"/>
    <w:link w:val="a6"/>
    <w:autoRedefine/>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autoRedefine/>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8">
    <w:name w:val="页眉 字符"/>
    <w:basedOn w:val="a0"/>
    <w:link w:val="a7"/>
    <w:autoRedefine/>
    <w:uiPriority w:val="99"/>
    <w:qFormat/>
    <w:rPr>
      <w:sz w:val="18"/>
      <w:szCs w:val="18"/>
    </w:rPr>
  </w:style>
  <w:style w:type="character" w:customStyle="1" w:styleId="a6">
    <w:name w:val="页脚 字符"/>
    <w:basedOn w:val="a0"/>
    <w:link w:val="a5"/>
    <w:autoRedefine/>
    <w:uiPriority w:val="99"/>
    <w:qFormat/>
    <w:rPr>
      <w:sz w:val="18"/>
      <w:szCs w:val="18"/>
    </w:rPr>
  </w:style>
  <w:style w:type="character" w:customStyle="1" w:styleId="a4">
    <w:name w:val="批注框文本 字符"/>
    <w:basedOn w:val="a0"/>
    <w:link w:val="a3"/>
    <w:autoRedefine/>
    <w:uiPriority w:val="99"/>
    <w:semiHidden/>
    <w:qFormat/>
    <w:rPr>
      <w:rFonts w:ascii="Times New Roman" w:eastAsia="宋体" w:hAnsi="Times New Roman" w:cs="Times New Roman"/>
      <w:sz w:val="18"/>
      <w:szCs w:val="18"/>
    </w:rPr>
  </w:style>
  <w:style w:type="character" w:styleId="a9">
    <w:name w:val="annotation reference"/>
    <w:basedOn w:val="a0"/>
    <w:uiPriority w:val="99"/>
    <w:semiHidden/>
    <w:unhideWhenUsed/>
    <w:rsid w:val="00580D9B"/>
    <w:rPr>
      <w:sz w:val="21"/>
      <w:szCs w:val="21"/>
    </w:rPr>
  </w:style>
  <w:style w:type="paragraph" w:styleId="aa">
    <w:name w:val="annotation text"/>
    <w:basedOn w:val="a"/>
    <w:link w:val="ab"/>
    <w:uiPriority w:val="99"/>
    <w:unhideWhenUsed/>
    <w:rsid w:val="00580D9B"/>
    <w:pPr>
      <w:jc w:val="left"/>
    </w:pPr>
  </w:style>
  <w:style w:type="character" w:customStyle="1" w:styleId="ab">
    <w:name w:val="批注文字 字符"/>
    <w:basedOn w:val="a0"/>
    <w:link w:val="aa"/>
    <w:uiPriority w:val="99"/>
    <w:rsid w:val="00580D9B"/>
    <w:rPr>
      <w:rFonts w:ascii="Times New Roman" w:eastAsia="宋体" w:hAnsi="Times New Roman" w:cs="Times New Roman"/>
      <w:kern w:val="2"/>
      <w:sz w:val="21"/>
      <w:szCs w:val="24"/>
    </w:rPr>
  </w:style>
  <w:style w:type="paragraph" w:styleId="ac">
    <w:name w:val="annotation subject"/>
    <w:basedOn w:val="aa"/>
    <w:next w:val="aa"/>
    <w:link w:val="ad"/>
    <w:uiPriority w:val="99"/>
    <w:semiHidden/>
    <w:unhideWhenUsed/>
    <w:rsid w:val="00580D9B"/>
    <w:rPr>
      <w:b/>
      <w:bCs/>
    </w:rPr>
  </w:style>
  <w:style w:type="character" w:customStyle="1" w:styleId="ad">
    <w:name w:val="批注主题 字符"/>
    <w:basedOn w:val="ab"/>
    <w:link w:val="ac"/>
    <w:uiPriority w:val="99"/>
    <w:semiHidden/>
    <w:rsid w:val="00580D9B"/>
    <w:rPr>
      <w:rFonts w:ascii="Times New Roman" w:eastAsia="宋体" w:hAnsi="Times New Roman" w:cs="Times New Roman"/>
      <w:b/>
      <w:bCs/>
      <w:kern w:val="2"/>
      <w:sz w:val="21"/>
      <w:szCs w:val="24"/>
    </w:rPr>
  </w:style>
  <w:style w:type="paragraph" w:styleId="ae">
    <w:name w:val="List Paragraph"/>
    <w:basedOn w:val="a"/>
    <w:uiPriority w:val="34"/>
    <w:unhideWhenUsed/>
    <w:qFormat/>
    <w:rsid w:val="00E824CA"/>
    <w:pPr>
      <w:ind w:firstLineChars="200" w:firstLine="420"/>
    </w:pPr>
  </w:style>
  <w:style w:type="character" w:customStyle="1" w:styleId="10">
    <w:name w:val="标题 1 字符"/>
    <w:basedOn w:val="a0"/>
    <w:link w:val="1"/>
    <w:uiPriority w:val="9"/>
    <w:rsid w:val="0099208B"/>
    <w:rPr>
      <w:rFonts w:ascii="Times New Roman" w:eastAsia="宋体" w:hAnsi="Times New Roman" w:cstheme="majorBidi"/>
      <w:b/>
      <w:kern w:val="2"/>
      <w:sz w:val="24"/>
      <w:szCs w:val="48"/>
    </w:rPr>
  </w:style>
  <w:style w:type="paragraph" w:styleId="af">
    <w:name w:val="Revision"/>
    <w:hidden/>
    <w:uiPriority w:val="99"/>
    <w:unhideWhenUsed/>
    <w:rsid w:val="00E028E9"/>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B1366-1496-4225-98CE-946D2133A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8</Pages>
  <Words>905</Words>
  <Characters>5160</Characters>
  <Application>Microsoft Office Word</Application>
  <DocSecurity>0</DocSecurity>
  <Lines>43</Lines>
  <Paragraphs>12</Paragraphs>
  <ScaleCrop>false</ScaleCrop>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zq</dc:creator>
  <cp:lastModifiedBy>Rebecca Wang</cp:lastModifiedBy>
  <cp:revision>131</cp:revision>
  <cp:lastPrinted>2025-05-27T00:55:00Z</cp:lastPrinted>
  <dcterms:created xsi:type="dcterms:W3CDTF">2023-02-17T07:59:00Z</dcterms:created>
  <dcterms:modified xsi:type="dcterms:W3CDTF">2026-08-04T07:56:00Z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2023-02-16T12:52:15Z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cd016b8c-14f5-4791-a9c9-9efe46a90ccf</vt:lpwstr>
  </property>
  <property fmtid="{D5CDD505-2E9C-101B-9397-08002B2CF9AE}" pid="7" name="MSIP_Label_defa4170-0d19-0005-0004-bc88714345d2_ActionId">
    <vt:lpwstr>e0b1ad46-61a9-4902-b30e-c9b0e4ae7b77</vt:lpwstr>
  </property>
  <property fmtid="{D5CDD505-2E9C-101B-9397-08002B2CF9AE}" pid="8" name="MSIP_Label_defa4170-0d19-0005-0004-bc88714345d2_ContentBits">
    <vt:lpwstr>0</vt:lpwstr>
  </property>
  <property fmtid="{D5CDD505-2E9C-101B-9397-08002B2CF9AE}" pid="9" name="KSOProductBuildVer">
    <vt:lpwstr>2052-12.1.0.16250</vt:lpwstr>
  </property>
  <property fmtid="{D5CDD505-2E9C-101B-9397-08002B2CF9AE}" pid="10" name="ICV">
    <vt:lpwstr>E64F0F83F58240A2B78449C87C44C492_13</vt:lpwstr>
  </property>
</Properties>
</file>