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A17C8">
      <w:pPr>
        <w:keepNext/>
        <w:keepLines/>
        <w:spacing w:before="260" w:after="260"/>
        <w:jc w:val="left"/>
        <w:outlineLvl w:val="1"/>
        <w:rPr>
          <w:rFonts w:ascii="Times New Roman" w:hAnsi="Times New Roman" w:eastAsia="宋体" w:cs="Times New Roman"/>
          <w:b/>
          <w:bCs/>
          <w:iCs/>
          <w:sz w:val="24"/>
          <w:szCs w:val="24"/>
        </w:rPr>
      </w:pPr>
      <w:bookmarkStart w:id="88" w:name="_GoBack"/>
      <w:bookmarkEnd w:id="88"/>
      <w:r>
        <w:rPr>
          <w:rFonts w:ascii="Times New Roman" w:hAnsi="Times New Roman" w:eastAsia="宋体" w:cs="Times New Roman"/>
          <w:b/>
          <w:bCs/>
          <w:iCs/>
          <w:sz w:val="24"/>
          <w:szCs w:val="24"/>
        </w:rPr>
        <w:t>证券代码：605007</w:t>
      </w:r>
      <w:r>
        <w:rPr>
          <w:rFonts w:hint="eastAsia" w:ascii="Times New Roman" w:hAnsi="Times New Roman" w:eastAsia="宋体" w:cs="Times New Roman"/>
          <w:b/>
          <w:bCs/>
          <w:iCs/>
          <w:sz w:val="24"/>
          <w:szCs w:val="24"/>
          <w:lang w:val="en-US" w:eastAsia="zh-CN"/>
        </w:rPr>
        <w:t xml:space="preserve">                                </w:t>
      </w:r>
      <w:r>
        <w:rPr>
          <w:rFonts w:ascii="Times New Roman" w:hAnsi="Times New Roman" w:eastAsia="宋体" w:cs="Times New Roman"/>
          <w:b/>
          <w:bCs/>
          <w:iCs/>
          <w:sz w:val="24"/>
          <w:szCs w:val="24"/>
        </w:rPr>
        <w:t>证券简称：五洲特纸</w:t>
      </w:r>
    </w:p>
    <w:p w14:paraId="528B9AAE">
      <w:pPr>
        <w:keepNext/>
        <w:keepLines/>
        <w:spacing w:before="260" w:after="260"/>
        <w:jc w:val="left"/>
        <w:outlineLvl w:val="1"/>
        <w:rPr>
          <w:rFonts w:ascii="Times New Roman" w:hAnsi="Times New Roman" w:eastAsia="宋体" w:cs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iCs/>
          <w:sz w:val="24"/>
          <w:szCs w:val="24"/>
        </w:rPr>
        <w:t>债券代码：111002</w:t>
      </w:r>
      <w:r>
        <w:rPr>
          <w:rFonts w:hint="eastAsia" w:ascii="Times New Roman" w:hAnsi="Times New Roman" w:eastAsia="宋体" w:cs="Times New Roman"/>
          <w:b/>
          <w:bCs/>
          <w:iCs/>
          <w:sz w:val="24"/>
          <w:szCs w:val="24"/>
          <w:lang w:val="en-US" w:eastAsia="zh-CN"/>
        </w:rPr>
        <w:t xml:space="preserve">                                </w:t>
      </w:r>
      <w:r>
        <w:rPr>
          <w:rFonts w:ascii="Times New Roman" w:hAnsi="Times New Roman" w:eastAsia="宋体" w:cs="Times New Roman"/>
          <w:b/>
          <w:bCs/>
          <w:iCs/>
          <w:sz w:val="24"/>
          <w:szCs w:val="24"/>
        </w:rPr>
        <w:t>债券简称：特纸转债</w:t>
      </w:r>
    </w:p>
    <w:p w14:paraId="7CDEA645">
      <w:pPr>
        <w:keepNext/>
        <w:keepLines/>
        <w:spacing w:before="156" w:beforeLines="50" w:after="156" w:afterLines="50"/>
        <w:jc w:val="center"/>
        <w:outlineLvl w:val="1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五洲特种纸业集团股份有限公司</w:t>
      </w:r>
    </w:p>
    <w:p w14:paraId="5925F313">
      <w:pPr>
        <w:keepNext/>
        <w:keepLines/>
        <w:spacing w:before="156" w:beforeLines="50" w:after="156" w:afterLines="50"/>
        <w:jc w:val="center"/>
        <w:outlineLvl w:val="1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投资者关系活动记录表</w:t>
      </w:r>
    </w:p>
    <w:p w14:paraId="16EF1A6E">
      <w:pPr>
        <w:keepNext/>
        <w:keepLines/>
        <w:spacing w:before="260" w:after="260" w:line="360" w:lineRule="auto"/>
        <w:jc w:val="left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编号：</w:t>
      </w:r>
      <w:r>
        <w:rPr>
          <w:rFonts w:ascii="Times New Roman" w:hAnsi="Times New Roman" w:eastAsia="宋体" w:cs="Times New Roman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6080801</w:t>
      </w:r>
    </w:p>
    <w:tbl>
      <w:tblPr>
        <w:tblStyle w:val="10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6853"/>
      </w:tblGrid>
      <w:tr w14:paraId="41A9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2" w:hRule="atLeast"/>
        </w:trPr>
        <w:tc>
          <w:tcPr>
            <w:tcW w:w="1937" w:type="dxa"/>
            <w:shd w:val="clear" w:color="auto" w:fill="auto"/>
            <w:vAlign w:val="center"/>
          </w:tcPr>
          <w:p w14:paraId="4E793B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6853" w:type="dxa"/>
            <w:shd w:val="clear" w:color="auto" w:fill="auto"/>
          </w:tcPr>
          <w:p w14:paraId="0DDBFC20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特定对象调研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分析师会议</w:t>
            </w:r>
          </w:p>
          <w:p w14:paraId="52426C2C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媒体采访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业绩说明会</w:t>
            </w:r>
          </w:p>
          <w:p w14:paraId="1F3B68DC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新闻发布会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路演活动</w:t>
            </w:r>
          </w:p>
          <w:p w14:paraId="538A0AE8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现场参观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电话会议</w:t>
            </w:r>
          </w:p>
          <w:p w14:paraId="6660E48D">
            <w:pPr>
              <w:tabs>
                <w:tab w:val="center" w:pos="3199"/>
              </w:tabs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其他（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single"/>
              </w:rPr>
              <w:t>请文字说明其他活动内容）</w:t>
            </w:r>
          </w:p>
        </w:tc>
      </w:tr>
      <w:tr w14:paraId="55BE2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</w:trPr>
        <w:tc>
          <w:tcPr>
            <w:tcW w:w="1937" w:type="dxa"/>
            <w:shd w:val="clear" w:color="auto" w:fill="auto"/>
            <w:vAlign w:val="center"/>
          </w:tcPr>
          <w:p w14:paraId="0D5457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参与单位名称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22058D19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（排名不分先后）</w:t>
            </w:r>
          </w:p>
          <w:p w14:paraId="26EC9C11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信达证券、融通基金、工银瑞信、浙商证券、东北证券、国海证券、天风证券、人保资产、国泰海通证券、光大证券、中信建投、中金公司、富国基金、海富通基金、中信资管、银河基金、国泰基金、太平养老保险、创金合信基金、永安国富资管、兴业证券、华福证券、华夏久盈资管、信达澳亚基金、国金证券</w:t>
            </w:r>
          </w:p>
        </w:tc>
      </w:tr>
      <w:tr w14:paraId="5146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37" w:type="dxa"/>
            <w:shd w:val="clear" w:color="auto" w:fill="auto"/>
            <w:vAlign w:val="center"/>
          </w:tcPr>
          <w:p w14:paraId="6B9CC25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3CA8C064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日</w:t>
            </w:r>
          </w:p>
        </w:tc>
      </w:tr>
      <w:tr w14:paraId="6AA1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37" w:type="dxa"/>
            <w:shd w:val="clear" w:color="auto" w:fill="auto"/>
            <w:vAlign w:val="center"/>
          </w:tcPr>
          <w:p w14:paraId="78E6F7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13FF6232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五洲特种纸业集团股份有限公司（电话会议）</w:t>
            </w:r>
          </w:p>
        </w:tc>
      </w:tr>
      <w:tr w14:paraId="33AB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37" w:type="dxa"/>
            <w:shd w:val="clear" w:color="auto" w:fill="auto"/>
            <w:vAlign w:val="center"/>
          </w:tcPr>
          <w:p w14:paraId="14F1B1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2F485BCB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董事会秘书：张海峡先生</w:t>
            </w:r>
          </w:p>
        </w:tc>
      </w:tr>
      <w:tr w14:paraId="43E28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5" w:hRule="atLeast"/>
        </w:trPr>
        <w:tc>
          <w:tcPr>
            <w:tcW w:w="1937" w:type="dxa"/>
            <w:shd w:val="clear" w:color="auto" w:fill="auto"/>
            <w:vAlign w:val="center"/>
          </w:tcPr>
          <w:p w14:paraId="0FEB344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6853" w:type="dxa"/>
            <w:shd w:val="clear" w:color="auto" w:fill="auto"/>
          </w:tcPr>
          <w:p w14:paraId="0CF615D5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bookmarkStart w:id="0" w:name="DQao-1662045086574"/>
            <w:bookmarkEnd w:id="0"/>
            <w:bookmarkStart w:id="1" w:name="tmyt-1694590311221"/>
            <w:bookmarkEnd w:id="1"/>
            <w:bookmarkStart w:id="2" w:name="KR0P-1662045086576"/>
            <w:bookmarkEnd w:id="2"/>
            <w:bookmarkStart w:id="3" w:name="JJSk-1663656205810"/>
            <w:bookmarkEnd w:id="3"/>
            <w:bookmarkStart w:id="4" w:name="A2rU-1694599505935"/>
            <w:bookmarkEnd w:id="4"/>
            <w:bookmarkStart w:id="5" w:name="KHPU-1662045086578"/>
            <w:bookmarkEnd w:id="5"/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公司生产经营情况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介绍</w:t>
            </w:r>
          </w:p>
          <w:p w14:paraId="1D437AA8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整体业绩</w:t>
            </w:r>
          </w:p>
          <w:p w14:paraId="1FF932FD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2026年上半年是公司成立及上市以来表现最好的一期，总产量120.42万吨，销量121.55万吨，产销率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达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0.94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%；营业收入48.95亿元，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归属于上市公司股东的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净利润2.3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亿元；综合毛利率10.19%，净利润率4.73%。销量同比2025年同期增长23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.13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营业收入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同比增长18.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归属于上市公司的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净利润同比大幅提升8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8.95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%；增长核心来自销售规模扩大、各产品毛利率同比改善。</w:t>
            </w:r>
          </w:p>
          <w:p w14:paraId="6A303C51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6" w:name="ow7I-1786173994443"/>
            <w:bookmarkEnd w:id="6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各品类销量</w:t>
            </w:r>
          </w:p>
          <w:p w14:paraId="3625CC8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2026年上半年度，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工业包装类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61.61万吨、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日用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消费类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23.3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万吨、食品包装类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23.1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印刷类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12.54万吨、工业配套类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万吨。日用消费类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同比增长8.7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印刷类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销量同比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增长1.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万吨，工业包装类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销量同比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增长16.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万吨，增量核心来自湖北基地包装纸和特种纸产线全面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  <w:t>投产。</w:t>
            </w:r>
          </w:p>
          <w:p w14:paraId="70A60D1A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7" w:name="VoF2-1786173994447"/>
            <w:bookmarkEnd w:id="7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分品类毛利率</w:t>
            </w:r>
            <w:bookmarkStart w:id="8" w:name="nIBX-1786173994450"/>
            <w:bookmarkEnd w:id="8"/>
          </w:p>
          <w:p w14:paraId="2889BB10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日用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消费类毛利率15.05%，同比下降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5.3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，主要因2025年同期格拉辛纸价格处于高位，基数较高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；</w:t>
            </w:r>
          </w:p>
          <w:p w14:paraId="46DA1686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bookmarkStart w:id="9" w:name="Ifr4-1786173994452"/>
            <w:bookmarkEnd w:id="9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工业配套类毛利率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15.4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%，同比上升4.65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，主要因产品结构改善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；</w:t>
            </w:r>
          </w:p>
          <w:p w14:paraId="689C4833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bookmarkStart w:id="10" w:name="BWKE-1786173994454"/>
            <w:bookmarkEnd w:id="10"/>
            <w:bookmarkStart w:id="11" w:name="ClJj-1786173994456"/>
            <w:bookmarkEnd w:id="11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印刷类毛利率2.57%，同比小幅下降0.46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；</w:t>
            </w:r>
          </w:p>
          <w:p w14:paraId="4E8ABB92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2" w:name="cNEP-1786173994458"/>
            <w:bookmarkEnd w:id="12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工业包装纸毛利率8.62%，同比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上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升2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.00%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，主要因销售旺盛、价格上涨。</w:t>
            </w:r>
          </w:p>
          <w:p w14:paraId="3B4AB139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13" w:name="MCc3-1786173994460"/>
            <w:bookmarkEnd w:id="13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4、第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季度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二季度环比情况</w:t>
            </w:r>
          </w:p>
          <w:p w14:paraId="5DB294D1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  <w:bookmarkStart w:id="14" w:name="NXYj-1786173994462"/>
            <w:bookmarkEnd w:id="14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二季度整体销量64万吨，环比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一季度增加6.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万吨，所有细分品类销量环比全部上涨：日用消费类销量12.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万吨（环比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增加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0.87万吨）、食品包装类销量12.3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万吨（环比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增加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1.54万吨）、工业配套类销量0.51万吨（环比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增加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0.04万吨）、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出版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印刷类销量7.5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万吨（环比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增加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2.5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万吨）、工业包装类销量31.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万吨（环比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增加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万吨）。</w:t>
            </w:r>
            <w:bookmarkStart w:id="15" w:name="QdHM-1786173994464"/>
            <w:bookmarkEnd w:id="15"/>
          </w:p>
          <w:p w14:paraId="76E09241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16" w:name="ORWX-1786173994468"/>
            <w:bookmarkEnd w:id="16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2026年上半年造纸行业分化明显</w:t>
            </w:r>
          </w:p>
          <w:p w14:paraId="270408DE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废纸系包装纸走出反弹行情，木浆系大宗纸底部震荡，特种纸稳中有升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细分赛道中箱板瓦楞纸（工业包装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）景气度最高，特种纸需求韧性最强，白卡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从底部回升，文化纸行情相对冷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清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。</w:t>
            </w:r>
          </w:p>
          <w:p w14:paraId="60D4F88D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17" w:name="2Q7i-1786173994471"/>
            <w:bookmarkEnd w:id="17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上半年业绩大幅增长核心原因</w:t>
            </w:r>
          </w:p>
          <w:p w14:paraId="65501322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8" w:name="JqFB-1786173994473"/>
            <w:bookmarkEnd w:id="18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产能持续释放：湖北基地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包装纸产线、硅油纸产线、格拉辛纸产线全面落地，直接拉动产销量大幅增长，是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营业收入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增长核心增量。</w:t>
            </w:r>
          </w:p>
          <w:p w14:paraId="4BFAFE5B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9" w:name="KfO0-1786173994475"/>
            <w:bookmarkEnd w:id="19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盈利能力提升：除文化纸盈利水平与去年基本持平外，其余纸种盈利能力均同比提升。</w:t>
            </w:r>
          </w:p>
          <w:p w14:paraId="76FCBE53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0" w:name="li5H-1786173994477"/>
            <w:bookmarkEnd w:id="2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浆纸一体化优势显现：灵活调整外购木浆采购方案，叠加自有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化机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浆供应，有效控制用浆成本。</w:t>
            </w:r>
          </w:p>
          <w:p w14:paraId="591E6B1D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21" w:name="ejWI-1786173994481"/>
            <w:bookmarkEnd w:id="21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行业下半年预判</w:t>
            </w:r>
          </w:p>
          <w:p w14:paraId="7F002633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2" w:name="8P0B-1786173994483"/>
            <w:bookmarkEnd w:id="22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供需端：现阶段行业新增产能投放量少，叠加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三季度、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四季度双十一等促销节点，下半年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趋势更好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，主流纸价大概率维持偏强态势。</w:t>
            </w:r>
          </w:p>
          <w:p w14:paraId="43C67D98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3" w:name="rDLK-1786173994485"/>
            <w:bookmarkEnd w:id="23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原料端：外购浆价格预计延续上半年趋势，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相对稳定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利于企业成本控制。</w:t>
            </w:r>
          </w:p>
          <w:p w14:paraId="30CD0EDB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4" w:name="PzJq-1786173994487"/>
            <w:bookmarkEnd w:id="24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产品结构：头部企业主动缩减低端同质化产能，行业内卷情况将逐步缓解，造纸行业全年业绩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有望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呈稳步向上修复趋势。</w:t>
            </w:r>
          </w:p>
          <w:p w14:paraId="45BFAAD8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25" w:name="zoHm-1786173994490"/>
            <w:bookmarkEnd w:id="25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公司下半年发展主线</w:t>
            </w:r>
          </w:p>
          <w:p w14:paraId="6509FEA7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6" w:name="3mwT-1786173994492"/>
            <w:bookmarkEnd w:id="26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在建项目推进：湖北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基地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30万吨工业包装产线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和江西基地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60万吨化学浆产线、九江物流码头项目三大项目预计2027年上半年全部建成投运，届时浆纸一体化布局将进一步完善，补齐高端木浆自给不足短板，拉开竞争优势。</w:t>
            </w:r>
          </w:p>
          <w:p w14:paraId="4B7B32D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7" w:name="8xsp-1786173994494"/>
            <w:bookmarkEnd w:id="27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高附加值赛道布局：紧跟限塑政策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下游产业趋势，持续优化产品结构。</w:t>
            </w:r>
          </w:p>
          <w:p w14:paraId="505B658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8" w:name="1BLf-1786173994496"/>
            <w:bookmarkEnd w:id="28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全产业链成本管控：供应链、生产、销售三端同步发力，夯实竞争优势。</w:t>
            </w:r>
          </w:p>
          <w:p w14:paraId="6DD9CBDA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bookmarkStart w:id="29" w:name="IIX3-1786173994498"/>
            <w:bookmarkEnd w:id="29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公司当前产能与竞争力</w:t>
            </w:r>
          </w:p>
          <w:p w14:paraId="5D5402E7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截至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目前，公司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已建成21条造纸生产线，总产能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288.30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万吨；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江西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基地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、湖北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基地配套能源自给自足，规模效应、区位物流优势明显；食品白卡、格拉辛、工业配套等多款核心产品处于细分赛道第一梯队。</w:t>
            </w:r>
          </w:p>
          <w:p w14:paraId="5347DCB7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0" w:name="3z2p-1786174877661"/>
            <w:bookmarkEnd w:id="30"/>
            <w:bookmarkStart w:id="31" w:name="7J5M-1786174747749"/>
            <w:bookmarkEnd w:id="31"/>
          </w:p>
          <w:p w14:paraId="172DC440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二、互动环节</w:t>
            </w:r>
          </w:p>
          <w:p w14:paraId="06EB32EC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2" w:name="qPGi-1786173994553"/>
            <w:bookmarkEnd w:id="32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公司黑纸板块的现有产品结构是怎样的？如何判断黑纸后续的盈利扩张情况？</w:t>
            </w:r>
          </w:p>
          <w:p w14:paraId="374D58F1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3" w:name="5ddb-1786173994555"/>
            <w:bookmarkEnd w:id="33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目前公司黑纸共有5条生产线，产品包含T纸、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瓦楞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纸、纱管纸，不同基材对应不同克重，适配的客户对象和区域也存在差异。</w:t>
            </w:r>
            <w:bookmarkStart w:id="34" w:name="0OWQ-1786174750806"/>
            <w:bookmarkEnd w:id="34"/>
          </w:p>
          <w:p w14:paraId="0006E863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未来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会根据市场变化动态调整产品结构，不断打磨适销的相关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品。</w:t>
            </w:r>
          </w:p>
          <w:p w14:paraId="240DC8D3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5" w:name="DFNz-1786174754999"/>
            <w:bookmarkEnd w:id="35"/>
          </w:p>
          <w:p w14:paraId="3FDE1C99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6" w:name="UBCt-1786173994561"/>
            <w:bookmarkEnd w:id="36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公司日用消费类特种纸目前的涨价落地情况如何？对该板块下半年的盈利情况有怎样的展望？</w:t>
            </w:r>
          </w:p>
          <w:p w14:paraId="46FBE7C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7" w:name="tnNM-1786173994563"/>
            <w:bookmarkEnd w:id="37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公司日用消费类特种纸主要包括格拉辛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、数码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转印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纸、硅油纸、描图纸，均属于特种纸品类。该板块下半年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有望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延续上半年的较好态势。</w:t>
            </w:r>
          </w:p>
          <w:p w14:paraId="48F8BBF4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8" w:name="SLCX-1786174758188"/>
            <w:bookmarkEnd w:id="38"/>
          </w:p>
          <w:p w14:paraId="094F4B9F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39" w:name="yiNg-1786173994566"/>
            <w:bookmarkEnd w:id="39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公司上半年研发费用增长明显，如何展望后续包括研发、销售、财务在内的各项费用走势？</w:t>
            </w:r>
          </w:p>
          <w:p w14:paraId="4214CD48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bookmarkStart w:id="40" w:name="etS9-1786173994568"/>
            <w:bookmarkEnd w:id="4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下半年销售费用、管理费用、财务费用预计基本与上半年持平，不会出现大幅变动。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上半年研发费用同比增长主要是因为湖北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基地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格拉辛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纸、硅油纸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等新项目投产带来的研发投入增加。</w:t>
            </w:r>
          </w:p>
          <w:p w14:paraId="331417AD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1" w:name="95JO-1786174762579"/>
            <w:bookmarkEnd w:id="41"/>
          </w:p>
          <w:p w14:paraId="24DD1D7E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2" w:name="sapE-1786173994570"/>
            <w:bookmarkEnd w:id="42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公司当前的库存整体情况如何？对后续原材料及成品库存的走势有怎样的判断？</w:t>
            </w:r>
          </w:p>
          <w:p w14:paraId="51C135DA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3" w:name="gJsZ-1786173994572"/>
            <w:bookmarkEnd w:id="43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公司当前库存较年初有所上涨，主要是上半年产量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销量增长带动。公司近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年库存周转控制情况良好，原材料和成品库存规模均与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营业收入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、产量匹配。</w:t>
            </w:r>
          </w:p>
          <w:p w14:paraId="7C3BC62E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4" w:name="EQn2-1786174768284"/>
            <w:bookmarkEnd w:id="44"/>
          </w:p>
          <w:p w14:paraId="1C2ED8AF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5" w:name="fcnV-1786173994574"/>
            <w:bookmarkEnd w:id="45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公司后续资本开支规划是怎样的？如何应对产能扩张带来的负债提升问题？可转债后续的安排是怎样的？</w:t>
            </w:r>
          </w:p>
          <w:p w14:paraId="4C3B82B9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bookmarkStart w:id="46" w:name="eP1x-1786173994576"/>
            <w:bookmarkEnd w:id="46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公司目前在建的化学浆项目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实际投入占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预算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比例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过半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九江物流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码头项目、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工业包装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产线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项目也已推进大半，下半年到明年一季度仍有部分资本开支，项目资金来源有充分保障。关于可转债的赎回或转股安排，公司会根据资本市场情况和公司资本负债战略规划，按照法律法规要求，做好可转债的相关推进工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63672F6E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7" w:name="bUb7-1786174774945"/>
            <w:bookmarkEnd w:id="47"/>
            <w:bookmarkStart w:id="48" w:name="ApIH-1786174771421"/>
            <w:bookmarkEnd w:id="48"/>
          </w:p>
          <w:p w14:paraId="08938CFE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49" w:name="9LqV-1786173994582"/>
            <w:bookmarkEnd w:id="49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文化纸均价同比下降，但毛利率自2025年下半年开始触底反弹，公司是如何实现逆势提升盈利能力的？</w:t>
            </w:r>
          </w:p>
          <w:p w14:paraId="1F94B3A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0" w:name="1CMN-1786173994584"/>
            <w:bookmarkEnd w:id="50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主要为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公司主动优化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细分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产品结构，减少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低毛利品类供应。</w:t>
            </w:r>
          </w:p>
          <w:p w14:paraId="26BDF806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1" w:name="eMVc-1786174778059"/>
            <w:bookmarkEnd w:id="51"/>
          </w:p>
          <w:p w14:paraId="60E0C18A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2" w:name="YCaD-1786173994586"/>
            <w:bookmarkEnd w:id="52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公司食品包装和工业衬纸产量有所缩减，2026年这两个板块的全年销量规划是怎样的？</w:t>
            </w:r>
          </w:p>
          <w:p w14:paraId="272A23FF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3" w:name="afbE-1786174781434"/>
            <w:bookmarkEnd w:id="53"/>
            <w:bookmarkStart w:id="54" w:name="wvbN-1786173994588"/>
            <w:bookmarkEnd w:id="54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主动优化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细分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产品结构，减少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低毛利品类供应。</w:t>
            </w:r>
          </w:p>
          <w:p w14:paraId="005C53A9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E065EDE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5" w:name="jlUW-1786173994590"/>
            <w:bookmarkEnd w:id="55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公司工业特纸已切入电子电容器领域，目前相关产品的销量、产能储备以及未来规划是怎样的？</w:t>
            </w:r>
          </w:p>
          <w:p w14:paraId="65724B14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bookmarkStart w:id="56" w:name="lzoA-1786173994592"/>
            <w:bookmarkEnd w:id="56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电解电容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是公司重点关注的新型产品，该纸种的生产和销售与传统特种纸有很大差异，公司正积极推进该产品涉及的细分品类开发、客户认证、品控升级等相关工作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6CB735B3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7" w:name="gPBp-1786174786721"/>
            <w:bookmarkEnd w:id="57"/>
          </w:p>
          <w:p w14:paraId="4B940265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8" w:name="Pd9Z-1786173994595"/>
            <w:bookmarkEnd w:id="58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海外尤其是欧洲成本上涨背景下，公司出口是否存在加速替代的逻辑？此前出口平稳是否是公司有意控制？</w:t>
            </w:r>
          </w:p>
          <w:p w14:paraId="082CCBF7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59" w:name="IsA1-1786173994597"/>
            <w:bookmarkEnd w:id="59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公司出口稳中有升，近期存在出口仓位紧张的情况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。</w:t>
            </w:r>
          </w:p>
          <w:p w14:paraId="39996C17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0" w:name="GBqw-1786174790288"/>
            <w:bookmarkEnd w:id="60"/>
          </w:p>
          <w:p w14:paraId="4DD49262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1" w:name="tWpD-1786173994599"/>
            <w:bookmarkEnd w:id="61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人民币汇率升值对公司有什么影响？</w:t>
            </w:r>
          </w:p>
          <w:p w14:paraId="06F6A744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2" w:name="0Odd-1786173994601"/>
            <w:bookmarkEnd w:id="62"/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目前进口规模高于出口规模，人民币升值整体对公司有利。</w:t>
            </w:r>
            <w:bookmarkStart w:id="63" w:name="oHon-1786174793865"/>
            <w:bookmarkEnd w:id="63"/>
          </w:p>
          <w:p w14:paraId="160766C7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3F7B903A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4" w:name="dZ9E-1786173994603"/>
            <w:bookmarkEnd w:id="64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后续商品浆价格走势如何？什么情况下商品浆价格可能回升？</w:t>
            </w:r>
          </w:p>
          <w:p w14:paraId="0258E794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5" w:name="XslZ-1786173994605"/>
            <w:bookmarkEnd w:id="65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当前中国造纸头部企业纷纷具备自制浆能力，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能有效平滑商品浆价格大起大落带来的影响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预计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下半年外购浆成本处于稳定、可控状态。</w:t>
            </w:r>
          </w:p>
          <w:p w14:paraId="27B8B876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6" w:name="GqP5-1786174797201"/>
            <w:bookmarkEnd w:id="66"/>
          </w:p>
          <w:p w14:paraId="74895A56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7" w:name="HU9Z-1786173994607"/>
            <w:bookmarkEnd w:id="67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公司化机浆的成本处于什么水平？化学浆项目的投产时间是否有更明确的指引？</w:t>
            </w:r>
          </w:p>
          <w:p w14:paraId="545B936C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8" w:name="Oy3r-1786173994609"/>
            <w:bookmarkEnd w:id="68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自产化机浆对公司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成本节降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作用较为明显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化学浆项目投产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预计2027年上半年投产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。</w:t>
            </w:r>
          </w:p>
          <w:p w14:paraId="58336B94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69" w:name="KFb1-1786174800696"/>
            <w:bookmarkEnd w:id="69"/>
          </w:p>
          <w:p w14:paraId="0BE35FCB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bookmarkStart w:id="70" w:name="3fNi-1786173994611"/>
            <w:bookmarkEnd w:id="70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13、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公司约10亿元规模的出口业务中，各产品的划分情况是怎样的？</w:t>
            </w:r>
            <w:bookmarkStart w:id="71" w:name="nWaw-1786173994613"/>
            <w:bookmarkEnd w:id="71"/>
          </w:p>
          <w:p w14:paraId="34A1C15A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以格拉辛纸为主，数码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转印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文化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纸和食品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也暂居一定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份额。</w:t>
            </w:r>
          </w:p>
          <w:p w14:paraId="694E82DA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bookmarkStart w:id="72" w:name="bQqn-1786173994615"/>
            <w:bookmarkEnd w:id="72"/>
            <w:bookmarkStart w:id="73" w:name="wc62-1786174804693"/>
            <w:bookmarkEnd w:id="73"/>
          </w:p>
          <w:p w14:paraId="7291B493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74" w:name="zY1v-1786173994620"/>
            <w:bookmarkEnd w:id="74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硅油纸景气度高的原因是什么，是需求较好还是有其他因素？硅油纸与格拉辛纸、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数码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转印纸相比价格和盈利能力情况如何？</w:t>
            </w:r>
          </w:p>
          <w:p w14:paraId="7C546980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75" w:name="4bJH-1786173994622"/>
            <w:bookmarkEnd w:id="75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硅油纸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防油纸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下游主要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用于空气炸锅用纸、蒸笼用纸、烘焙用纸等场景，盈利水平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较好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。</w:t>
            </w:r>
            <w:bookmarkStart w:id="76" w:name="1K8m-1786174811790"/>
            <w:bookmarkEnd w:id="76"/>
          </w:p>
          <w:p w14:paraId="23B6AA42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4D604F22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77" w:name="PaE1-1786173994624"/>
            <w:bookmarkEnd w:id="77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15、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广西木片价格最近一个月上涨一百多，对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江西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基地的原材料采购有什么影响？后续木片价格走势如何判断？</w:t>
            </w:r>
          </w:p>
          <w:p w14:paraId="02C89A1B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78" w:name="gTo3-1786173994626"/>
            <w:bookmarkEnd w:id="78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公司目前的木片采购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渠道基本不包含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广西，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木片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价格波动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季节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市场供需变化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目前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无法判断未来木片价格走势。</w:t>
            </w:r>
          </w:p>
          <w:p w14:paraId="66DC6FC7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bookmarkStart w:id="79" w:name="m7i7-1786173994632"/>
            <w:bookmarkEnd w:id="79"/>
            <w:bookmarkStart w:id="80" w:name="hH1v-1786174820344"/>
            <w:bookmarkEnd w:id="80"/>
            <w:bookmarkStart w:id="81" w:name="kkdH-1786174817118"/>
            <w:bookmarkEnd w:id="81"/>
          </w:p>
          <w:p w14:paraId="660D2DA5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16、第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二季度工业包装纸的毛利率是否环比提升了4个点？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二季度吨盈利环比是否有100元以上的改善？</w:t>
            </w:r>
          </w:p>
          <w:p w14:paraId="229D116C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82" w:name="bJNS-1786173994634"/>
            <w:bookmarkEnd w:id="82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主要原因是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二季度包装纸价格大幅上涨，盈利改善明显。</w:t>
            </w:r>
          </w:p>
          <w:p w14:paraId="6BF73928">
            <w:pPr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83" w:name="OlOR-1786174826303"/>
            <w:bookmarkEnd w:id="83"/>
            <w:bookmarkStart w:id="84" w:name="T2Co-1786173994636"/>
            <w:bookmarkEnd w:id="84"/>
            <w:bookmarkStart w:id="85" w:name="5xzr-1786174822991"/>
            <w:bookmarkEnd w:id="85"/>
          </w:p>
          <w:p w14:paraId="0658AB58">
            <w:pPr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86" w:name="KilE-1786173994640"/>
            <w:bookmarkEnd w:id="86"/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17、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公司目前能源成本相关情况是怎样的？未来木浆自给率提升、配套热电联产项目落地后，相关展望如何？</w:t>
            </w:r>
          </w:p>
          <w:p w14:paraId="3278D8F3">
            <w:pPr>
              <w:spacing w:line="360" w:lineRule="auto"/>
              <w:ind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87" w:name="yp1N-1786173994643"/>
            <w:bookmarkEnd w:id="87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公司目前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江西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基地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、湖北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基地的能源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是自供，相比外购蒸汽、电力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成本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节约明显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未来化学浆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投产后，除化学浆本身的成本节降优势外，还会输出大量电力，对江西基地的能源成本有明显节降作用。</w:t>
            </w:r>
          </w:p>
        </w:tc>
      </w:tr>
      <w:tr w14:paraId="39A6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7" w:type="dxa"/>
            <w:shd w:val="clear" w:color="auto" w:fill="auto"/>
            <w:vAlign w:val="center"/>
          </w:tcPr>
          <w:p w14:paraId="16F6DF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是否涉及应当披露的重大信息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4E64DE96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否</w:t>
            </w:r>
          </w:p>
        </w:tc>
      </w:tr>
      <w:tr w14:paraId="5C89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937" w:type="dxa"/>
            <w:shd w:val="clear" w:color="auto" w:fill="auto"/>
            <w:vAlign w:val="center"/>
          </w:tcPr>
          <w:p w14:paraId="5B78F052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6853" w:type="dxa"/>
            <w:shd w:val="clear" w:color="auto" w:fill="auto"/>
          </w:tcPr>
          <w:p w14:paraId="7A7997AD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4"/>
                <w:szCs w:val="24"/>
              </w:rPr>
              <w:t>无</w:t>
            </w:r>
          </w:p>
        </w:tc>
      </w:tr>
      <w:tr w14:paraId="16BC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37" w:type="dxa"/>
            <w:shd w:val="clear" w:color="auto" w:fill="auto"/>
            <w:vAlign w:val="center"/>
          </w:tcPr>
          <w:p w14:paraId="4A22811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2A2785BC">
            <w:pPr>
              <w:spacing w:line="360" w:lineRule="auto"/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  <w:t>日</w:t>
            </w:r>
          </w:p>
        </w:tc>
      </w:tr>
    </w:tbl>
    <w:p w14:paraId="66DE8985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1YTg1ZDVlOGYxMWYwODgwOThiM2I1ZjAzY2I2MDUifQ=="/>
  </w:docVars>
  <w:rsids>
    <w:rsidRoot w:val="150361F0"/>
    <w:rsid w:val="0003613B"/>
    <w:rsid w:val="000A43DC"/>
    <w:rsid w:val="000B0AD4"/>
    <w:rsid w:val="000C25C9"/>
    <w:rsid w:val="00110400"/>
    <w:rsid w:val="00183087"/>
    <w:rsid w:val="00185742"/>
    <w:rsid w:val="00213050"/>
    <w:rsid w:val="00260D0F"/>
    <w:rsid w:val="002C0B24"/>
    <w:rsid w:val="002D0A15"/>
    <w:rsid w:val="00343A85"/>
    <w:rsid w:val="00366327"/>
    <w:rsid w:val="00495430"/>
    <w:rsid w:val="004A426B"/>
    <w:rsid w:val="005762C8"/>
    <w:rsid w:val="0057790F"/>
    <w:rsid w:val="005C455C"/>
    <w:rsid w:val="006322BA"/>
    <w:rsid w:val="006371A2"/>
    <w:rsid w:val="00643C3C"/>
    <w:rsid w:val="00707D37"/>
    <w:rsid w:val="00753E26"/>
    <w:rsid w:val="008B3426"/>
    <w:rsid w:val="008C4B9C"/>
    <w:rsid w:val="008E7E12"/>
    <w:rsid w:val="009558FF"/>
    <w:rsid w:val="00A37A1B"/>
    <w:rsid w:val="00A66730"/>
    <w:rsid w:val="00A82B85"/>
    <w:rsid w:val="00AB10AE"/>
    <w:rsid w:val="00AC5444"/>
    <w:rsid w:val="00B1647F"/>
    <w:rsid w:val="00B67A26"/>
    <w:rsid w:val="00B90C13"/>
    <w:rsid w:val="00BE4D74"/>
    <w:rsid w:val="00C80F0F"/>
    <w:rsid w:val="00CF4D2B"/>
    <w:rsid w:val="00CF7383"/>
    <w:rsid w:val="00D13E3A"/>
    <w:rsid w:val="00D44B96"/>
    <w:rsid w:val="00D50B29"/>
    <w:rsid w:val="00D61413"/>
    <w:rsid w:val="00D70735"/>
    <w:rsid w:val="00DA0D93"/>
    <w:rsid w:val="00DA5C88"/>
    <w:rsid w:val="00DF219E"/>
    <w:rsid w:val="00F01EE3"/>
    <w:rsid w:val="01212C77"/>
    <w:rsid w:val="01B25B71"/>
    <w:rsid w:val="01DE1F65"/>
    <w:rsid w:val="01F23E8A"/>
    <w:rsid w:val="02DB5D1B"/>
    <w:rsid w:val="034919D1"/>
    <w:rsid w:val="03CB416F"/>
    <w:rsid w:val="04367A06"/>
    <w:rsid w:val="044C0C16"/>
    <w:rsid w:val="047535AB"/>
    <w:rsid w:val="04CC611F"/>
    <w:rsid w:val="05AB0E5C"/>
    <w:rsid w:val="05B559EA"/>
    <w:rsid w:val="05D25154"/>
    <w:rsid w:val="05D37841"/>
    <w:rsid w:val="05DA5924"/>
    <w:rsid w:val="0725012E"/>
    <w:rsid w:val="07325CA6"/>
    <w:rsid w:val="077A21D5"/>
    <w:rsid w:val="078D6C24"/>
    <w:rsid w:val="07FC5041"/>
    <w:rsid w:val="082559B6"/>
    <w:rsid w:val="087A444D"/>
    <w:rsid w:val="08AA3470"/>
    <w:rsid w:val="0B42400D"/>
    <w:rsid w:val="0BAC0749"/>
    <w:rsid w:val="0C315C49"/>
    <w:rsid w:val="0C760F26"/>
    <w:rsid w:val="0C773197"/>
    <w:rsid w:val="0D2A5F35"/>
    <w:rsid w:val="0D6936E2"/>
    <w:rsid w:val="0D7232E4"/>
    <w:rsid w:val="0E211365"/>
    <w:rsid w:val="0E245887"/>
    <w:rsid w:val="0E9F40E0"/>
    <w:rsid w:val="0EB3524F"/>
    <w:rsid w:val="0F104F93"/>
    <w:rsid w:val="0FF20D73"/>
    <w:rsid w:val="102F4259"/>
    <w:rsid w:val="10A264CD"/>
    <w:rsid w:val="11AE217B"/>
    <w:rsid w:val="11E06912"/>
    <w:rsid w:val="12BD2791"/>
    <w:rsid w:val="138003AD"/>
    <w:rsid w:val="14042055"/>
    <w:rsid w:val="140A7529"/>
    <w:rsid w:val="150361F0"/>
    <w:rsid w:val="15927101"/>
    <w:rsid w:val="15CE217C"/>
    <w:rsid w:val="18161EDA"/>
    <w:rsid w:val="183A374F"/>
    <w:rsid w:val="18A35F07"/>
    <w:rsid w:val="18C31FC3"/>
    <w:rsid w:val="1950251E"/>
    <w:rsid w:val="1A277E63"/>
    <w:rsid w:val="1A707E03"/>
    <w:rsid w:val="1A7C56C6"/>
    <w:rsid w:val="1A861E6D"/>
    <w:rsid w:val="1AE34A85"/>
    <w:rsid w:val="1AEC5EE6"/>
    <w:rsid w:val="1C01575D"/>
    <w:rsid w:val="1C592E11"/>
    <w:rsid w:val="1C76444E"/>
    <w:rsid w:val="1CC04CD2"/>
    <w:rsid w:val="1CC6445D"/>
    <w:rsid w:val="1F637DD0"/>
    <w:rsid w:val="1F7D031E"/>
    <w:rsid w:val="1F84355F"/>
    <w:rsid w:val="1FBA6775"/>
    <w:rsid w:val="207277FE"/>
    <w:rsid w:val="212B099D"/>
    <w:rsid w:val="21570FA4"/>
    <w:rsid w:val="22075398"/>
    <w:rsid w:val="229B1148"/>
    <w:rsid w:val="22A85C94"/>
    <w:rsid w:val="22C31FE2"/>
    <w:rsid w:val="22ED6565"/>
    <w:rsid w:val="23CE48A0"/>
    <w:rsid w:val="240E51A8"/>
    <w:rsid w:val="241779ED"/>
    <w:rsid w:val="248F4E23"/>
    <w:rsid w:val="24AA57B9"/>
    <w:rsid w:val="255D16B3"/>
    <w:rsid w:val="25DD66A4"/>
    <w:rsid w:val="25ED10BC"/>
    <w:rsid w:val="270F7B55"/>
    <w:rsid w:val="27111B1F"/>
    <w:rsid w:val="272044A2"/>
    <w:rsid w:val="27783267"/>
    <w:rsid w:val="277851F0"/>
    <w:rsid w:val="282B654A"/>
    <w:rsid w:val="287B3F23"/>
    <w:rsid w:val="28E77036"/>
    <w:rsid w:val="292C362F"/>
    <w:rsid w:val="29D258A0"/>
    <w:rsid w:val="29D923E5"/>
    <w:rsid w:val="29DD3EA8"/>
    <w:rsid w:val="2A2C6AA5"/>
    <w:rsid w:val="2A491B8F"/>
    <w:rsid w:val="2A77613D"/>
    <w:rsid w:val="2B6E784C"/>
    <w:rsid w:val="2BCE4A2D"/>
    <w:rsid w:val="2C8145D8"/>
    <w:rsid w:val="2D1D7363"/>
    <w:rsid w:val="2D556C3A"/>
    <w:rsid w:val="2D6E26F7"/>
    <w:rsid w:val="2D861E2F"/>
    <w:rsid w:val="2D9A608B"/>
    <w:rsid w:val="2E175F08"/>
    <w:rsid w:val="2E3D5E70"/>
    <w:rsid w:val="2E4612F2"/>
    <w:rsid w:val="2ECD7E77"/>
    <w:rsid w:val="2EE84A10"/>
    <w:rsid w:val="2FA00A37"/>
    <w:rsid w:val="3082359E"/>
    <w:rsid w:val="30850E88"/>
    <w:rsid w:val="30FF1613"/>
    <w:rsid w:val="31455897"/>
    <w:rsid w:val="317C3F2E"/>
    <w:rsid w:val="31BD083F"/>
    <w:rsid w:val="32C00689"/>
    <w:rsid w:val="331845C3"/>
    <w:rsid w:val="342B56BF"/>
    <w:rsid w:val="345D53D3"/>
    <w:rsid w:val="34EF48E0"/>
    <w:rsid w:val="352A2592"/>
    <w:rsid w:val="35AB6B9C"/>
    <w:rsid w:val="35B55930"/>
    <w:rsid w:val="37F967E1"/>
    <w:rsid w:val="385F5093"/>
    <w:rsid w:val="388E2039"/>
    <w:rsid w:val="39BC4A50"/>
    <w:rsid w:val="3A071B3D"/>
    <w:rsid w:val="3A147C15"/>
    <w:rsid w:val="3A187284"/>
    <w:rsid w:val="3A666D2F"/>
    <w:rsid w:val="3A8910C2"/>
    <w:rsid w:val="3A9E3272"/>
    <w:rsid w:val="3AEA64B7"/>
    <w:rsid w:val="3C1A50DA"/>
    <w:rsid w:val="3CAB511E"/>
    <w:rsid w:val="3D0803B2"/>
    <w:rsid w:val="3D530769"/>
    <w:rsid w:val="3E5F3778"/>
    <w:rsid w:val="3E8D7F75"/>
    <w:rsid w:val="3EA0511F"/>
    <w:rsid w:val="3EE761A3"/>
    <w:rsid w:val="3F0A6FBE"/>
    <w:rsid w:val="40064E55"/>
    <w:rsid w:val="41265C15"/>
    <w:rsid w:val="41EE3441"/>
    <w:rsid w:val="427322D0"/>
    <w:rsid w:val="42B07FE6"/>
    <w:rsid w:val="42CE32F1"/>
    <w:rsid w:val="434753D7"/>
    <w:rsid w:val="436761B3"/>
    <w:rsid w:val="44231564"/>
    <w:rsid w:val="44431F40"/>
    <w:rsid w:val="445D7FCE"/>
    <w:rsid w:val="44865588"/>
    <w:rsid w:val="449C25B8"/>
    <w:rsid w:val="44DF1C07"/>
    <w:rsid w:val="45264590"/>
    <w:rsid w:val="455200F2"/>
    <w:rsid w:val="461D7116"/>
    <w:rsid w:val="46673421"/>
    <w:rsid w:val="472E0107"/>
    <w:rsid w:val="477C543C"/>
    <w:rsid w:val="47D912E6"/>
    <w:rsid w:val="49C07776"/>
    <w:rsid w:val="49E113CD"/>
    <w:rsid w:val="4A55606D"/>
    <w:rsid w:val="4AA1157D"/>
    <w:rsid w:val="4B430F0F"/>
    <w:rsid w:val="4C0C2AA1"/>
    <w:rsid w:val="4C906CB8"/>
    <w:rsid w:val="4D41105E"/>
    <w:rsid w:val="4D5648B5"/>
    <w:rsid w:val="4D7A382B"/>
    <w:rsid w:val="4D963D2D"/>
    <w:rsid w:val="4DC24585"/>
    <w:rsid w:val="4DDB4AB8"/>
    <w:rsid w:val="4E6148B7"/>
    <w:rsid w:val="4ECF3096"/>
    <w:rsid w:val="4F005941"/>
    <w:rsid w:val="4F0376F3"/>
    <w:rsid w:val="4F637119"/>
    <w:rsid w:val="4F980780"/>
    <w:rsid w:val="4FC730B1"/>
    <w:rsid w:val="501D5239"/>
    <w:rsid w:val="501F65C7"/>
    <w:rsid w:val="50BE28DC"/>
    <w:rsid w:val="510A6D88"/>
    <w:rsid w:val="511701B4"/>
    <w:rsid w:val="5167040A"/>
    <w:rsid w:val="51976F41"/>
    <w:rsid w:val="527D73D4"/>
    <w:rsid w:val="52CA6197"/>
    <w:rsid w:val="52EE76B5"/>
    <w:rsid w:val="52F43107"/>
    <w:rsid w:val="532506B0"/>
    <w:rsid w:val="5398408D"/>
    <w:rsid w:val="53A6284F"/>
    <w:rsid w:val="53DF697E"/>
    <w:rsid w:val="544C43FA"/>
    <w:rsid w:val="570D1BAB"/>
    <w:rsid w:val="58696CB7"/>
    <w:rsid w:val="586D05F0"/>
    <w:rsid w:val="58894DE8"/>
    <w:rsid w:val="58EF782B"/>
    <w:rsid w:val="597109B8"/>
    <w:rsid w:val="599740B7"/>
    <w:rsid w:val="59BD6CED"/>
    <w:rsid w:val="59F00825"/>
    <w:rsid w:val="5A53263F"/>
    <w:rsid w:val="5B017C2B"/>
    <w:rsid w:val="5B6F4A8B"/>
    <w:rsid w:val="5BB76C98"/>
    <w:rsid w:val="5C2A5105"/>
    <w:rsid w:val="5C514E2F"/>
    <w:rsid w:val="5C732614"/>
    <w:rsid w:val="5CCE3A33"/>
    <w:rsid w:val="5D005823"/>
    <w:rsid w:val="5D250D7F"/>
    <w:rsid w:val="5E9C04DB"/>
    <w:rsid w:val="5EF808F3"/>
    <w:rsid w:val="5FA52039"/>
    <w:rsid w:val="5FF64D71"/>
    <w:rsid w:val="60143F17"/>
    <w:rsid w:val="6041262A"/>
    <w:rsid w:val="60496758"/>
    <w:rsid w:val="60790555"/>
    <w:rsid w:val="60E87B8F"/>
    <w:rsid w:val="61B33F69"/>
    <w:rsid w:val="61C52FE1"/>
    <w:rsid w:val="621D0B8C"/>
    <w:rsid w:val="62AE1F0D"/>
    <w:rsid w:val="636E73D6"/>
    <w:rsid w:val="639C02F0"/>
    <w:rsid w:val="64167EF8"/>
    <w:rsid w:val="64557CAD"/>
    <w:rsid w:val="64B67523"/>
    <w:rsid w:val="65906C95"/>
    <w:rsid w:val="665C724C"/>
    <w:rsid w:val="66A938A3"/>
    <w:rsid w:val="66B54A67"/>
    <w:rsid w:val="66FC1E2B"/>
    <w:rsid w:val="6733093D"/>
    <w:rsid w:val="67CD648C"/>
    <w:rsid w:val="67E97973"/>
    <w:rsid w:val="68782D29"/>
    <w:rsid w:val="68D02565"/>
    <w:rsid w:val="69C27A6F"/>
    <w:rsid w:val="69E66D34"/>
    <w:rsid w:val="69F56293"/>
    <w:rsid w:val="69F76CCD"/>
    <w:rsid w:val="6B7C7F2B"/>
    <w:rsid w:val="6B9032EF"/>
    <w:rsid w:val="6BE75CC7"/>
    <w:rsid w:val="6D1948A3"/>
    <w:rsid w:val="6D5D432A"/>
    <w:rsid w:val="6D6C64A7"/>
    <w:rsid w:val="6D906DE1"/>
    <w:rsid w:val="6DC8240A"/>
    <w:rsid w:val="6E33150F"/>
    <w:rsid w:val="6E804461"/>
    <w:rsid w:val="6EB61792"/>
    <w:rsid w:val="71593474"/>
    <w:rsid w:val="71A63D40"/>
    <w:rsid w:val="71CB78EE"/>
    <w:rsid w:val="738156B4"/>
    <w:rsid w:val="741048BC"/>
    <w:rsid w:val="745172F8"/>
    <w:rsid w:val="754C4082"/>
    <w:rsid w:val="75892693"/>
    <w:rsid w:val="762C7A10"/>
    <w:rsid w:val="76B00B90"/>
    <w:rsid w:val="77441A7A"/>
    <w:rsid w:val="7771703D"/>
    <w:rsid w:val="783C3374"/>
    <w:rsid w:val="785F7EE6"/>
    <w:rsid w:val="78B518CD"/>
    <w:rsid w:val="79411948"/>
    <w:rsid w:val="795F1843"/>
    <w:rsid w:val="7A0B785D"/>
    <w:rsid w:val="7A737C5C"/>
    <w:rsid w:val="7A824159"/>
    <w:rsid w:val="7AD3268C"/>
    <w:rsid w:val="7B322C9F"/>
    <w:rsid w:val="7B9316AC"/>
    <w:rsid w:val="7C4F0289"/>
    <w:rsid w:val="7C5910B5"/>
    <w:rsid w:val="7CE26B90"/>
    <w:rsid w:val="7CFE75C5"/>
    <w:rsid w:val="7D4857A1"/>
    <w:rsid w:val="7DAE718E"/>
    <w:rsid w:val="7E103C04"/>
    <w:rsid w:val="7E497C72"/>
    <w:rsid w:val="7E67109B"/>
    <w:rsid w:val="7E977CD1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sz w:val="24"/>
    </w:rPr>
  </w:style>
  <w:style w:type="paragraph" w:styleId="8">
    <w:name w:val="Title"/>
    <w:basedOn w:val="1"/>
    <w:next w:val="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9">
    <w:name w:val="annotation subject"/>
    <w:basedOn w:val="2"/>
    <w:next w:val="2"/>
    <w:link w:val="17"/>
    <w:autoRedefine/>
    <w:qFormat/>
    <w:uiPriority w:val="0"/>
    <w:rPr>
      <w:b/>
      <w:bCs/>
    </w:rPr>
  </w:style>
  <w:style w:type="character" w:styleId="12">
    <w:name w:val="annotation reference"/>
    <w:basedOn w:val="11"/>
    <w:autoRedefine/>
    <w:qFormat/>
    <w:uiPriority w:val="0"/>
    <w:rPr>
      <w:sz w:val="21"/>
      <w:szCs w:val="21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文字 字符"/>
    <w:basedOn w:val="11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8">
    <w:name w:val="批注框文本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3312</Words>
  <Characters>3530</Characters>
  <Lines>12</Lines>
  <Paragraphs>3</Paragraphs>
  <TotalTime>57</TotalTime>
  <ScaleCrop>false</ScaleCrop>
  <LinksUpToDate>false</LinksUpToDate>
  <CharactersWithSpaces>3630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2023-11-10T08:49:00Z</dcterms:created>
  <dc:creator>笑</dc:creator>
  <cp:lastModifiedBy>宇宙</cp:lastModifiedBy>
  <dcterms:modified xsi:type="dcterms:W3CDTF">2026-08-10T07:07:11Z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A4EC65C1B9A541139A4E7132D2D3A1C3_13</vt:lpwstr>
  </property>
  <property fmtid="{D5CDD505-2E9C-101B-9397-08002B2CF9AE}" pid="4" name="KSOTemplateDocerSaveRecord">
    <vt:lpwstr>eyJoZGlkIjoiNTIwNjUwZTEzMGY2MmJlMDM2ODcxN2NiZTEwZjBkNjMiLCJ1c2VySWQiOiIzODI2NjIxNjAifQ==</vt:lpwstr>
  </property>
</Properties>
</file>