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D76A5" w14:textId="77777777" w:rsidR="00FB1AE3" w:rsidRDefault="00356081">
      <w:pPr>
        <w:spacing w:line="360" w:lineRule="auto"/>
        <w:jc w:val="center"/>
        <w:rPr>
          <w:rFonts w:ascii="宋体" w:eastAsia="宋体" w:hAnsi="宋体" w:cs="宋体"/>
          <w:b/>
          <w:bCs/>
          <w:sz w:val="36"/>
          <w:szCs w:val="36"/>
        </w:rPr>
      </w:pPr>
      <w:r>
        <w:rPr>
          <w:rFonts w:ascii="宋体" w:eastAsia="宋体" w:hAnsi="宋体" w:cs="宋体" w:hint="eastAsia"/>
          <w:b/>
          <w:bCs/>
          <w:sz w:val="36"/>
          <w:szCs w:val="36"/>
        </w:rPr>
        <w:t>宁波美诺华药业股份有限公司</w:t>
      </w:r>
    </w:p>
    <w:p w14:paraId="7262E645" w14:textId="77777777" w:rsidR="00FB1AE3" w:rsidRDefault="00356081">
      <w:pPr>
        <w:spacing w:line="360" w:lineRule="auto"/>
        <w:jc w:val="center"/>
        <w:rPr>
          <w:rFonts w:ascii="宋体" w:eastAsia="宋体" w:hAnsi="宋体" w:cs="宋体"/>
          <w:sz w:val="36"/>
          <w:szCs w:val="36"/>
        </w:rPr>
      </w:pPr>
      <w:r>
        <w:rPr>
          <w:rFonts w:ascii="宋体" w:eastAsia="宋体" w:hAnsi="宋体" w:cs="宋体" w:hint="eastAsia"/>
          <w:b/>
          <w:bCs/>
          <w:sz w:val="36"/>
          <w:szCs w:val="36"/>
        </w:rPr>
        <w:t>投资者关系活动记录表</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77"/>
        <w:gridCol w:w="6148"/>
      </w:tblGrid>
      <w:tr w:rsidR="00FB1AE3" w14:paraId="1233867C" w14:textId="77777777">
        <w:trPr>
          <w:trHeight w:val="2801"/>
          <w:jc w:val="center"/>
        </w:trPr>
        <w:tc>
          <w:tcPr>
            <w:tcW w:w="2377" w:type="dxa"/>
            <w:vAlign w:val="center"/>
          </w:tcPr>
          <w:p w14:paraId="57E1CEF3" w14:textId="77777777" w:rsidR="00FB1AE3" w:rsidRDefault="00FB1AE3">
            <w:pPr>
              <w:pStyle w:val="TableParagraph"/>
              <w:spacing w:before="7"/>
              <w:rPr>
                <w:rFonts w:ascii="宋体" w:eastAsia="宋体" w:hAnsi="宋体" w:cs="宋体"/>
                <w:sz w:val="18"/>
              </w:rPr>
            </w:pPr>
          </w:p>
          <w:p w14:paraId="0CCD1FBD" w14:textId="77777777" w:rsidR="00FB1AE3" w:rsidRDefault="00356081">
            <w:pPr>
              <w:pStyle w:val="TableParagraph"/>
              <w:spacing w:before="1"/>
              <w:ind w:left="107"/>
              <w:rPr>
                <w:rFonts w:ascii="宋体" w:eastAsia="宋体" w:hAnsi="宋体" w:cs="宋体"/>
                <w:sz w:val="21"/>
              </w:rPr>
            </w:pPr>
            <w:r>
              <w:rPr>
                <w:rFonts w:ascii="宋体" w:eastAsia="宋体" w:hAnsi="宋体" w:cs="宋体" w:hint="eastAsia"/>
                <w:sz w:val="21"/>
              </w:rPr>
              <w:t>投资者关系活动类别</w:t>
            </w:r>
          </w:p>
        </w:tc>
        <w:tc>
          <w:tcPr>
            <w:tcW w:w="6148" w:type="dxa"/>
            <w:vAlign w:val="center"/>
          </w:tcPr>
          <w:p w14:paraId="344758DF" w14:textId="77777777" w:rsidR="00FB1AE3" w:rsidRDefault="00FB1AE3">
            <w:pPr>
              <w:pStyle w:val="TableParagraph"/>
              <w:spacing w:before="7"/>
              <w:rPr>
                <w:rFonts w:ascii="宋体" w:eastAsia="宋体" w:hAnsi="宋体" w:cs="宋体"/>
                <w:sz w:val="18"/>
              </w:rPr>
            </w:pPr>
          </w:p>
          <w:p w14:paraId="30293A3B" w14:textId="77777777" w:rsidR="00FB1AE3" w:rsidRDefault="00356081">
            <w:pPr>
              <w:pStyle w:val="TableParagraph"/>
              <w:tabs>
                <w:tab w:val="left" w:pos="2418"/>
              </w:tabs>
              <w:spacing w:before="1"/>
              <w:ind w:left="107"/>
              <w:rPr>
                <w:rFonts w:ascii="宋体" w:eastAsia="宋体" w:hAnsi="宋体" w:cs="宋体"/>
                <w:sz w:val="21"/>
              </w:rPr>
            </w:pPr>
            <w:r>
              <w:rPr>
                <w:rFonts w:ascii="宋体" w:eastAsia="宋体" w:hAnsi="宋体" w:cs="宋体" w:hint="eastAsia"/>
                <w:sz w:val="21"/>
              </w:rPr>
              <w:t>√特</w:t>
            </w:r>
            <w:r>
              <w:rPr>
                <w:rFonts w:ascii="宋体" w:eastAsia="宋体" w:hAnsi="宋体" w:cs="宋体" w:hint="eastAsia"/>
                <w:spacing w:val="-3"/>
                <w:sz w:val="21"/>
              </w:rPr>
              <w:t>定</w:t>
            </w:r>
            <w:r>
              <w:rPr>
                <w:rFonts w:ascii="宋体" w:eastAsia="宋体" w:hAnsi="宋体" w:cs="宋体" w:hint="eastAsia"/>
                <w:sz w:val="21"/>
              </w:rPr>
              <w:t>对</w:t>
            </w:r>
            <w:r>
              <w:rPr>
                <w:rFonts w:ascii="宋体" w:eastAsia="宋体" w:hAnsi="宋体" w:cs="宋体" w:hint="eastAsia"/>
                <w:spacing w:val="-3"/>
                <w:sz w:val="21"/>
              </w:rPr>
              <w:t>象</w:t>
            </w:r>
            <w:r>
              <w:rPr>
                <w:rFonts w:ascii="宋体" w:eastAsia="宋体" w:hAnsi="宋体" w:cs="宋体" w:hint="eastAsia"/>
                <w:sz w:val="21"/>
              </w:rPr>
              <w:t>调研</w:t>
            </w:r>
            <w:r>
              <w:rPr>
                <w:rFonts w:ascii="宋体" w:eastAsia="宋体" w:hAnsi="宋体" w:cs="宋体" w:hint="eastAsia"/>
                <w:sz w:val="21"/>
              </w:rPr>
              <w:tab/>
              <w:t>□分</w:t>
            </w:r>
            <w:r>
              <w:rPr>
                <w:rFonts w:ascii="宋体" w:eastAsia="宋体" w:hAnsi="宋体" w:cs="宋体" w:hint="eastAsia"/>
                <w:spacing w:val="-3"/>
                <w:sz w:val="21"/>
              </w:rPr>
              <w:t>析</w:t>
            </w:r>
            <w:r>
              <w:rPr>
                <w:rFonts w:ascii="宋体" w:eastAsia="宋体" w:hAnsi="宋体" w:cs="宋体" w:hint="eastAsia"/>
                <w:sz w:val="21"/>
              </w:rPr>
              <w:t>师</w:t>
            </w:r>
            <w:r>
              <w:rPr>
                <w:rFonts w:ascii="宋体" w:eastAsia="宋体" w:hAnsi="宋体" w:cs="宋体" w:hint="eastAsia"/>
                <w:spacing w:val="-3"/>
                <w:sz w:val="21"/>
              </w:rPr>
              <w:t>会</w:t>
            </w:r>
            <w:r>
              <w:rPr>
                <w:rFonts w:ascii="宋体" w:eastAsia="宋体" w:hAnsi="宋体" w:cs="宋体" w:hint="eastAsia"/>
                <w:sz w:val="21"/>
              </w:rPr>
              <w:t>议</w:t>
            </w:r>
          </w:p>
          <w:p w14:paraId="38ABAD65" w14:textId="77777777" w:rsidR="00FB1AE3" w:rsidRDefault="00FB1AE3">
            <w:pPr>
              <w:pStyle w:val="TableParagraph"/>
              <w:spacing w:before="11"/>
              <w:rPr>
                <w:rFonts w:ascii="宋体" w:eastAsia="宋体" w:hAnsi="宋体" w:cs="宋体"/>
              </w:rPr>
            </w:pPr>
          </w:p>
          <w:p w14:paraId="2D27CBDE" w14:textId="77777777" w:rsidR="00FB1AE3" w:rsidRDefault="00356081">
            <w:pPr>
              <w:pStyle w:val="TableParagraph"/>
              <w:tabs>
                <w:tab w:val="left" w:pos="2418"/>
              </w:tabs>
              <w:ind w:left="107"/>
              <w:rPr>
                <w:rFonts w:ascii="宋体" w:eastAsia="宋体" w:hAnsi="宋体" w:cs="宋体"/>
                <w:sz w:val="21"/>
              </w:rPr>
            </w:pPr>
            <w:r>
              <w:rPr>
                <w:rFonts w:ascii="宋体" w:eastAsia="宋体" w:hAnsi="宋体" w:cs="宋体" w:hint="eastAsia"/>
                <w:sz w:val="21"/>
              </w:rPr>
              <w:t>□媒</w:t>
            </w:r>
            <w:r>
              <w:rPr>
                <w:rFonts w:ascii="宋体" w:eastAsia="宋体" w:hAnsi="宋体" w:cs="宋体" w:hint="eastAsia"/>
                <w:spacing w:val="-3"/>
                <w:sz w:val="21"/>
              </w:rPr>
              <w:t>体</w:t>
            </w:r>
            <w:r>
              <w:rPr>
                <w:rFonts w:ascii="宋体" w:eastAsia="宋体" w:hAnsi="宋体" w:cs="宋体" w:hint="eastAsia"/>
                <w:sz w:val="21"/>
              </w:rPr>
              <w:t>采访</w:t>
            </w:r>
            <w:r>
              <w:rPr>
                <w:rFonts w:ascii="宋体" w:eastAsia="宋体" w:hAnsi="宋体" w:cs="宋体" w:hint="eastAsia"/>
                <w:sz w:val="21"/>
              </w:rPr>
              <w:tab/>
              <w:t>□业</w:t>
            </w:r>
            <w:r>
              <w:rPr>
                <w:rFonts w:ascii="宋体" w:eastAsia="宋体" w:hAnsi="宋体" w:cs="宋体" w:hint="eastAsia"/>
                <w:spacing w:val="-3"/>
                <w:sz w:val="21"/>
              </w:rPr>
              <w:t>绩</w:t>
            </w:r>
            <w:r>
              <w:rPr>
                <w:rFonts w:ascii="宋体" w:eastAsia="宋体" w:hAnsi="宋体" w:cs="宋体" w:hint="eastAsia"/>
                <w:sz w:val="21"/>
              </w:rPr>
              <w:t>说</w:t>
            </w:r>
            <w:r>
              <w:rPr>
                <w:rFonts w:ascii="宋体" w:eastAsia="宋体" w:hAnsi="宋体" w:cs="宋体" w:hint="eastAsia"/>
                <w:spacing w:val="-3"/>
                <w:sz w:val="21"/>
              </w:rPr>
              <w:t>明</w:t>
            </w:r>
            <w:r>
              <w:rPr>
                <w:rFonts w:ascii="宋体" w:eastAsia="宋体" w:hAnsi="宋体" w:cs="宋体" w:hint="eastAsia"/>
                <w:sz w:val="21"/>
              </w:rPr>
              <w:t>会</w:t>
            </w:r>
          </w:p>
          <w:p w14:paraId="6AC4C4C2" w14:textId="77777777" w:rsidR="00FB1AE3" w:rsidRDefault="00FB1AE3">
            <w:pPr>
              <w:pStyle w:val="TableParagraph"/>
              <w:spacing w:before="8"/>
              <w:rPr>
                <w:rFonts w:ascii="宋体" w:eastAsia="宋体" w:hAnsi="宋体" w:cs="宋体"/>
              </w:rPr>
            </w:pPr>
          </w:p>
          <w:p w14:paraId="19BD40C3" w14:textId="77777777" w:rsidR="00FB1AE3" w:rsidRDefault="00356081">
            <w:pPr>
              <w:pStyle w:val="TableParagraph"/>
              <w:tabs>
                <w:tab w:val="left" w:pos="2418"/>
              </w:tabs>
              <w:ind w:left="107"/>
              <w:rPr>
                <w:rFonts w:ascii="宋体" w:eastAsia="宋体" w:hAnsi="宋体" w:cs="宋体"/>
                <w:sz w:val="21"/>
              </w:rPr>
            </w:pPr>
            <w:r>
              <w:rPr>
                <w:rFonts w:ascii="宋体" w:eastAsia="宋体" w:hAnsi="宋体" w:cs="宋体" w:hint="eastAsia"/>
                <w:sz w:val="21"/>
              </w:rPr>
              <w:t>□新</w:t>
            </w:r>
            <w:r>
              <w:rPr>
                <w:rFonts w:ascii="宋体" w:eastAsia="宋体" w:hAnsi="宋体" w:cs="宋体" w:hint="eastAsia"/>
                <w:spacing w:val="-3"/>
                <w:sz w:val="21"/>
              </w:rPr>
              <w:t>闻</w:t>
            </w:r>
            <w:r>
              <w:rPr>
                <w:rFonts w:ascii="宋体" w:eastAsia="宋体" w:hAnsi="宋体" w:cs="宋体" w:hint="eastAsia"/>
                <w:sz w:val="21"/>
              </w:rPr>
              <w:t>发</w:t>
            </w:r>
            <w:r>
              <w:rPr>
                <w:rFonts w:ascii="宋体" w:eastAsia="宋体" w:hAnsi="宋体" w:cs="宋体" w:hint="eastAsia"/>
                <w:spacing w:val="-3"/>
                <w:sz w:val="21"/>
              </w:rPr>
              <w:t>布</w:t>
            </w:r>
            <w:r>
              <w:rPr>
                <w:rFonts w:ascii="宋体" w:eastAsia="宋体" w:hAnsi="宋体" w:cs="宋体" w:hint="eastAsia"/>
                <w:sz w:val="21"/>
              </w:rPr>
              <w:t>会</w:t>
            </w:r>
            <w:r>
              <w:rPr>
                <w:rFonts w:ascii="宋体" w:eastAsia="宋体" w:hAnsi="宋体" w:cs="宋体" w:hint="eastAsia"/>
                <w:sz w:val="21"/>
              </w:rPr>
              <w:tab/>
              <w:t>□路</w:t>
            </w:r>
            <w:r>
              <w:rPr>
                <w:rFonts w:ascii="宋体" w:eastAsia="宋体" w:hAnsi="宋体" w:cs="宋体" w:hint="eastAsia"/>
                <w:spacing w:val="-3"/>
                <w:sz w:val="21"/>
              </w:rPr>
              <w:t>演</w:t>
            </w:r>
            <w:r>
              <w:rPr>
                <w:rFonts w:ascii="宋体" w:eastAsia="宋体" w:hAnsi="宋体" w:cs="宋体" w:hint="eastAsia"/>
                <w:sz w:val="21"/>
              </w:rPr>
              <w:t>活动</w:t>
            </w:r>
          </w:p>
          <w:p w14:paraId="0C6A3D1A" w14:textId="77777777" w:rsidR="00FB1AE3" w:rsidRDefault="00FB1AE3">
            <w:pPr>
              <w:pStyle w:val="TableParagraph"/>
              <w:spacing w:before="8"/>
              <w:rPr>
                <w:rFonts w:ascii="宋体" w:eastAsia="宋体" w:hAnsi="宋体" w:cs="宋体"/>
              </w:rPr>
            </w:pPr>
          </w:p>
          <w:p w14:paraId="62B6D420" w14:textId="77777777" w:rsidR="00FB1AE3" w:rsidRDefault="00356081">
            <w:pPr>
              <w:pStyle w:val="TableParagraph"/>
              <w:ind w:left="107"/>
              <w:rPr>
                <w:rFonts w:ascii="宋体" w:eastAsia="宋体" w:hAnsi="宋体" w:cs="宋体"/>
                <w:sz w:val="21"/>
              </w:rPr>
            </w:pPr>
            <w:r>
              <w:rPr>
                <w:rFonts w:ascii="宋体" w:eastAsia="宋体" w:hAnsi="宋体" w:cs="宋体" w:hint="eastAsia"/>
                <w:sz w:val="21"/>
              </w:rPr>
              <w:t>□现场参观</w:t>
            </w:r>
          </w:p>
          <w:p w14:paraId="1AF4CCFC" w14:textId="77777777" w:rsidR="00FB1AE3" w:rsidRDefault="00FB1AE3">
            <w:pPr>
              <w:pStyle w:val="TableParagraph"/>
              <w:spacing w:before="11"/>
              <w:rPr>
                <w:rFonts w:ascii="宋体" w:eastAsia="宋体" w:hAnsi="宋体" w:cs="宋体"/>
              </w:rPr>
            </w:pPr>
          </w:p>
          <w:p w14:paraId="3C688E9A" w14:textId="77777777" w:rsidR="00FB1AE3" w:rsidRDefault="00356081">
            <w:pPr>
              <w:pStyle w:val="TableParagraph"/>
              <w:ind w:left="107"/>
              <w:rPr>
                <w:rFonts w:ascii="宋体" w:eastAsia="宋体" w:hAnsi="宋体" w:cs="宋体"/>
                <w:sz w:val="21"/>
              </w:rPr>
            </w:pPr>
            <w:r>
              <w:rPr>
                <w:rFonts w:ascii="宋体" w:eastAsia="宋体" w:hAnsi="宋体" w:cs="宋体" w:hint="eastAsia"/>
                <w:sz w:val="21"/>
              </w:rPr>
              <w:t>□其他</w:t>
            </w:r>
          </w:p>
        </w:tc>
      </w:tr>
      <w:tr w:rsidR="00FB1AE3" w14:paraId="718A1DD3" w14:textId="77777777">
        <w:trPr>
          <w:trHeight w:val="1297"/>
          <w:jc w:val="center"/>
        </w:trPr>
        <w:tc>
          <w:tcPr>
            <w:tcW w:w="2377" w:type="dxa"/>
            <w:vAlign w:val="center"/>
          </w:tcPr>
          <w:p w14:paraId="5DBB0309" w14:textId="77777777" w:rsidR="00FB1AE3" w:rsidRDefault="00356081">
            <w:pPr>
              <w:pStyle w:val="TableParagraph"/>
              <w:spacing w:line="560" w:lineRule="exact"/>
              <w:ind w:left="107" w:right="96"/>
              <w:rPr>
                <w:rFonts w:ascii="宋体" w:eastAsia="宋体" w:hAnsi="宋体" w:cs="宋体"/>
                <w:sz w:val="21"/>
              </w:rPr>
            </w:pPr>
            <w:r>
              <w:rPr>
                <w:rFonts w:ascii="宋体" w:eastAsia="宋体" w:hAnsi="宋体" w:cs="宋体" w:hint="eastAsia"/>
                <w:sz w:val="21"/>
              </w:rPr>
              <w:t>参与单位名称</w:t>
            </w:r>
          </w:p>
        </w:tc>
        <w:tc>
          <w:tcPr>
            <w:tcW w:w="6148" w:type="dxa"/>
            <w:vAlign w:val="center"/>
          </w:tcPr>
          <w:p w14:paraId="7DE44B18"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天风证券</w:t>
            </w:r>
          </w:p>
          <w:p w14:paraId="3A21DD51"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招商证券</w:t>
            </w:r>
          </w:p>
          <w:p w14:paraId="4034412C"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中信证券</w:t>
            </w:r>
          </w:p>
          <w:p w14:paraId="2FB4F92C"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方正证券</w:t>
            </w:r>
          </w:p>
          <w:p w14:paraId="4CC7CBB3"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华创证券</w:t>
            </w:r>
          </w:p>
          <w:p w14:paraId="27DE6D24"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国信证券</w:t>
            </w:r>
          </w:p>
          <w:p w14:paraId="1B0DD320"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东吴证券</w:t>
            </w:r>
          </w:p>
          <w:p w14:paraId="7C692C51"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开源证券</w:t>
            </w:r>
          </w:p>
          <w:p w14:paraId="69D61A62"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proofErr w:type="gramStart"/>
            <w:r w:rsidRPr="0032614A">
              <w:rPr>
                <w:rFonts w:ascii="宋体" w:eastAsia="宋体" w:hAnsi="宋体" w:cs="宋体" w:hint="eastAsia"/>
                <w:sz w:val="21"/>
                <w:szCs w:val="21"/>
                <w:lang w:val="en-US"/>
              </w:rPr>
              <w:t>申万宏</w:t>
            </w:r>
            <w:proofErr w:type="gramEnd"/>
            <w:r w:rsidRPr="0032614A">
              <w:rPr>
                <w:rFonts w:ascii="宋体" w:eastAsia="宋体" w:hAnsi="宋体" w:cs="宋体" w:hint="eastAsia"/>
                <w:sz w:val="21"/>
                <w:szCs w:val="21"/>
                <w:lang w:val="en-US"/>
              </w:rPr>
              <w:t>源</w:t>
            </w:r>
          </w:p>
          <w:p w14:paraId="55BEFE49" w14:textId="77777777" w:rsidR="0032614A" w:rsidRPr="0032614A" w:rsidRDefault="0032614A" w:rsidP="0032614A">
            <w:pPr>
              <w:pStyle w:val="TableParagraph"/>
              <w:spacing w:line="360" w:lineRule="auto"/>
              <w:jc w:val="both"/>
              <w:rPr>
                <w:rFonts w:ascii="宋体" w:eastAsia="宋体" w:hAnsi="宋体" w:cs="宋体"/>
                <w:sz w:val="21"/>
                <w:szCs w:val="21"/>
                <w:lang w:val="en-US"/>
              </w:rPr>
            </w:pPr>
            <w:r w:rsidRPr="0032614A">
              <w:rPr>
                <w:rFonts w:ascii="宋体" w:eastAsia="宋体" w:hAnsi="宋体" w:cs="宋体" w:hint="eastAsia"/>
                <w:sz w:val="21"/>
                <w:szCs w:val="21"/>
                <w:lang w:val="en-US"/>
              </w:rPr>
              <w:t>中泰证券</w:t>
            </w:r>
          </w:p>
          <w:p w14:paraId="62243CCB" w14:textId="1B2E2AD0" w:rsidR="0032614A" w:rsidRDefault="0032614A" w:rsidP="0032614A">
            <w:pPr>
              <w:pStyle w:val="TableParagraph"/>
              <w:spacing w:line="360" w:lineRule="auto"/>
              <w:jc w:val="both"/>
              <w:rPr>
                <w:rFonts w:ascii="宋体" w:eastAsia="宋体" w:hAnsi="宋体" w:cs="宋体" w:hint="eastAsia"/>
                <w:sz w:val="21"/>
                <w:szCs w:val="21"/>
                <w:lang w:val="en-US"/>
              </w:rPr>
            </w:pPr>
            <w:r w:rsidRPr="0032614A">
              <w:rPr>
                <w:rFonts w:ascii="宋体" w:eastAsia="宋体" w:hAnsi="宋体" w:cs="宋体" w:hint="eastAsia"/>
                <w:sz w:val="21"/>
                <w:szCs w:val="21"/>
                <w:lang w:val="en-US"/>
              </w:rPr>
              <w:t>东方证券</w:t>
            </w:r>
          </w:p>
          <w:p w14:paraId="636B396D"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bookmarkStart w:id="0" w:name="_GoBack"/>
            <w:bookmarkEnd w:id="0"/>
            <w:r w:rsidRPr="00DE2BAD">
              <w:rPr>
                <w:rFonts w:ascii="宋体" w:eastAsia="宋体" w:hAnsi="宋体" w:cs="宋体" w:hint="eastAsia"/>
                <w:sz w:val="21"/>
                <w:szCs w:val="21"/>
                <w:lang w:val="en-US"/>
              </w:rPr>
              <w:t>华宝基金管理有限公司</w:t>
            </w:r>
          </w:p>
          <w:p w14:paraId="2386FB38"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国新证券股份有限公司</w:t>
            </w:r>
          </w:p>
          <w:p w14:paraId="0C60470C"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浙商证券</w:t>
            </w:r>
            <w:proofErr w:type="gramEnd"/>
            <w:r w:rsidRPr="00DE2BAD">
              <w:rPr>
                <w:rFonts w:ascii="宋体" w:eastAsia="宋体" w:hAnsi="宋体" w:cs="宋体" w:hint="eastAsia"/>
                <w:sz w:val="21"/>
                <w:szCs w:val="21"/>
                <w:lang w:val="en-US"/>
              </w:rPr>
              <w:t>股份有限公司</w:t>
            </w:r>
          </w:p>
          <w:p w14:paraId="64925792"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深圳前海精至资产管理有限公司</w:t>
            </w:r>
          </w:p>
          <w:p w14:paraId="5D366F6D"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中国人寿养老保险股份有限公司</w:t>
            </w:r>
          </w:p>
          <w:p w14:paraId="0C5D9E50"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弘康人寿保险</w:t>
            </w:r>
            <w:proofErr w:type="gramEnd"/>
            <w:r w:rsidRPr="00DE2BAD">
              <w:rPr>
                <w:rFonts w:ascii="宋体" w:eastAsia="宋体" w:hAnsi="宋体" w:cs="宋体" w:hint="eastAsia"/>
                <w:sz w:val="21"/>
                <w:szCs w:val="21"/>
                <w:lang w:val="en-US"/>
              </w:rPr>
              <w:t>股份有限公司</w:t>
            </w:r>
          </w:p>
          <w:p w14:paraId="7E8F243F"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玄卜投资</w:t>
            </w:r>
            <w:proofErr w:type="gramEnd"/>
            <w:r w:rsidRPr="00DE2BAD">
              <w:rPr>
                <w:rFonts w:ascii="宋体" w:eastAsia="宋体" w:hAnsi="宋体" w:cs="宋体" w:hint="eastAsia"/>
                <w:sz w:val="21"/>
                <w:szCs w:val="21"/>
                <w:lang w:val="en-US"/>
              </w:rPr>
              <w:t>（上海）有限公司</w:t>
            </w:r>
          </w:p>
          <w:p w14:paraId="546E8623"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浙江益恒投资管理有限公司</w:t>
            </w:r>
          </w:p>
          <w:p w14:paraId="2F1CD34B"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高净机构</w:t>
            </w:r>
            <w:proofErr w:type="gramEnd"/>
            <w:r w:rsidRPr="00DE2BAD">
              <w:rPr>
                <w:rFonts w:ascii="宋体" w:eastAsia="宋体" w:hAnsi="宋体" w:cs="宋体"/>
                <w:sz w:val="21"/>
                <w:szCs w:val="21"/>
                <w:lang w:val="en-US"/>
              </w:rPr>
              <w:t>-荷荷(北京)私募基金管理有限公司</w:t>
            </w:r>
          </w:p>
          <w:p w14:paraId="7FE2B145"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浙江伟星资产管理有限公司</w:t>
            </w:r>
          </w:p>
          <w:p w14:paraId="3C934EEB"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银河基金管理有限公司</w:t>
            </w:r>
          </w:p>
          <w:p w14:paraId="7A476F39"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国投证券资产管理有限公司</w:t>
            </w:r>
          </w:p>
          <w:p w14:paraId="2182E674"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lastRenderedPageBreak/>
              <w:t>野村东方国际证券有限公司</w:t>
            </w:r>
          </w:p>
          <w:p w14:paraId="35CFB6A6"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圆信永丰</w:t>
            </w:r>
            <w:proofErr w:type="gramEnd"/>
            <w:r w:rsidRPr="00DE2BAD">
              <w:rPr>
                <w:rFonts w:ascii="宋体" w:eastAsia="宋体" w:hAnsi="宋体" w:cs="宋体" w:hint="eastAsia"/>
                <w:sz w:val="21"/>
                <w:szCs w:val="21"/>
                <w:lang w:val="en-US"/>
              </w:rPr>
              <w:t>基金管理有限公司</w:t>
            </w:r>
          </w:p>
          <w:p w14:paraId="7C9ED538"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天风（上海）证券资产管理有限公司</w:t>
            </w:r>
          </w:p>
          <w:p w14:paraId="24007144"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深圳市</w:t>
            </w:r>
            <w:proofErr w:type="gramStart"/>
            <w:r w:rsidRPr="00DE2BAD">
              <w:rPr>
                <w:rFonts w:ascii="宋体" w:eastAsia="宋体" w:hAnsi="宋体" w:cs="宋体" w:hint="eastAsia"/>
                <w:sz w:val="21"/>
                <w:szCs w:val="21"/>
                <w:lang w:val="en-US"/>
              </w:rPr>
              <w:t>翼虎投资</w:t>
            </w:r>
            <w:proofErr w:type="gramEnd"/>
            <w:r w:rsidRPr="00DE2BAD">
              <w:rPr>
                <w:rFonts w:ascii="宋体" w:eastAsia="宋体" w:hAnsi="宋体" w:cs="宋体" w:hint="eastAsia"/>
                <w:sz w:val="21"/>
                <w:szCs w:val="21"/>
                <w:lang w:val="en-US"/>
              </w:rPr>
              <w:t>管理有限公司</w:t>
            </w:r>
          </w:p>
          <w:p w14:paraId="4006045C"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天治基金</w:t>
            </w:r>
          </w:p>
          <w:p w14:paraId="41E22247"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海富通基金管理有限公司</w:t>
            </w:r>
          </w:p>
          <w:p w14:paraId="1B49C401"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光大证券股份有限公司自营</w:t>
            </w:r>
          </w:p>
          <w:p w14:paraId="77F11567"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南通天合投资管理有限公司</w:t>
            </w:r>
          </w:p>
          <w:p w14:paraId="76CF15B6"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巨杉（上海）资产管理有限公司</w:t>
            </w:r>
          </w:p>
          <w:p w14:paraId="0180ECB8"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国海医药</w:t>
            </w:r>
          </w:p>
          <w:p w14:paraId="4A05FD39"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中银国际证券股份有限公司</w:t>
            </w:r>
          </w:p>
          <w:p w14:paraId="62D05E41"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青</w:t>
            </w:r>
            <w:proofErr w:type="gramStart"/>
            <w:r w:rsidRPr="00DE2BAD">
              <w:rPr>
                <w:rFonts w:ascii="宋体" w:eastAsia="宋体" w:hAnsi="宋体" w:cs="宋体" w:hint="eastAsia"/>
                <w:sz w:val="21"/>
                <w:szCs w:val="21"/>
                <w:lang w:val="en-US"/>
              </w:rPr>
              <w:t>榕</w:t>
            </w:r>
            <w:proofErr w:type="gramEnd"/>
            <w:r w:rsidRPr="00DE2BAD">
              <w:rPr>
                <w:rFonts w:ascii="宋体" w:eastAsia="宋体" w:hAnsi="宋体" w:cs="宋体" w:hint="eastAsia"/>
                <w:sz w:val="21"/>
                <w:szCs w:val="21"/>
                <w:lang w:val="en-US"/>
              </w:rPr>
              <w:t>资产管理有限公司</w:t>
            </w:r>
          </w:p>
          <w:p w14:paraId="6EBCD427"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银华基金管理股份有限公司</w:t>
            </w:r>
          </w:p>
          <w:p w14:paraId="5D23D5A0"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上海季胜投资管理有限公司</w:t>
            </w:r>
          </w:p>
          <w:p w14:paraId="42C745E6"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恒泰证券零售客户</w:t>
            </w:r>
          </w:p>
          <w:p w14:paraId="71D15C2C"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宝</w:t>
            </w:r>
            <w:proofErr w:type="gramStart"/>
            <w:r w:rsidRPr="00DE2BAD">
              <w:rPr>
                <w:rFonts w:ascii="宋体" w:eastAsia="宋体" w:hAnsi="宋体" w:cs="宋体" w:hint="eastAsia"/>
                <w:sz w:val="21"/>
                <w:szCs w:val="21"/>
                <w:lang w:val="en-US"/>
              </w:rPr>
              <w:t>盈基金</w:t>
            </w:r>
            <w:proofErr w:type="gramEnd"/>
            <w:r w:rsidRPr="00DE2BAD">
              <w:rPr>
                <w:rFonts w:ascii="宋体" w:eastAsia="宋体" w:hAnsi="宋体" w:cs="宋体" w:hint="eastAsia"/>
                <w:sz w:val="21"/>
                <w:szCs w:val="21"/>
                <w:lang w:val="en-US"/>
              </w:rPr>
              <w:t>管理有限公司</w:t>
            </w:r>
          </w:p>
          <w:p w14:paraId="07C9F91A"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长信基金管理有限责任公司</w:t>
            </w:r>
          </w:p>
          <w:p w14:paraId="6A660A52"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泰信基金</w:t>
            </w:r>
            <w:proofErr w:type="gramEnd"/>
            <w:r w:rsidRPr="00DE2BAD">
              <w:rPr>
                <w:rFonts w:ascii="宋体" w:eastAsia="宋体" w:hAnsi="宋体" w:cs="宋体" w:hint="eastAsia"/>
                <w:sz w:val="21"/>
                <w:szCs w:val="21"/>
                <w:lang w:val="en-US"/>
              </w:rPr>
              <w:t>管理有限公司</w:t>
            </w:r>
          </w:p>
          <w:p w14:paraId="67A6EE9D"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国都证券股份有限公司</w:t>
            </w:r>
          </w:p>
          <w:p w14:paraId="0A1CDC6C"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proofErr w:type="gramStart"/>
            <w:r w:rsidRPr="00DE2BAD">
              <w:rPr>
                <w:rFonts w:ascii="宋体" w:eastAsia="宋体" w:hAnsi="宋体" w:cs="宋体" w:hint="eastAsia"/>
                <w:sz w:val="21"/>
                <w:szCs w:val="21"/>
                <w:lang w:val="en-US"/>
              </w:rPr>
              <w:t>循远资产</w:t>
            </w:r>
            <w:proofErr w:type="gramEnd"/>
            <w:r w:rsidRPr="00DE2BAD">
              <w:rPr>
                <w:rFonts w:ascii="宋体" w:eastAsia="宋体" w:hAnsi="宋体" w:cs="宋体" w:hint="eastAsia"/>
                <w:sz w:val="21"/>
                <w:szCs w:val="21"/>
                <w:lang w:val="en-US"/>
              </w:rPr>
              <w:t>管理（上海）有限公司</w:t>
            </w:r>
          </w:p>
          <w:p w14:paraId="1040D77B"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中邮理财有限责任公司</w:t>
            </w:r>
          </w:p>
          <w:p w14:paraId="22973EA9"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招商基金管理有限公司</w:t>
            </w:r>
          </w:p>
          <w:p w14:paraId="1F4B9CFB"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兴业证券</w:t>
            </w:r>
          </w:p>
          <w:p w14:paraId="32D21CE1"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国海医药</w:t>
            </w:r>
          </w:p>
          <w:p w14:paraId="41AAB975"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西部利得基金管理有限公司</w:t>
            </w:r>
          </w:p>
          <w:p w14:paraId="4D998F8D"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路博迈基金管理（中国）有限公司</w:t>
            </w:r>
          </w:p>
          <w:p w14:paraId="1724EA18" w14:textId="77777777" w:rsidR="00DE2BAD" w:rsidRPr="00DE2BAD" w:rsidRDefault="00DE2BAD" w:rsidP="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北京东方引擎投资管理有限公司</w:t>
            </w:r>
          </w:p>
          <w:p w14:paraId="6A704EC0" w14:textId="1415C915" w:rsidR="00FB1AE3" w:rsidRPr="00DE2BAD" w:rsidRDefault="00DE2BAD">
            <w:pPr>
              <w:pStyle w:val="TableParagraph"/>
              <w:spacing w:line="360" w:lineRule="auto"/>
              <w:jc w:val="both"/>
              <w:rPr>
                <w:rFonts w:ascii="宋体" w:eastAsia="宋体" w:hAnsi="宋体" w:cs="宋体"/>
                <w:sz w:val="21"/>
                <w:szCs w:val="21"/>
                <w:lang w:val="en-US"/>
              </w:rPr>
            </w:pPr>
            <w:r w:rsidRPr="00DE2BAD">
              <w:rPr>
                <w:rFonts w:ascii="宋体" w:eastAsia="宋体" w:hAnsi="宋体" w:cs="宋体" w:hint="eastAsia"/>
                <w:sz w:val="21"/>
                <w:szCs w:val="21"/>
                <w:lang w:val="en-US"/>
              </w:rPr>
              <w:t>明亚基金</w:t>
            </w:r>
          </w:p>
        </w:tc>
      </w:tr>
      <w:tr w:rsidR="00FB1AE3" w14:paraId="4FCFBF04" w14:textId="77777777">
        <w:trPr>
          <w:trHeight w:val="558"/>
          <w:jc w:val="center"/>
        </w:trPr>
        <w:tc>
          <w:tcPr>
            <w:tcW w:w="2377" w:type="dxa"/>
            <w:vAlign w:val="center"/>
          </w:tcPr>
          <w:p w14:paraId="55D3FACB" w14:textId="77777777" w:rsidR="00FB1AE3" w:rsidRDefault="00356081">
            <w:pPr>
              <w:pStyle w:val="TableParagraph"/>
              <w:spacing w:before="1"/>
              <w:ind w:left="107"/>
              <w:rPr>
                <w:rFonts w:ascii="宋体" w:eastAsia="宋体" w:hAnsi="宋体" w:cs="宋体"/>
                <w:sz w:val="21"/>
                <w:szCs w:val="21"/>
              </w:rPr>
            </w:pPr>
            <w:r>
              <w:rPr>
                <w:rFonts w:ascii="宋体" w:eastAsia="宋体" w:hAnsi="宋体" w:cs="宋体" w:hint="eastAsia"/>
                <w:sz w:val="21"/>
                <w:szCs w:val="21"/>
              </w:rPr>
              <w:lastRenderedPageBreak/>
              <w:t>时间</w:t>
            </w:r>
          </w:p>
        </w:tc>
        <w:tc>
          <w:tcPr>
            <w:tcW w:w="6148" w:type="dxa"/>
            <w:vAlign w:val="center"/>
          </w:tcPr>
          <w:p w14:paraId="40491C4E" w14:textId="77777777" w:rsidR="00FB1AE3" w:rsidRDefault="00356081">
            <w:pPr>
              <w:pStyle w:val="TableParagraph"/>
              <w:rPr>
                <w:rFonts w:ascii="宋体" w:eastAsia="宋体" w:hAnsi="宋体" w:cs="宋体"/>
                <w:sz w:val="21"/>
                <w:szCs w:val="21"/>
              </w:rPr>
            </w:pPr>
            <w:r>
              <w:rPr>
                <w:rFonts w:ascii="宋体" w:eastAsia="宋体" w:hAnsi="宋体" w:cs="宋体" w:hint="eastAsia"/>
                <w:sz w:val="21"/>
                <w:szCs w:val="21"/>
              </w:rPr>
              <w:t>202</w:t>
            </w:r>
            <w:r>
              <w:rPr>
                <w:rFonts w:ascii="宋体" w:eastAsia="宋体" w:hAnsi="宋体" w:cs="宋体" w:hint="eastAsia"/>
                <w:sz w:val="21"/>
                <w:szCs w:val="21"/>
                <w:lang w:val="en-US"/>
              </w:rPr>
              <w:t>6</w:t>
            </w:r>
            <w:r>
              <w:rPr>
                <w:rFonts w:ascii="宋体" w:eastAsia="宋体" w:hAnsi="宋体" w:cs="宋体" w:hint="eastAsia"/>
                <w:sz w:val="21"/>
                <w:szCs w:val="21"/>
              </w:rPr>
              <w:t>年8月13日</w:t>
            </w:r>
          </w:p>
        </w:tc>
      </w:tr>
      <w:tr w:rsidR="00FB1AE3" w14:paraId="7D7A49EB" w14:textId="77777777">
        <w:trPr>
          <w:trHeight w:val="561"/>
          <w:jc w:val="center"/>
        </w:trPr>
        <w:tc>
          <w:tcPr>
            <w:tcW w:w="2377" w:type="dxa"/>
            <w:vAlign w:val="center"/>
          </w:tcPr>
          <w:p w14:paraId="7A719E4D" w14:textId="77777777" w:rsidR="00FB1AE3" w:rsidRDefault="00356081">
            <w:pPr>
              <w:pStyle w:val="TableParagraph"/>
              <w:ind w:left="107"/>
              <w:rPr>
                <w:rFonts w:ascii="宋体" w:eastAsia="宋体" w:hAnsi="宋体" w:cs="宋体"/>
                <w:sz w:val="21"/>
                <w:szCs w:val="21"/>
              </w:rPr>
            </w:pPr>
            <w:r>
              <w:rPr>
                <w:rFonts w:ascii="宋体" w:eastAsia="宋体" w:hAnsi="宋体" w:cs="宋体" w:hint="eastAsia"/>
                <w:sz w:val="21"/>
                <w:szCs w:val="21"/>
              </w:rPr>
              <w:t>地点、形式</w:t>
            </w:r>
          </w:p>
        </w:tc>
        <w:tc>
          <w:tcPr>
            <w:tcW w:w="6148" w:type="dxa"/>
            <w:vAlign w:val="center"/>
          </w:tcPr>
          <w:p w14:paraId="73D2EA7A" w14:textId="77777777" w:rsidR="00FB1AE3" w:rsidRDefault="00356081">
            <w:pPr>
              <w:pStyle w:val="TableParagraph"/>
              <w:rPr>
                <w:rFonts w:ascii="宋体" w:eastAsia="宋体" w:hAnsi="宋体" w:cs="宋体"/>
                <w:sz w:val="21"/>
                <w:szCs w:val="21"/>
                <w:lang w:val="en-US"/>
              </w:rPr>
            </w:pPr>
            <w:r>
              <w:rPr>
                <w:rFonts w:ascii="宋体" w:eastAsia="宋体" w:hAnsi="宋体" w:cs="宋体" w:hint="eastAsia"/>
                <w:sz w:val="21"/>
                <w:szCs w:val="21"/>
                <w:lang w:val="en-US"/>
              </w:rPr>
              <w:t>线</w:t>
            </w:r>
            <w:proofErr w:type="gramStart"/>
            <w:r>
              <w:rPr>
                <w:rFonts w:ascii="宋体" w:eastAsia="宋体" w:hAnsi="宋体" w:cs="宋体" w:hint="eastAsia"/>
                <w:sz w:val="21"/>
                <w:szCs w:val="21"/>
                <w:lang w:val="en-US"/>
              </w:rPr>
              <w:t>上业绩</w:t>
            </w:r>
            <w:proofErr w:type="gramEnd"/>
            <w:r>
              <w:rPr>
                <w:rFonts w:ascii="宋体" w:eastAsia="宋体" w:hAnsi="宋体" w:cs="宋体" w:hint="eastAsia"/>
                <w:sz w:val="21"/>
                <w:szCs w:val="21"/>
                <w:lang w:val="en-US"/>
              </w:rPr>
              <w:t>交流会</w:t>
            </w:r>
          </w:p>
        </w:tc>
      </w:tr>
      <w:tr w:rsidR="00FB1AE3" w14:paraId="25730F3D" w14:textId="77777777">
        <w:trPr>
          <w:trHeight w:val="824"/>
          <w:jc w:val="center"/>
        </w:trPr>
        <w:tc>
          <w:tcPr>
            <w:tcW w:w="2377" w:type="dxa"/>
            <w:vAlign w:val="center"/>
          </w:tcPr>
          <w:p w14:paraId="69A78EE7" w14:textId="77777777" w:rsidR="00FB1AE3" w:rsidRDefault="00356081">
            <w:pPr>
              <w:pStyle w:val="TableParagraph"/>
              <w:spacing w:before="1"/>
              <w:ind w:left="107"/>
              <w:rPr>
                <w:rFonts w:ascii="宋体" w:eastAsia="宋体" w:hAnsi="宋体" w:cs="宋体"/>
                <w:sz w:val="21"/>
              </w:rPr>
            </w:pPr>
            <w:r>
              <w:rPr>
                <w:rFonts w:ascii="宋体" w:eastAsia="宋体" w:hAnsi="宋体" w:cs="宋体" w:hint="eastAsia"/>
                <w:sz w:val="21"/>
              </w:rPr>
              <w:t>上市公司接待人员姓名</w:t>
            </w:r>
          </w:p>
        </w:tc>
        <w:tc>
          <w:tcPr>
            <w:tcW w:w="6148" w:type="dxa"/>
            <w:vAlign w:val="center"/>
          </w:tcPr>
          <w:p w14:paraId="5C22285B" w14:textId="333455BF" w:rsidR="00FB1AE3" w:rsidRDefault="00356081" w:rsidP="00975C0C">
            <w:pPr>
              <w:pStyle w:val="TableParagraph"/>
              <w:rPr>
                <w:rFonts w:ascii="宋体" w:eastAsia="宋体" w:hAnsi="宋体" w:cs="宋体"/>
                <w:sz w:val="21"/>
                <w:szCs w:val="21"/>
                <w:lang w:val="en-US"/>
              </w:rPr>
            </w:pPr>
            <w:r>
              <w:rPr>
                <w:rFonts w:ascii="宋体" w:eastAsia="宋体" w:hAnsi="宋体" w:cs="宋体" w:hint="eastAsia"/>
                <w:sz w:val="21"/>
                <w:szCs w:val="21"/>
                <w:lang w:val="en-US"/>
              </w:rPr>
              <w:t>董事会秘书：应高峰</w:t>
            </w:r>
            <w:r w:rsidR="00DD128F">
              <w:rPr>
                <w:rFonts w:ascii="宋体" w:eastAsia="宋体" w:hAnsi="宋体" w:cs="宋体" w:hint="eastAsia"/>
                <w:sz w:val="21"/>
                <w:szCs w:val="21"/>
                <w:lang w:val="en-US"/>
              </w:rPr>
              <w:t>；</w:t>
            </w:r>
            <w:r w:rsidR="00975C0C" w:rsidRPr="00975C0C">
              <w:rPr>
                <w:rFonts w:ascii="宋体" w:eastAsia="宋体" w:hAnsi="宋体" w:cs="宋体" w:hint="eastAsia"/>
                <w:sz w:val="21"/>
                <w:szCs w:val="21"/>
                <w:lang w:val="en-US"/>
              </w:rPr>
              <w:t>国际化业务负责人：邱烽秦</w:t>
            </w:r>
          </w:p>
        </w:tc>
      </w:tr>
      <w:tr w:rsidR="00FB1AE3" w14:paraId="74B6F805" w14:textId="77777777">
        <w:trPr>
          <w:trHeight w:val="2800"/>
          <w:jc w:val="center"/>
        </w:trPr>
        <w:tc>
          <w:tcPr>
            <w:tcW w:w="2377" w:type="dxa"/>
            <w:vAlign w:val="center"/>
          </w:tcPr>
          <w:p w14:paraId="29E3D84A" w14:textId="77777777" w:rsidR="00FB1AE3" w:rsidRDefault="00356081">
            <w:pPr>
              <w:pStyle w:val="TableParagraph"/>
              <w:spacing w:before="1" w:line="499" w:lineRule="auto"/>
              <w:ind w:left="107" w:right="96"/>
              <w:rPr>
                <w:rFonts w:ascii="宋体" w:eastAsia="宋体" w:hAnsi="宋体" w:cs="宋体"/>
                <w:sz w:val="21"/>
              </w:rPr>
            </w:pPr>
            <w:r>
              <w:rPr>
                <w:rFonts w:ascii="宋体" w:eastAsia="宋体" w:hAnsi="宋体" w:cs="宋体" w:hint="eastAsia"/>
                <w:sz w:val="21"/>
              </w:rPr>
              <w:t>投资者关系活动</w:t>
            </w:r>
          </w:p>
          <w:p w14:paraId="2CA7F165" w14:textId="77777777" w:rsidR="00FB1AE3" w:rsidRDefault="00356081">
            <w:pPr>
              <w:pStyle w:val="TableParagraph"/>
              <w:spacing w:before="1" w:line="499" w:lineRule="auto"/>
              <w:ind w:left="107" w:right="96"/>
              <w:rPr>
                <w:rFonts w:ascii="宋体" w:eastAsia="宋体" w:hAnsi="宋体" w:cs="宋体"/>
                <w:sz w:val="21"/>
              </w:rPr>
            </w:pPr>
            <w:r>
              <w:rPr>
                <w:rFonts w:ascii="宋体" w:eastAsia="宋体" w:hAnsi="宋体" w:cs="宋体" w:hint="eastAsia"/>
                <w:sz w:val="21"/>
              </w:rPr>
              <w:t>主要内容介绍</w:t>
            </w:r>
          </w:p>
        </w:tc>
        <w:tc>
          <w:tcPr>
            <w:tcW w:w="6148" w:type="dxa"/>
            <w:vAlign w:val="center"/>
          </w:tcPr>
          <w:p w14:paraId="4BE2292E" w14:textId="2C288316"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公司上半年实现营业收入8.59亿元，同比增长26.79%；</w:t>
            </w:r>
            <w:proofErr w:type="gramStart"/>
            <w:r w:rsidRPr="00126A8D">
              <w:rPr>
                <w:rFonts w:asciiTheme="minorEastAsia" w:eastAsiaTheme="minorEastAsia" w:hAnsiTheme="minorEastAsia" w:hint="eastAsia"/>
                <w:sz w:val="21"/>
                <w:szCs w:val="21"/>
              </w:rPr>
              <w:t>归母净利润</w:t>
            </w:r>
            <w:proofErr w:type="gramEnd"/>
            <w:r w:rsidRPr="00126A8D">
              <w:rPr>
                <w:rFonts w:asciiTheme="minorEastAsia" w:eastAsiaTheme="minorEastAsia" w:hAnsiTheme="minorEastAsia" w:hint="eastAsia"/>
                <w:sz w:val="21"/>
                <w:szCs w:val="21"/>
              </w:rPr>
              <w:t>6</w:t>
            </w:r>
            <w:r w:rsidR="00291F43" w:rsidRPr="00126A8D">
              <w:rPr>
                <w:rFonts w:asciiTheme="minorEastAsia" w:eastAsiaTheme="minorEastAsia" w:hAnsiTheme="minorEastAsia" w:hint="eastAsia"/>
                <w:sz w:val="21"/>
                <w:szCs w:val="21"/>
              </w:rPr>
              <w:t>,</w:t>
            </w:r>
            <w:r w:rsidRPr="00126A8D">
              <w:rPr>
                <w:rFonts w:asciiTheme="minorEastAsia" w:eastAsiaTheme="minorEastAsia" w:hAnsiTheme="minorEastAsia" w:hint="eastAsia"/>
                <w:sz w:val="21"/>
                <w:szCs w:val="21"/>
              </w:rPr>
              <w:t>368.91万元，同比增长29.83%；</w:t>
            </w:r>
            <w:proofErr w:type="gramStart"/>
            <w:r w:rsidRPr="00126A8D">
              <w:rPr>
                <w:rFonts w:asciiTheme="minorEastAsia" w:eastAsiaTheme="minorEastAsia" w:hAnsiTheme="minorEastAsia" w:hint="eastAsia"/>
                <w:sz w:val="21"/>
                <w:szCs w:val="21"/>
              </w:rPr>
              <w:t>扣非归母净</w:t>
            </w:r>
            <w:proofErr w:type="gramEnd"/>
            <w:r w:rsidRPr="00126A8D">
              <w:rPr>
                <w:rFonts w:asciiTheme="minorEastAsia" w:eastAsiaTheme="minorEastAsia" w:hAnsiTheme="minorEastAsia" w:hint="eastAsia"/>
                <w:sz w:val="21"/>
                <w:szCs w:val="21"/>
              </w:rPr>
              <w:t>利润6</w:t>
            </w:r>
            <w:r w:rsidR="00DD128F" w:rsidRPr="00126A8D">
              <w:rPr>
                <w:rFonts w:asciiTheme="minorEastAsia" w:eastAsiaTheme="minorEastAsia" w:hAnsiTheme="minorEastAsia" w:hint="eastAsia"/>
                <w:sz w:val="21"/>
                <w:szCs w:val="21"/>
              </w:rPr>
              <w:t>,</w:t>
            </w:r>
            <w:r w:rsidRPr="00126A8D">
              <w:rPr>
                <w:rFonts w:asciiTheme="minorEastAsia" w:eastAsiaTheme="minorEastAsia" w:hAnsiTheme="minorEastAsia" w:hint="eastAsia"/>
                <w:sz w:val="21"/>
                <w:szCs w:val="21"/>
              </w:rPr>
              <w:t>339.89万元，同比增长72.50%。</w:t>
            </w:r>
          </w:p>
          <w:p w14:paraId="41E47706"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Q、2026H1 部分原料药品种涨价，涨价</w:t>
            </w:r>
            <w:proofErr w:type="gramStart"/>
            <w:r w:rsidRPr="00126A8D">
              <w:rPr>
                <w:rFonts w:asciiTheme="minorEastAsia" w:eastAsiaTheme="minorEastAsia" w:hAnsiTheme="minorEastAsia" w:hint="eastAsia"/>
                <w:sz w:val="21"/>
                <w:szCs w:val="21"/>
              </w:rPr>
              <w:t>都原因</w:t>
            </w:r>
            <w:proofErr w:type="gramEnd"/>
            <w:r w:rsidRPr="00126A8D">
              <w:rPr>
                <w:rFonts w:asciiTheme="minorEastAsia" w:eastAsiaTheme="minorEastAsia" w:hAnsiTheme="minorEastAsia" w:hint="eastAsia"/>
                <w:sz w:val="21"/>
                <w:szCs w:val="21"/>
              </w:rPr>
              <w:t>和持续性如何</w:t>
            </w:r>
          </w:p>
          <w:p w14:paraId="170F4F19" w14:textId="2939B1BE"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目前来看，部分产品涨价的主要原因还是受到成本上升的传导，有的品种已经传导到了，有的还没有，未来还有扩大的趋势。同时价格逐步企稳，新入厂家、产能减少，供需有所变化，整体涨价幅度不高，持续性好。</w:t>
            </w:r>
          </w:p>
          <w:p w14:paraId="2EA30385" w14:textId="77777777" w:rsidR="00FB1AE3" w:rsidRPr="00126A8D" w:rsidRDefault="00FB1AE3">
            <w:pPr>
              <w:pStyle w:val="TableParagraph"/>
              <w:spacing w:line="360" w:lineRule="auto"/>
              <w:rPr>
                <w:rFonts w:asciiTheme="minorEastAsia" w:eastAsiaTheme="minorEastAsia" w:hAnsiTheme="minorEastAsia"/>
                <w:sz w:val="21"/>
                <w:szCs w:val="21"/>
              </w:rPr>
            </w:pPr>
          </w:p>
          <w:p w14:paraId="08F779FD" w14:textId="77777777" w:rsidR="00FB1AE3" w:rsidRPr="00126A8D" w:rsidRDefault="00356081">
            <w:pPr>
              <w:pStyle w:val="TableParagraph"/>
              <w:numPr>
                <w:ilvl w:val="0"/>
                <w:numId w:val="1"/>
              </w:numPr>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公司和大客户默沙东CDMO 的合作中，后续商业化品种放量的节奏如何            </w:t>
            </w:r>
          </w:p>
          <w:p w14:paraId="05BFCE04" w14:textId="342BEED0" w:rsidR="00E936BA"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 A、</w:t>
            </w:r>
            <w:r w:rsidR="00E936BA" w:rsidRPr="00E936BA">
              <w:rPr>
                <w:rFonts w:asciiTheme="minorEastAsia" w:eastAsiaTheme="minorEastAsia" w:hAnsiTheme="minorEastAsia" w:hint="eastAsia"/>
                <w:sz w:val="21"/>
                <w:szCs w:val="21"/>
              </w:rPr>
              <w:t>默沙东的业务今年有不错的进展，主要是前期的一个大产品已经进入了商业化阶段。此外，公司与</w:t>
            </w:r>
            <w:r w:rsidR="00E936BA" w:rsidRPr="00E936BA">
              <w:rPr>
                <w:rFonts w:asciiTheme="minorEastAsia" w:eastAsiaTheme="minorEastAsia" w:hAnsiTheme="minorEastAsia"/>
                <w:sz w:val="21"/>
                <w:szCs w:val="21"/>
              </w:rPr>
              <w:t>MSD达成一个新产品的研发和生产合作。新合作品种正在不断进入，公司将进一步深化与默沙东的战略合作关系，成为亚太地区创新性小分子药物的核心生产基地，业绩会逐步兑现。大家也可以从报表里看到，宣城美诺华的数据上半年已经有积极的体现。</w:t>
            </w:r>
            <w:proofErr w:type="gramStart"/>
            <w:r w:rsidR="00E936BA" w:rsidRPr="00E936BA">
              <w:rPr>
                <w:rFonts w:asciiTheme="minorEastAsia" w:eastAsiaTheme="minorEastAsia" w:hAnsiTheme="minorEastAsia"/>
                <w:sz w:val="21"/>
                <w:szCs w:val="21"/>
              </w:rPr>
              <w:t>宣美已经</w:t>
            </w:r>
            <w:proofErr w:type="gramEnd"/>
            <w:r w:rsidR="00E936BA" w:rsidRPr="00E936BA">
              <w:rPr>
                <w:rFonts w:asciiTheme="minorEastAsia" w:eastAsiaTheme="minorEastAsia" w:hAnsiTheme="minorEastAsia"/>
                <w:sz w:val="21"/>
                <w:szCs w:val="21"/>
              </w:rPr>
              <w:t>完成FDA的现场审计</w:t>
            </w:r>
            <w:r w:rsidR="00E936BA">
              <w:rPr>
                <w:rFonts w:asciiTheme="minorEastAsia" w:eastAsiaTheme="minorEastAsia" w:hAnsiTheme="minorEastAsia"/>
                <w:sz w:val="21"/>
                <w:szCs w:val="21"/>
              </w:rPr>
              <w:t>。</w:t>
            </w:r>
          </w:p>
          <w:p w14:paraId="3794864D" w14:textId="77777777" w:rsidR="00E936BA" w:rsidRDefault="00E936BA">
            <w:pPr>
              <w:pStyle w:val="TableParagraph"/>
              <w:spacing w:line="360" w:lineRule="auto"/>
              <w:rPr>
                <w:rFonts w:asciiTheme="minorEastAsia" w:eastAsiaTheme="minorEastAsia" w:hAnsiTheme="minorEastAsia"/>
                <w:sz w:val="21"/>
                <w:szCs w:val="21"/>
              </w:rPr>
            </w:pPr>
          </w:p>
          <w:p w14:paraId="75449655"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Q、公司的原料药与 CDMO整体产能利用率如何？                                                </w:t>
            </w:r>
          </w:p>
          <w:p w14:paraId="0BFB25CC" w14:textId="5236316D" w:rsidR="00E936BA"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w:t>
            </w:r>
            <w:r w:rsidR="00E936BA" w:rsidRPr="00E936BA">
              <w:rPr>
                <w:rFonts w:asciiTheme="minorEastAsia" w:eastAsiaTheme="minorEastAsia" w:hAnsiTheme="minorEastAsia" w:hint="eastAsia"/>
                <w:sz w:val="21"/>
                <w:szCs w:val="21"/>
              </w:rPr>
              <w:t>目前产能利用率比较高，这两年不断有新的产品投产，公司制剂放量带动</w:t>
            </w:r>
            <w:r w:rsidR="00E936BA" w:rsidRPr="00E936BA">
              <w:rPr>
                <w:rFonts w:asciiTheme="minorEastAsia" w:eastAsiaTheme="minorEastAsia" w:hAnsiTheme="minorEastAsia"/>
                <w:sz w:val="21"/>
                <w:szCs w:val="21"/>
              </w:rPr>
              <w:t>API的量也在增长，随着CDMO项目的陆续投产，产能利用率也在逐步提升。现在对车间的排产是柔性策略，API和CDMO不是严格分开的，尽量最大化的利用产能。</w:t>
            </w:r>
          </w:p>
          <w:p w14:paraId="7AA2AF94"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                                    </w:t>
            </w:r>
          </w:p>
          <w:p w14:paraId="63DD2EEB" w14:textId="60250EE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Q、高端制剂项目后续推进节奏、主要布局方向                                    A、我们目前在</w:t>
            </w:r>
            <w:proofErr w:type="gramStart"/>
            <w:r w:rsidRPr="00126A8D">
              <w:rPr>
                <w:rFonts w:asciiTheme="minorEastAsia" w:eastAsiaTheme="minorEastAsia" w:hAnsiTheme="minorEastAsia" w:hint="eastAsia"/>
                <w:sz w:val="21"/>
                <w:szCs w:val="21"/>
              </w:rPr>
              <w:t>研</w:t>
            </w:r>
            <w:proofErr w:type="gramEnd"/>
            <w:r w:rsidRPr="00126A8D">
              <w:rPr>
                <w:rFonts w:asciiTheme="minorEastAsia" w:eastAsiaTheme="minorEastAsia" w:hAnsiTheme="minorEastAsia" w:hint="eastAsia"/>
                <w:sz w:val="21"/>
                <w:szCs w:val="21"/>
              </w:rPr>
              <w:t>+申报的有70多个</w:t>
            </w:r>
            <w:r w:rsidR="00443697">
              <w:rPr>
                <w:rFonts w:asciiTheme="minorEastAsia" w:eastAsiaTheme="minorEastAsia" w:hAnsiTheme="minorEastAsia" w:hint="eastAsia"/>
                <w:sz w:val="21"/>
                <w:szCs w:val="21"/>
              </w:rPr>
              <w:t>储备</w:t>
            </w:r>
            <w:r w:rsidRPr="00126A8D">
              <w:rPr>
                <w:rFonts w:asciiTheme="minorEastAsia" w:eastAsiaTheme="minorEastAsia" w:hAnsiTheme="minorEastAsia" w:hint="eastAsia"/>
                <w:sz w:val="21"/>
                <w:szCs w:val="21"/>
              </w:rPr>
              <w:t>品种，去年同期50-60个，高端制剂以全球化视野的目标建设，欧洲+美国是主要的目标市场。大客户这块有很大需求并且已经进行了深度绑定，确定性高。 同时国家积极推动出海战略，我们希望积极响应，把更多好的中国制造的高端制剂输出海外。</w:t>
            </w:r>
          </w:p>
          <w:p w14:paraId="73067E25" w14:textId="00E1C1E4"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国内近几年创新药、复杂制剂需求日益增长，后续国内也是我们主要的目标市场之一，今年</w:t>
            </w:r>
            <w:proofErr w:type="gramStart"/>
            <w:r w:rsidRPr="00126A8D">
              <w:rPr>
                <w:rFonts w:asciiTheme="minorEastAsia" w:eastAsiaTheme="minorEastAsia" w:hAnsiTheme="minorEastAsia" w:hint="eastAsia"/>
                <w:sz w:val="21"/>
                <w:szCs w:val="21"/>
              </w:rPr>
              <w:t>以来集采业务</w:t>
            </w:r>
            <w:proofErr w:type="gramEnd"/>
            <w:r w:rsidRPr="00126A8D">
              <w:rPr>
                <w:rFonts w:asciiTheme="minorEastAsia" w:eastAsiaTheme="minorEastAsia" w:hAnsiTheme="minorEastAsia" w:hint="eastAsia"/>
                <w:sz w:val="21"/>
                <w:szCs w:val="21"/>
              </w:rPr>
              <w:t>快速放量，后续高端制剂产能也将逐步匹配这块高附加值、高销量的产品。高端制剂建成后对API业务也会有带动作用。</w:t>
            </w:r>
          </w:p>
          <w:p w14:paraId="54FB8077"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                                                                                                                                 </w:t>
            </w:r>
          </w:p>
          <w:p w14:paraId="60ECE1B6"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Q、制剂代加工业务全年订单展望</w:t>
            </w:r>
          </w:p>
          <w:p w14:paraId="2D5FF4B6" w14:textId="77777777" w:rsidR="001B72B0"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我们目前没有就代加工业务做单独的统计，因为很多产品开始融合，比如我们也开始销售代加工的产品，合作模式更深化。整体上制剂的毛利率会趋于稳定。就目前的产能规划以及客户的订单情况，我们有信心保持稳定持续增长。</w:t>
            </w:r>
          </w:p>
          <w:p w14:paraId="6E35DE11" w14:textId="77777777" w:rsidR="001B72B0" w:rsidRDefault="001B72B0">
            <w:pPr>
              <w:pStyle w:val="TableParagraph"/>
              <w:spacing w:line="360" w:lineRule="auto"/>
              <w:rPr>
                <w:rFonts w:asciiTheme="minorEastAsia" w:eastAsiaTheme="minorEastAsia" w:hAnsiTheme="minorEastAsia"/>
                <w:sz w:val="21"/>
                <w:szCs w:val="21"/>
              </w:rPr>
            </w:pPr>
          </w:p>
          <w:p w14:paraId="105DB60F" w14:textId="553BB259"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Q、JH389欧洲注册情况，预计商业化节奏</w:t>
            </w:r>
          </w:p>
          <w:p w14:paraId="3A499CB3" w14:textId="5BDA586D" w:rsidR="00653E30" w:rsidRPr="00126A8D" w:rsidRDefault="00356081" w:rsidP="00653E30">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w:t>
            </w:r>
            <w:r w:rsidR="00653E30" w:rsidRPr="00126A8D">
              <w:rPr>
                <w:rFonts w:asciiTheme="minorEastAsia" w:eastAsiaTheme="minorEastAsia" w:hAnsiTheme="minorEastAsia"/>
                <w:sz w:val="21"/>
                <w:szCs w:val="21"/>
              </w:rPr>
              <w:t>JH389的欧洲注册是公司同欧洲合作方共同推进的，目前已与EFSA进行了数轮预沟通。受欧洲合作方安排影响，目前仍有一项注册前的安全性试验正在进行中。截至目前，无论是已完成的试验、尚在进行的试验，还是与EFSA的沟通，均未收到任何关于安全性或技术性的负面反馈。另外公司也已委托国内头部机构启动美国GRAS注册的相关工作。</w:t>
            </w:r>
          </w:p>
          <w:p w14:paraId="731C9AA2" w14:textId="7F2B8049" w:rsidR="00653E30" w:rsidRPr="00126A8D" w:rsidRDefault="00653E30" w:rsidP="00653E30">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为确保后续商业化顺利推进，</w:t>
            </w:r>
            <w:r w:rsidR="00E72703" w:rsidRPr="00E72703">
              <w:rPr>
                <w:rFonts w:asciiTheme="minorEastAsia" w:eastAsiaTheme="minorEastAsia" w:hAnsiTheme="minorEastAsia" w:hint="eastAsia"/>
                <w:sz w:val="21"/>
                <w:szCs w:val="21"/>
              </w:rPr>
              <w:t>公司已与本项目的技术合作方签署了相关协议，购买技术合作方持有的剩余项目所有权益。</w:t>
            </w:r>
            <w:r w:rsidRPr="00126A8D">
              <w:rPr>
                <w:rFonts w:asciiTheme="minorEastAsia" w:eastAsiaTheme="minorEastAsia" w:hAnsiTheme="minorEastAsia"/>
                <w:sz w:val="21"/>
                <w:szCs w:val="21"/>
              </w:rPr>
              <w:t>此后，JH389将成为美诺华独有的特色创新管线产品。本次收购充分体现了公司对JH389项目的坚定推进决心，未来将更高效地统筹项目的生产、注册及销售布局，力争尽快实现销售收入。</w:t>
            </w:r>
          </w:p>
          <w:p w14:paraId="34BEC0E5" w14:textId="77777777" w:rsidR="00653E30" w:rsidRPr="00126A8D" w:rsidRDefault="00653E30">
            <w:pPr>
              <w:pStyle w:val="TableParagraph"/>
              <w:spacing w:line="360" w:lineRule="auto"/>
              <w:rPr>
                <w:rFonts w:asciiTheme="minorEastAsia" w:eastAsiaTheme="minorEastAsia" w:hAnsiTheme="minorEastAsia"/>
                <w:sz w:val="21"/>
                <w:szCs w:val="21"/>
              </w:rPr>
            </w:pPr>
          </w:p>
          <w:p w14:paraId="02BD1116"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Q、国内制剂集采后放量预期；</w:t>
            </w:r>
          </w:p>
          <w:p w14:paraId="1B8096AE" w14:textId="40BD581F"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A、大家也看到了今年</w:t>
            </w:r>
            <w:r w:rsidR="00866FEA" w:rsidRPr="00126A8D">
              <w:rPr>
                <w:rFonts w:asciiTheme="minorEastAsia" w:eastAsiaTheme="minorEastAsia" w:hAnsiTheme="minorEastAsia" w:hint="eastAsia"/>
                <w:sz w:val="21"/>
                <w:szCs w:val="21"/>
              </w:rPr>
              <w:t>第</w:t>
            </w:r>
            <w:r w:rsidRPr="00126A8D">
              <w:rPr>
                <w:rFonts w:asciiTheme="minorEastAsia" w:eastAsiaTheme="minorEastAsia" w:hAnsiTheme="minorEastAsia" w:hint="eastAsia"/>
                <w:sz w:val="21"/>
                <w:szCs w:val="21"/>
              </w:rPr>
              <w:t>2季度营</w:t>
            </w:r>
            <w:proofErr w:type="gramStart"/>
            <w:r w:rsidRPr="00126A8D">
              <w:rPr>
                <w:rFonts w:asciiTheme="minorEastAsia" w:eastAsiaTheme="minorEastAsia" w:hAnsiTheme="minorEastAsia" w:hint="eastAsia"/>
                <w:sz w:val="21"/>
                <w:szCs w:val="21"/>
              </w:rPr>
              <w:t>收增长</w:t>
            </w:r>
            <w:proofErr w:type="gramEnd"/>
            <w:r w:rsidRPr="00126A8D">
              <w:rPr>
                <w:rFonts w:asciiTheme="minorEastAsia" w:eastAsiaTheme="minorEastAsia" w:hAnsiTheme="minorEastAsia" w:hint="eastAsia"/>
                <w:sz w:val="21"/>
                <w:szCs w:val="21"/>
              </w:rPr>
              <w:t>很快，主要就是制剂的放量同时带动了API的整体放量，今年集</w:t>
            </w:r>
            <w:proofErr w:type="gramStart"/>
            <w:r w:rsidRPr="00126A8D">
              <w:rPr>
                <w:rFonts w:asciiTheme="minorEastAsia" w:eastAsiaTheme="minorEastAsia" w:hAnsiTheme="minorEastAsia" w:hint="eastAsia"/>
                <w:sz w:val="21"/>
                <w:szCs w:val="21"/>
              </w:rPr>
              <w:t>采</w:t>
            </w:r>
            <w:r w:rsidR="00653E30" w:rsidRPr="00126A8D">
              <w:rPr>
                <w:rFonts w:asciiTheme="minorEastAsia" w:eastAsiaTheme="minorEastAsia" w:hAnsiTheme="minorEastAsia" w:hint="eastAsia"/>
                <w:sz w:val="21"/>
                <w:szCs w:val="21"/>
              </w:rPr>
              <w:t>业务</w:t>
            </w:r>
            <w:proofErr w:type="gramEnd"/>
            <w:r w:rsidR="00653E30" w:rsidRPr="00126A8D">
              <w:rPr>
                <w:rFonts w:asciiTheme="minorEastAsia" w:eastAsiaTheme="minorEastAsia" w:hAnsiTheme="minorEastAsia" w:hint="eastAsia"/>
                <w:sz w:val="21"/>
                <w:szCs w:val="21"/>
              </w:rPr>
              <w:t>增收</w:t>
            </w:r>
            <w:r w:rsidRPr="00126A8D">
              <w:rPr>
                <w:rFonts w:asciiTheme="minorEastAsia" w:eastAsiaTheme="minorEastAsia" w:hAnsiTheme="minorEastAsia" w:hint="eastAsia"/>
                <w:sz w:val="21"/>
                <w:szCs w:val="21"/>
              </w:rPr>
              <w:t>是营收大增的核心原因，目前我们不好去锚定下半年或者明年的增速，但是就目前看订单的增长市场预期并且有持续性的。后续看看今年新入集采的产品是否也会是这种节奏，再去做长远的预测，目前看全年国内制剂会有不错的增长。</w:t>
            </w:r>
          </w:p>
          <w:p w14:paraId="792055C4" w14:textId="77777777" w:rsidR="00FB1AE3" w:rsidRPr="00126A8D" w:rsidRDefault="00FB1AE3">
            <w:pPr>
              <w:pStyle w:val="TableParagraph"/>
              <w:spacing w:line="360" w:lineRule="auto"/>
              <w:rPr>
                <w:rFonts w:asciiTheme="minorEastAsia" w:eastAsiaTheme="minorEastAsia" w:hAnsiTheme="minorEastAsia"/>
                <w:sz w:val="21"/>
                <w:szCs w:val="21"/>
              </w:rPr>
            </w:pPr>
          </w:p>
          <w:p w14:paraId="1B8C67F1"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 JH389的销售策略和渠道布局进展</w:t>
            </w:r>
          </w:p>
          <w:p w14:paraId="352FA43F" w14:textId="77777777" w:rsidR="00DF7223" w:rsidRPr="00DF7223" w:rsidRDefault="00356081" w:rsidP="00DF7223">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w:t>
            </w:r>
            <w:r w:rsidR="00DF7223" w:rsidRPr="00DF7223">
              <w:rPr>
                <w:rFonts w:asciiTheme="minorEastAsia" w:eastAsiaTheme="minorEastAsia" w:hAnsiTheme="minorEastAsia" w:hint="eastAsia"/>
                <w:sz w:val="21"/>
                <w:szCs w:val="21"/>
              </w:rPr>
              <w:t>公司目前计划优先在欧美两大主流法规市场完成一项注册，随后采取“海外销售先行、跨境销售回国”的策略，现已与多个渠道展开合作。</w:t>
            </w:r>
          </w:p>
          <w:p w14:paraId="57177F6A" w14:textId="7FBCD79B" w:rsidR="00DF7223" w:rsidRDefault="00DF7223" w:rsidP="00DF7223">
            <w:pPr>
              <w:pStyle w:val="TableParagraph"/>
              <w:spacing w:line="360" w:lineRule="auto"/>
              <w:rPr>
                <w:rFonts w:asciiTheme="minorEastAsia" w:eastAsiaTheme="minorEastAsia" w:hAnsiTheme="minorEastAsia"/>
                <w:sz w:val="21"/>
                <w:szCs w:val="21"/>
              </w:rPr>
            </w:pPr>
            <w:r w:rsidRPr="00DF7223">
              <w:rPr>
                <w:rFonts w:asciiTheme="minorEastAsia" w:eastAsiaTheme="minorEastAsia" w:hAnsiTheme="minorEastAsia" w:hint="eastAsia"/>
                <w:sz w:val="21"/>
                <w:szCs w:val="21"/>
              </w:rPr>
              <w:t>除上述市场外，数据显示中东地区的减重市场增速较快，且公司在中东拥有良好的业务基础。未来，中东有望成为公司重点关注的区域之一。公司将根据不同市场的特点，结合自身优势与当地合作伙伴的强项，制定差异化的销售策略。</w:t>
            </w:r>
          </w:p>
          <w:p w14:paraId="5A1E83E0" w14:textId="77777777" w:rsidR="000237EC" w:rsidRDefault="000237EC">
            <w:pPr>
              <w:pStyle w:val="TableParagraph"/>
              <w:spacing w:line="360" w:lineRule="auto"/>
              <w:rPr>
                <w:rFonts w:asciiTheme="minorEastAsia" w:eastAsiaTheme="minorEastAsia" w:hAnsiTheme="minorEastAsia"/>
                <w:sz w:val="21"/>
                <w:szCs w:val="21"/>
              </w:rPr>
            </w:pPr>
          </w:p>
          <w:p w14:paraId="36B5973B"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Q、CDMO订单情况以及后续资本开支计划</w:t>
            </w:r>
          </w:p>
          <w:p w14:paraId="4BA7A30B" w14:textId="0324041F" w:rsidR="00E72703"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w:t>
            </w:r>
            <w:r w:rsidR="00D45330">
              <w:rPr>
                <w:rFonts w:asciiTheme="minorEastAsia" w:eastAsiaTheme="minorEastAsia" w:hAnsiTheme="minorEastAsia" w:hint="eastAsia"/>
                <w:sz w:val="21"/>
                <w:szCs w:val="21"/>
              </w:rPr>
              <w:t>、</w:t>
            </w:r>
            <w:r w:rsidRPr="00126A8D">
              <w:rPr>
                <w:rFonts w:asciiTheme="minorEastAsia" w:eastAsiaTheme="minorEastAsia" w:hAnsiTheme="minorEastAsia" w:hint="eastAsia"/>
                <w:sz w:val="21"/>
                <w:szCs w:val="21"/>
              </w:rPr>
              <w:t>今年因为默沙东项目的放量，会有明显提升。另外公司原有积累的产品也在放量，</w:t>
            </w:r>
            <w:r w:rsidRPr="00E72703">
              <w:rPr>
                <w:rFonts w:asciiTheme="minorEastAsia" w:eastAsiaTheme="minorEastAsia" w:hAnsiTheme="minorEastAsia" w:hint="eastAsia"/>
                <w:sz w:val="21"/>
                <w:szCs w:val="21"/>
              </w:rPr>
              <w:t>比如新冠相关创新</w:t>
            </w:r>
            <w:proofErr w:type="gramStart"/>
            <w:r w:rsidRPr="00E72703">
              <w:rPr>
                <w:rFonts w:asciiTheme="minorEastAsia" w:eastAsiaTheme="minorEastAsia" w:hAnsiTheme="minorEastAsia" w:hint="eastAsia"/>
                <w:sz w:val="21"/>
                <w:szCs w:val="21"/>
              </w:rPr>
              <w:t>药业务</w:t>
            </w:r>
            <w:proofErr w:type="gramEnd"/>
            <w:r w:rsidRPr="00E72703">
              <w:rPr>
                <w:rFonts w:asciiTheme="minorEastAsia" w:eastAsiaTheme="minorEastAsia" w:hAnsiTheme="minorEastAsia" w:hint="eastAsia"/>
                <w:sz w:val="21"/>
                <w:szCs w:val="21"/>
              </w:rPr>
              <w:t>的订单也有增长。</w:t>
            </w:r>
          </w:p>
          <w:p w14:paraId="635C6444" w14:textId="7926B46F" w:rsidR="00FB1AE3" w:rsidRPr="00126A8D" w:rsidRDefault="00356081">
            <w:pPr>
              <w:pStyle w:val="TableParagraph"/>
              <w:spacing w:line="360" w:lineRule="auto"/>
              <w:rPr>
                <w:rFonts w:asciiTheme="minorEastAsia" w:eastAsiaTheme="minorEastAsia" w:hAnsiTheme="minorEastAsia"/>
                <w:sz w:val="21"/>
                <w:szCs w:val="21"/>
              </w:rPr>
            </w:pPr>
            <w:r w:rsidRPr="00E72703">
              <w:rPr>
                <w:rFonts w:asciiTheme="minorEastAsia" w:eastAsiaTheme="minorEastAsia" w:hAnsiTheme="minorEastAsia" w:hint="eastAsia"/>
                <w:sz w:val="21"/>
                <w:szCs w:val="21"/>
              </w:rPr>
              <w:t>后续资本开支</w:t>
            </w:r>
            <w:r w:rsidRPr="00126A8D">
              <w:rPr>
                <w:rFonts w:asciiTheme="minorEastAsia" w:eastAsiaTheme="minorEastAsia" w:hAnsiTheme="minorEastAsia" w:hint="eastAsia"/>
                <w:sz w:val="21"/>
                <w:szCs w:val="21"/>
              </w:rPr>
              <w:t>计划需要根据</w:t>
            </w:r>
            <w:proofErr w:type="gramStart"/>
            <w:r w:rsidRPr="00126A8D">
              <w:rPr>
                <w:rFonts w:asciiTheme="minorEastAsia" w:eastAsiaTheme="minorEastAsia" w:hAnsiTheme="minorEastAsia" w:hint="eastAsia"/>
                <w:sz w:val="21"/>
                <w:szCs w:val="21"/>
              </w:rPr>
              <w:t>定增情况</w:t>
            </w:r>
            <w:proofErr w:type="gramEnd"/>
            <w:r w:rsidRPr="00126A8D">
              <w:rPr>
                <w:rFonts w:asciiTheme="minorEastAsia" w:eastAsiaTheme="minorEastAsia" w:hAnsiTheme="minorEastAsia" w:hint="eastAsia"/>
                <w:sz w:val="21"/>
                <w:szCs w:val="21"/>
              </w:rPr>
              <w:t>去看，短期内不会有太大的资本开支，研发投入可能会逐步提升。</w:t>
            </w:r>
          </w:p>
          <w:p w14:paraId="5EF2D537" w14:textId="77777777" w:rsidR="00FB1AE3" w:rsidRPr="00126A8D" w:rsidRDefault="00FB1AE3">
            <w:pPr>
              <w:pStyle w:val="TableParagraph"/>
              <w:spacing w:line="360" w:lineRule="auto"/>
              <w:rPr>
                <w:rFonts w:asciiTheme="minorEastAsia" w:eastAsiaTheme="minorEastAsia" w:hAnsiTheme="minorEastAsia"/>
                <w:sz w:val="21"/>
                <w:szCs w:val="21"/>
              </w:rPr>
            </w:pPr>
          </w:p>
          <w:p w14:paraId="19655FB1"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Q、关于海外制剂客户拓展方面情况的分享</w:t>
            </w:r>
          </w:p>
          <w:p w14:paraId="5A9C037D"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海外制剂方面，我们一直在致力于大客户的拓展。但制剂业务是长周期，同时我们的服务不单纯是制剂代工，更希望承接从中间体原料药到制剂完整链条的一站式服务，所以周期相对长，好处是附加值高、客户粘性强。我们目前有好几个潜在大客户业务在进行中，但短期内对业绩影响很小。</w:t>
            </w:r>
          </w:p>
          <w:p w14:paraId="6A307360" w14:textId="77777777" w:rsidR="00FB1AE3" w:rsidRPr="00126A8D" w:rsidRDefault="00FB1AE3">
            <w:pPr>
              <w:pStyle w:val="TableParagraph"/>
              <w:spacing w:line="360" w:lineRule="auto"/>
              <w:rPr>
                <w:rFonts w:asciiTheme="minorEastAsia" w:eastAsiaTheme="minorEastAsia" w:hAnsiTheme="minorEastAsia"/>
                <w:sz w:val="21"/>
                <w:szCs w:val="21"/>
              </w:rPr>
            </w:pPr>
          </w:p>
          <w:p w14:paraId="7E495723"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Q、制剂这里Cmo/Cdmo vs自营的收入和毛利拆分？自营中集采院内vs基层/OTC/第三终端/标外等目前的结构趋势和对毛利率的影响</w:t>
            </w:r>
          </w:p>
          <w:p w14:paraId="5F7868DA"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 xml:space="preserve">A、我们目前看下来毛利率CDMO会有40%以上。代工和自营的产品结构各有差异，但平均的毛利率趋于一致，我们的业务也在融合，所以公司未来打算不再拆分具体统计口径。 </w:t>
            </w:r>
          </w:p>
          <w:p w14:paraId="4DC631E2" w14:textId="77777777" w:rsidR="00FB1AE3" w:rsidRPr="00126A8D" w:rsidRDefault="00FB1AE3">
            <w:pPr>
              <w:pStyle w:val="TableParagraph"/>
              <w:spacing w:line="360" w:lineRule="auto"/>
              <w:rPr>
                <w:rFonts w:asciiTheme="minorEastAsia" w:eastAsiaTheme="minorEastAsia" w:hAnsiTheme="minorEastAsia"/>
                <w:sz w:val="21"/>
                <w:szCs w:val="21"/>
              </w:rPr>
            </w:pPr>
          </w:p>
          <w:p w14:paraId="77365A0F"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Q、公司创新管线的最新进展以及未来关键节点展望？</w:t>
            </w:r>
          </w:p>
          <w:p w14:paraId="7F501CD4" w14:textId="77ED403C"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A、创新业务作为公司未来的核心增长引擎是我们未来几年的重要战略布局，但公司风格不是all in或者说十分激进的模式，更偏向于一步一个脚印的向前推进，比如JH389，我们从Idea的设计到</w:t>
            </w:r>
            <w:r w:rsidR="002956DE" w:rsidRPr="00126A8D">
              <w:rPr>
                <w:rFonts w:asciiTheme="minorEastAsia" w:eastAsiaTheme="minorEastAsia" w:hAnsiTheme="minorEastAsia" w:hint="eastAsia"/>
                <w:sz w:val="21"/>
                <w:szCs w:val="21"/>
              </w:rPr>
              <w:t>商业化推进，</w:t>
            </w:r>
            <w:r w:rsidRPr="00126A8D">
              <w:rPr>
                <w:rFonts w:asciiTheme="minorEastAsia" w:eastAsiaTheme="minorEastAsia" w:hAnsiTheme="minorEastAsia" w:hint="eastAsia"/>
                <w:sz w:val="21"/>
                <w:szCs w:val="21"/>
              </w:rPr>
              <w:t>公司每一步都走得很踏实，以安全、有效、创新为目标去对待，后续JH389的核心节点就是海外注册上市，进入到销售阶段。</w:t>
            </w:r>
          </w:p>
          <w:p w14:paraId="1A6AA09C" w14:textId="77777777" w:rsidR="00FB1AE3" w:rsidRPr="00126A8D" w:rsidRDefault="00356081">
            <w:pPr>
              <w:pStyle w:val="TableParagraph"/>
              <w:spacing w:line="360" w:lineRule="auto"/>
              <w:rPr>
                <w:rFonts w:asciiTheme="minorEastAsia" w:eastAsiaTheme="minorEastAsia" w:hAnsiTheme="minorEastAsia"/>
                <w:sz w:val="21"/>
                <w:szCs w:val="21"/>
              </w:rPr>
            </w:pPr>
            <w:proofErr w:type="gramStart"/>
            <w:r w:rsidRPr="00126A8D">
              <w:rPr>
                <w:rFonts w:asciiTheme="minorEastAsia" w:eastAsiaTheme="minorEastAsia" w:hAnsiTheme="minorEastAsia" w:hint="eastAsia"/>
                <w:sz w:val="21"/>
                <w:szCs w:val="21"/>
              </w:rPr>
              <w:t>创新药小核酸</w:t>
            </w:r>
            <w:proofErr w:type="gramEnd"/>
            <w:r w:rsidRPr="00126A8D">
              <w:rPr>
                <w:rFonts w:asciiTheme="minorEastAsia" w:eastAsiaTheme="minorEastAsia" w:hAnsiTheme="minorEastAsia" w:hint="eastAsia"/>
                <w:sz w:val="21"/>
                <w:szCs w:val="21"/>
              </w:rPr>
              <w:t>管线，MN0201策略为数据驱动。后续如果数据读出亮眼，公司会根据情况决策是否推进临床还是BD。</w:t>
            </w:r>
          </w:p>
          <w:p w14:paraId="24A4DBA8" w14:textId="77777777" w:rsidR="00FB1AE3" w:rsidRPr="00126A8D" w:rsidRDefault="00FB1AE3">
            <w:pPr>
              <w:pStyle w:val="TableParagraph"/>
              <w:spacing w:line="360" w:lineRule="auto"/>
              <w:rPr>
                <w:rFonts w:asciiTheme="minorEastAsia" w:eastAsiaTheme="minorEastAsia" w:hAnsiTheme="minorEastAsia"/>
                <w:sz w:val="21"/>
                <w:szCs w:val="21"/>
              </w:rPr>
            </w:pPr>
          </w:p>
          <w:p w14:paraId="678FEE01" w14:textId="77777777" w:rsidR="00FB1AE3" w:rsidRPr="00126A8D" w:rsidRDefault="00356081">
            <w:pPr>
              <w:pStyle w:val="TableParagraph"/>
              <w:spacing w:line="360" w:lineRule="auto"/>
              <w:rPr>
                <w:rFonts w:asciiTheme="minorEastAsia" w:eastAsiaTheme="minorEastAsia" w:hAnsiTheme="minorEastAsia"/>
                <w:sz w:val="21"/>
                <w:szCs w:val="21"/>
              </w:rPr>
            </w:pPr>
            <w:r w:rsidRPr="00126A8D">
              <w:rPr>
                <w:rFonts w:asciiTheme="minorEastAsia" w:eastAsiaTheme="minorEastAsia" w:hAnsiTheme="minorEastAsia" w:hint="eastAsia"/>
                <w:sz w:val="21"/>
                <w:szCs w:val="21"/>
              </w:rPr>
              <w:t>Q、公司如何看待媒体的一些传言和报道</w:t>
            </w:r>
          </w:p>
          <w:p w14:paraId="3967B4CC" w14:textId="04A5E150" w:rsidR="00E936BA" w:rsidRDefault="00E936BA">
            <w:pPr>
              <w:pStyle w:val="TableParagraph"/>
              <w:spacing w:line="360" w:lineRule="auto"/>
              <w:rPr>
                <w:rFonts w:asciiTheme="minorEastAsia" w:eastAsiaTheme="minorEastAsia" w:hAnsiTheme="minorEastAsia"/>
                <w:sz w:val="21"/>
                <w:szCs w:val="21"/>
              </w:rPr>
            </w:pPr>
            <w:r w:rsidRPr="00E936BA">
              <w:rPr>
                <w:rFonts w:asciiTheme="minorEastAsia" w:eastAsiaTheme="minorEastAsia" w:hAnsiTheme="minorEastAsia" w:hint="eastAsia"/>
                <w:sz w:val="21"/>
                <w:szCs w:val="21"/>
              </w:rPr>
              <w:t>公司以公平公正的原则，分享和披露信息。公司欢迎志同道合的投资人来公司调研访问，公司有</w:t>
            </w:r>
            <w:r w:rsidRPr="00E936BA">
              <w:rPr>
                <w:rFonts w:asciiTheme="minorEastAsia" w:eastAsiaTheme="minorEastAsia" w:hAnsiTheme="minorEastAsia"/>
                <w:sz w:val="21"/>
                <w:szCs w:val="21"/>
              </w:rPr>
              <w:t>IR接待，也会不定期举办投资者调研和</w:t>
            </w:r>
            <w:proofErr w:type="gramStart"/>
            <w:r w:rsidRPr="00E936BA">
              <w:rPr>
                <w:rFonts w:asciiTheme="minorEastAsia" w:eastAsiaTheme="minorEastAsia" w:hAnsiTheme="minorEastAsia"/>
                <w:sz w:val="21"/>
                <w:szCs w:val="21"/>
              </w:rPr>
              <w:t>研发日</w:t>
            </w:r>
            <w:proofErr w:type="gramEnd"/>
            <w:r w:rsidRPr="00E936BA">
              <w:rPr>
                <w:rFonts w:asciiTheme="minorEastAsia" w:eastAsiaTheme="minorEastAsia" w:hAnsiTheme="minorEastAsia"/>
                <w:sz w:val="21"/>
                <w:szCs w:val="21"/>
              </w:rPr>
              <w:t>交流活动。公司会遵循合规制度，对投资者的隐私进行保护，请投资者放心。近期由于公司受关注较多，媒体报道较多，公司提醒广大投资者，不传谣、不信谣，以公司披露信息为准</w:t>
            </w:r>
            <w:r>
              <w:rPr>
                <w:rFonts w:asciiTheme="minorEastAsia" w:eastAsiaTheme="minorEastAsia" w:hAnsiTheme="minorEastAsia"/>
                <w:sz w:val="21"/>
                <w:szCs w:val="21"/>
              </w:rPr>
              <w:t>。</w:t>
            </w:r>
          </w:p>
          <w:p w14:paraId="10AE0467" w14:textId="77777777" w:rsidR="00126A8D" w:rsidRDefault="00126A8D">
            <w:pPr>
              <w:pStyle w:val="TableParagraph"/>
              <w:spacing w:line="360" w:lineRule="auto"/>
              <w:rPr>
                <w:b/>
                <w:sz w:val="21"/>
                <w:szCs w:val="21"/>
              </w:rPr>
            </w:pPr>
          </w:p>
          <w:p w14:paraId="57693BC7" w14:textId="24CA52AC" w:rsidR="007A01F9" w:rsidRPr="00126A8D" w:rsidRDefault="007A01F9">
            <w:pPr>
              <w:pStyle w:val="TableParagraph"/>
              <w:spacing w:line="360" w:lineRule="auto"/>
              <w:rPr>
                <w:rFonts w:asciiTheme="minorEastAsia" w:eastAsiaTheme="minorEastAsia" w:hAnsiTheme="minorEastAsia"/>
                <w:b/>
                <w:sz w:val="21"/>
                <w:szCs w:val="21"/>
              </w:rPr>
            </w:pPr>
            <w:r w:rsidRPr="00126A8D">
              <w:rPr>
                <w:rFonts w:asciiTheme="minorEastAsia" w:eastAsiaTheme="minorEastAsia" w:hAnsiTheme="minorEastAsia" w:hint="eastAsia"/>
                <w:b/>
                <w:sz w:val="21"/>
                <w:szCs w:val="21"/>
              </w:rPr>
              <w:t>风险提示：</w:t>
            </w:r>
          </w:p>
          <w:p w14:paraId="36A63100" w14:textId="3F3316ED" w:rsidR="00126A8D" w:rsidRPr="00126A8D" w:rsidRDefault="00126A8D" w:rsidP="00126A8D">
            <w:pPr>
              <w:pStyle w:val="TableParagraph"/>
              <w:spacing w:line="360" w:lineRule="auto"/>
              <w:rPr>
                <w:rFonts w:asciiTheme="minorEastAsia" w:eastAsiaTheme="minorEastAsia" w:hAnsiTheme="minorEastAsia" w:cs="宋体"/>
                <w:b/>
                <w:sz w:val="21"/>
                <w:szCs w:val="21"/>
                <w:lang w:val="en-US"/>
              </w:rPr>
            </w:pPr>
            <w:r w:rsidRPr="00126A8D">
              <w:rPr>
                <w:rFonts w:asciiTheme="minorEastAsia" w:eastAsiaTheme="minorEastAsia" w:hAnsiTheme="minorEastAsia" w:cs="宋体"/>
                <w:b/>
                <w:sz w:val="21"/>
                <w:szCs w:val="21"/>
                <w:lang w:val="en-US"/>
              </w:rPr>
              <w:t>1、公司在</w:t>
            </w:r>
            <w:proofErr w:type="gramStart"/>
            <w:r w:rsidRPr="00126A8D">
              <w:rPr>
                <w:rFonts w:asciiTheme="minorEastAsia" w:eastAsiaTheme="minorEastAsia" w:hAnsiTheme="minorEastAsia" w:cs="宋体"/>
                <w:b/>
                <w:sz w:val="21"/>
                <w:szCs w:val="21"/>
                <w:lang w:val="en-US"/>
              </w:rPr>
              <w:t>研</w:t>
            </w:r>
            <w:proofErr w:type="gramEnd"/>
            <w:r w:rsidRPr="00126A8D">
              <w:rPr>
                <w:rFonts w:asciiTheme="minorEastAsia" w:eastAsiaTheme="minorEastAsia" w:hAnsiTheme="minorEastAsia" w:cs="宋体"/>
                <w:b/>
                <w:sz w:val="21"/>
                <w:szCs w:val="21"/>
                <w:lang w:val="en-US"/>
              </w:rPr>
              <w:t>产品JH389是一种益生菌产品，非药品，作为膳食补充</w:t>
            </w:r>
            <w:proofErr w:type="gramStart"/>
            <w:r w:rsidRPr="00126A8D">
              <w:rPr>
                <w:rFonts w:asciiTheme="minorEastAsia" w:eastAsiaTheme="minorEastAsia" w:hAnsiTheme="minorEastAsia" w:cs="宋体"/>
                <w:b/>
                <w:sz w:val="21"/>
                <w:szCs w:val="21"/>
                <w:lang w:val="en-US"/>
              </w:rPr>
              <w:t>剂存在</w:t>
            </w:r>
            <w:proofErr w:type="gramEnd"/>
            <w:r w:rsidRPr="00126A8D">
              <w:rPr>
                <w:rFonts w:asciiTheme="minorEastAsia" w:eastAsiaTheme="minorEastAsia" w:hAnsiTheme="minorEastAsia" w:cs="宋体"/>
                <w:b/>
                <w:sz w:val="21"/>
                <w:szCs w:val="21"/>
                <w:lang w:val="en-US"/>
              </w:rPr>
              <w:t>一定局限性</w:t>
            </w:r>
            <w:r w:rsidRPr="00126A8D">
              <w:rPr>
                <w:rFonts w:asciiTheme="minorEastAsia" w:eastAsiaTheme="minorEastAsia" w:hAnsiTheme="minorEastAsia" w:cs="宋体" w:hint="eastAsia"/>
                <w:b/>
                <w:sz w:val="21"/>
                <w:szCs w:val="21"/>
                <w:lang w:val="en-US"/>
              </w:rPr>
              <w:t>。</w:t>
            </w:r>
            <w:r w:rsidR="00E36A32">
              <w:rPr>
                <w:rFonts w:asciiTheme="minorEastAsia" w:eastAsiaTheme="minorEastAsia" w:hAnsiTheme="minorEastAsia" w:cs="宋体" w:hint="eastAsia"/>
                <w:b/>
                <w:sz w:val="21"/>
                <w:szCs w:val="21"/>
                <w:lang w:val="en-US"/>
              </w:rPr>
              <w:t>JH389</w:t>
            </w:r>
            <w:r w:rsidRPr="00126A8D">
              <w:rPr>
                <w:rFonts w:asciiTheme="minorEastAsia" w:eastAsiaTheme="minorEastAsia" w:hAnsiTheme="minorEastAsia" w:cs="宋体"/>
                <w:b/>
                <w:sz w:val="21"/>
                <w:szCs w:val="21"/>
                <w:lang w:val="en-US"/>
              </w:rPr>
              <w:t>商业化后，存在市场表现不及预期的风险</w:t>
            </w:r>
            <w:r w:rsidRPr="00126A8D">
              <w:rPr>
                <w:rFonts w:asciiTheme="minorEastAsia" w:eastAsiaTheme="minorEastAsia" w:hAnsiTheme="minorEastAsia" w:cs="宋体" w:hint="eastAsia"/>
                <w:b/>
                <w:sz w:val="21"/>
                <w:szCs w:val="21"/>
                <w:lang w:val="en-US"/>
              </w:rPr>
              <w:t>。</w:t>
            </w:r>
          </w:p>
          <w:p w14:paraId="20B2AC3C" w14:textId="112A9EAA" w:rsidR="00126A8D" w:rsidRPr="00126A8D" w:rsidRDefault="00126A8D" w:rsidP="00126A8D">
            <w:pPr>
              <w:pStyle w:val="TableParagraph"/>
              <w:spacing w:line="360" w:lineRule="auto"/>
              <w:rPr>
                <w:rFonts w:asciiTheme="minorEastAsia" w:eastAsiaTheme="minorEastAsia" w:hAnsiTheme="minorEastAsia" w:cs="宋体"/>
                <w:b/>
                <w:sz w:val="21"/>
                <w:szCs w:val="21"/>
                <w:lang w:val="en-US"/>
              </w:rPr>
            </w:pPr>
            <w:r w:rsidRPr="00126A8D">
              <w:rPr>
                <w:rFonts w:asciiTheme="minorEastAsia" w:eastAsiaTheme="minorEastAsia" w:hAnsiTheme="minorEastAsia" w:cs="宋体"/>
                <w:b/>
                <w:sz w:val="21"/>
                <w:szCs w:val="21"/>
                <w:lang w:val="en-US"/>
              </w:rPr>
              <w:t>2、</w:t>
            </w:r>
            <w:r w:rsidR="00E36A32">
              <w:rPr>
                <w:rFonts w:asciiTheme="minorEastAsia" w:eastAsiaTheme="minorEastAsia" w:hAnsiTheme="minorEastAsia" w:cs="宋体" w:hint="eastAsia"/>
                <w:b/>
                <w:sz w:val="21"/>
                <w:szCs w:val="21"/>
                <w:lang w:val="en-US"/>
              </w:rPr>
              <w:t>JH389在</w:t>
            </w:r>
            <w:r w:rsidR="00E36A32">
              <w:rPr>
                <w:rFonts w:asciiTheme="minorEastAsia" w:eastAsiaTheme="minorEastAsia" w:hAnsiTheme="minorEastAsia" w:cs="宋体"/>
                <w:b/>
                <w:sz w:val="21"/>
                <w:szCs w:val="21"/>
                <w:lang w:val="en-US"/>
              </w:rPr>
              <w:t>欧洲的安全性试验尚未全部完成，存在未完</w:t>
            </w:r>
            <w:proofErr w:type="gramStart"/>
            <w:r w:rsidR="00E36A32">
              <w:rPr>
                <w:rFonts w:asciiTheme="minorEastAsia" w:eastAsiaTheme="minorEastAsia" w:hAnsiTheme="minorEastAsia" w:cs="宋体"/>
                <w:b/>
                <w:sz w:val="21"/>
                <w:szCs w:val="21"/>
                <w:lang w:val="en-US"/>
              </w:rPr>
              <w:t>成试验</w:t>
            </w:r>
            <w:proofErr w:type="gramEnd"/>
            <w:r w:rsidR="00E36A32">
              <w:rPr>
                <w:rFonts w:asciiTheme="minorEastAsia" w:eastAsiaTheme="minorEastAsia" w:hAnsiTheme="minorEastAsia" w:cs="宋体"/>
                <w:b/>
                <w:sz w:val="21"/>
                <w:szCs w:val="21"/>
                <w:lang w:val="en-US"/>
              </w:rPr>
              <w:t>延期的可能性。</w:t>
            </w:r>
          </w:p>
          <w:p w14:paraId="31CB6682" w14:textId="14041684" w:rsidR="007A01F9" w:rsidRDefault="00126A8D" w:rsidP="00126A8D">
            <w:pPr>
              <w:pStyle w:val="TableParagraph"/>
              <w:spacing w:line="360" w:lineRule="auto"/>
              <w:rPr>
                <w:rFonts w:asciiTheme="minorEastAsia" w:eastAsiaTheme="minorEastAsia" w:hAnsiTheme="minorEastAsia" w:cs="宋体"/>
                <w:sz w:val="21"/>
                <w:szCs w:val="21"/>
                <w:lang w:val="en-US"/>
              </w:rPr>
            </w:pPr>
            <w:r w:rsidRPr="00126A8D">
              <w:rPr>
                <w:rFonts w:asciiTheme="minorEastAsia" w:eastAsiaTheme="minorEastAsia" w:hAnsiTheme="minorEastAsia" w:cs="宋体"/>
                <w:b/>
                <w:sz w:val="21"/>
                <w:szCs w:val="21"/>
                <w:lang w:val="en-US"/>
              </w:rPr>
              <w:t>3、</w:t>
            </w:r>
            <w:r w:rsidR="00E36A32">
              <w:rPr>
                <w:rFonts w:asciiTheme="minorEastAsia" w:eastAsiaTheme="minorEastAsia" w:hAnsiTheme="minorEastAsia" w:cs="宋体" w:hint="eastAsia"/>
                <w:b/>
                <w:sz w:val="21"/>
                <w:szCs w:val="21"/>
                <w:lang w:val="en-US"/>
              </w:rPr>
              <w:t>JH389</w:t>
            </w:r>
            <w:r w:rsidRPr="00126A8D">
              <w:rPr>
                <w:rFonts w:asciiTheme="minorEastAsia" w:eastAsiaTheme="minorEastAsia" w:hAnsiTheme="minorEastAsia" w:cs="宋体"/>
                <w:b/>
                <w:sz w:val="21"/>
                <w:szCs w:val="21"/>
                <w:lang w:val="en-US"/>
              </w:rPr>
              <w:t>注册阶段存在注册延期、试验打补、不予注册退回的风险。</w:t>
            </w:r>
          </w:p>
        </w:tc>
      </w:tr>
      <w:tr w:rsidR="00FB1AE3" w14:paraId="404D731D" w14:textId="77777777">
        <w:trPr>
          <w:trHeight w:val="558"/>
          <w:jc w:val="center"/>
        </w:trPr>
        <w:tc>
          <w:tcPr>
            <w:tcW w:w="2377" w:type="dxa"/>
            <w:vAlign w:val="center"/>
          </w:tcPr>
          <w:p w14:paraId="7542444A" w14:textId="77777777" w:rsidR="00FB1AE3" w:rsidRDefault="00356081">
            <w:pPr>
              <w:pStyle w:val="TableParagraph"/>
              <w:spacing w:before="1"/>
              <w:ind w:left="107"/>
              <w:rPr>
                <w:rFonts w:ascii="宋体" w:eastAsia="宋体" w:hAnsi="宋体" w:cs="宋体"/>
                <w:sz w:val="21"/>
                <w:szCs w:val="21"/>
              </w:rPr>
            </w:pPr>
            <w:r>
              <w:rPr>
                <w:rFonts w:ascii="宋体" w:eastAsia="宋体" w:hAnsi="宋体" w:cs="宋体" w:hint="eastAsia"/>
                <w:sz w:val="21"/>
                <w:szCs w:val="21"/>
              </w:rPr>
              <w:t>日期</w:t>
            </w:r>
          </w:p>
        </w:tc>
        <w:tc>
          <w:tcPr>
            <w:tcW w:w="6148" w:type="dxa"/>
            <w:vAlign w:val="center"/>
          </w:tcPr>
          <w:p w14:paraId="0A42D0B5" w14:textId="77777777" w:rsidR="00FB1AE3" w:rsidRDefault="00356081">
            <w:pPr>
              <w:pStyle w:val="TableParagraph"/>
              <w:rPr>
                <w:rFonts w:ascii="宋体" w:eastAsia="宋体" w:hAnsi="宋体" w:cs="宋体"/>
                <w:sz w:val="21"/>
                <w:szCs w:val="21"/>
              </w:rPr>
            </w:pPr>
            <w:r>
              <w:rPr>
                <w:rFonts w:ascii="宋体" w:eastAsia="宋体" w:hAnsi="宋体" w:cs="宋体" w:hint="eastAsia"/>
                <w:sz w:val="21"/>
                <w:szCs w:val="21"/>
              </w:rPr>
              <w:t>202</w:t>
            </w:r>
            <w:r>
              <w:rPr>
                <w:rFonts w:ascii="宋体" w:eastAsia="宋体" w:hAnsi="宋体" w:cs="宋体" w:hint="eastAsia"/>
                <w:sz w:val="21"/>
                <w:szCs w:val="21"/>
                <w:lang w:val="en-US"/>
              </w:rPr>
              <w:t>6年8月13日</w:t>
            </w:r>
          </w:p>
        </w:tc>
      </w:tr>
    </w:tbl>
    <w:p w14:paraId="764604AF" w14:textId="77777777" w:rsidR="00FB1AE3" w:rsidRDefault="00FB1AE3">
      <w:pPr>
        <w:rPr>
          <w:rFonts w:ascii="宋体" w:eastAsia="宋体" w:hAnsi="宋体" w:cs="宋体"/>
        </w:rPr>
      </w:pPr>
    </w:p>
    <w:sectPr w:rsidR="00FB1AE3">
      <w:type w:val="continuous"/>
      <w:pgSz w:w="11910" w:h="16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800F5" w14:textId="77777777" w:rsidR="00CF47B2" w:rsidRDefault="00CF47B2" w:rsidP="00CA0499">
      <w:r>
        <w:separator/>
      </w:r>
    </w:p>
  </w:endnote>
  <w:endnote w:type="continuationSeparator" w:id="0">
    <w:p w14:paraId="68AC6FA4" w14:textId="77777777" w:rsidR="00CF47B2" w:rsidRDefault="00CF47B2" w:rsidP="00CA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DA16F" w14:textId="77777777" w:rsidR="00CF47B2" w:rsidRDefault="00CF47B2" w:rsidP="00CA0499">
      <w:r>
        <w:separator/>
      </w:r>
    </w:p>
  </w:footnote>
  <w:footnote w:type="continuationSeparator" w:id="0">
    <w:p w14:paraId="793218B5" w14:textId="77777777" w:rsidR="00CF47B2" w:rsidRDefault="00CF47B2" w:rsidP="00CA04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D6CE8"/>
    <w:multiLevelType w:val="singleLevel"/>
    <w:tmpl w:val="6A7D6CE8"/>
    <w:lvl w:ilvl="0">
      <w:start w:val="17"/>
      <w:numFmt w:val="upperLetter"/>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AE3"/>
    <w:rsid w:val="000237EC"/>
    <w:rsid w:val="00126A8D"/>
    <w:rsid w:val="00137998"/>
    <w:rsid w:val="001727B3"/>
    <w:rsid w:val="001B72B0"/>
    <w:rsid w:val="001C196B"/>
    <w:rsid w:val="00271B09"/>
    <w:rsid w:val="00291F43"/>
    <w:rsid w:val="002956DE"/>
    <w:rsid w:val="002A5CB2"/>
    <w:rsid w:val="00311650"/>
    <w:rsid w:val="0032614A"/>
    <w:rsid w:val="00356081"/>
    <w:rsid w:val="00443697"/>
    <w:rsid w:val="004673BA"/>
    <w:rsid w:val="004D1D50"/>
    <w:rsid w:val="00556495"/>
    <w:rsid w:val="0057267B"/>
    <w:rsid w:val="00653E30"/>
    <w:rsid w:val="00656EC4"/>
    <w:rsid w:val="00694951"/>
    <w:rsid w:val="006A5343"/>
    <w:rsid w:val="006F7865"/>
    <w:rsid w:val="00702ABF"/>
    <w:rsid w:val="007A01F9"/>
    <w:rsid w:val="007A0862"/>
    <w:rsid w:val="007B4471"/>
    <w:rsid w:val="00837512"/>
    <w:rsid w:val="00866FEA"/>
    <w:rsid w:val="00875C83"/>
    <w:rsid w:val="008D027E"/>
    <w:rsid w:val="009333C5"/>
    <w:rsid w:val="00972E44"/>
    <w:rsid w:val="00975C0C"/>
    <w:rsid w:val="00A6515D"/>
    <w:rsid w:val="00B6505B"/>
    <w:rsid w:val="00C95018"/>
    <w:rsid w:val="00CA0499"/>
    <w:rsid w:val="00CD18F2"/>
    <w:rsid w:val="00CF47B2"/>
    <w:rsid w:val="00D06055"/>
    <w:rsid w:val="00D45330"/>
    <w:rsid w:val="00DD128F"/>
    <w:rsid w:val="00DD7413"/>
    <w:rsid w:val="00DE2BAD"/>
    <w:rsid w:val="00DF7223"/>
    <w:rsid w:val="00E36A32"/>
    <w:rsid w:val="00E67697"/>
    <w:rsid w:val="00E72703"/>
    <w:rsid w:val="00E936BA"/>
    <w:rsid w:val="00EB40B5"/>
    <w:rsid w:val="00F37BFD"/>
    <w:rsid w:val="00F45E6E"/>
    <w:rsid w:val="00FB1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style>
  <w:style w:type="paragraph" w:styleId="a4">
    <w:name w:val="Body Text"/>
    <w:basedOn w:val="a"/>
    <w:uiPriority w:val="1"/>
    <w:qFormat/>
    <w:pPr>
      <w:ind w:left="220"/>
    </w:pPr>
    <w:rPr>
      <w:sz w:val="32"/>
      <w:szCs w:val="32"/>
    </w:rPr>
  </w:style>
  <w:style w:type="paragraph" w:styleId="a5">
    <w:name w:val="footer"/>
    <w:basedOn w:val="a"/>
    <w:link w:val="Char0"/>
    <w:qFormat/>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customStyle="1" w:styleId="TableParagraph">
    <w:name w:val="Table Paragraph"/>
    <w:basedOn w:val="a"/>
    <w:uiPriority w:val="1"/>
    <w:qFormat/>
  </w:style>
  <w:style w:type="character" w:customStyle="1" w:styleId="Char1">
    <w:name w:val="页眉 Char"/>
    <w:basedOn w:val="a0"/>
    <w:link w:val="a6"/>
    <w:qFormat/>
    <w:rPr>
      <w:rFonts w:ascii="仿宋" w:eastAsia="仿宋" w:hAnsi="仿宋" w:cs="仿宋"/>
      <w:sz w:val="18"/>
      <w:szCs w:val="18"/>
      <w:lang w:val="zh-CN" w:bidi="zh-CN"/>
    </w:rPr>
  </w:style>
  <w:style w:type="character" w:customStyle="1" w:styleId="Char0">
    <w:name w:val="页脚 Char"/>
    <w:basedOn w:val="a0"/>
    <w:link w:val="a5"/>
    <w:qFormat/>
    <w:rPr>
      <w:rFonts w:ascii="仿宋" w:eastAsia="仿宋" w:hAnsi="仿宋" w:cs="仿宋"/>
      <w:sz w:val="18"/>
      <w:szCs w:val="18"/>
      <w:lang w:val="zh-CN" w:bidi="zh-CN"/>
    </w:rPr>
  </w:style>
  <w:style w:type="character" w:styleId="a7">
    <w:name w:val="annotation reference"/>
    <w:basedOn w:val="a0"/>
    <w:semiHidden/>
    <w:unhideWhenUsed/>
    <w:rsid w:val="004673BA"/>
    <w:rPr>
      <w:sz w:val="21"/>
      <w:szCs w:val="21"/>
    </w:rPr>
  </w:style>
  <w:style w:type="paragraph" w:styleId="a8">
    <w:name w:val="annotation subject"/>
    <w:basedOn w:val="a3"/>
    <w:next w:val="a3"/>
    <w:link w:val="Char2"/>
    <w:semiHidden/>
    <w:unhideWhenUsed/>
    <w:rsid w:val="004673BA"/>
    <w:rPr>
      <w:b/>
      <w:bCs/>
    </w:rPr>
  </w:style>
  <w:style w:type="character" w:customStyle="1" w:styleId="Char">
    <w:name w:val="批注文字 Char"/>
    <w:basedOn w:val="a0"/>
    <w:link w:val="a3"/>
    <w:rsid w:val="004673BA"/>
    <w:rPr>
      <w:rFonts w:ascii="仿宋" w:eastAsia="仿宋" w:hAnsi="仿宋" w:cs="仿宋"/>
      <w:sz w:val="22"/>
      <w:szCs w:val="22"/>
      <w:lang w:val="zh-CN" w:bidi="zh-CN"/>
    </w:rPr>
  </w:style>
  <w:style w:type="character" w:customStyle="1" w:styleId="Char2">
    <w:name w:val="批注主题 Char"/>
    <w:basedOn w:val="Char"/>
    <w:link w:val="a8"/>
    <w:semiHidden/>
    <w:rsid w:val="004673BA"/>
    <w:rPr>
      <w:rFonts w:ascii="仿宋" w:eastAsia="仿宋" w:hAnsi="仿宋" w:cs="仿宋"/>
      <w:b/>
      <w:bCs/>
      <w:sz w:val="22"/>
      <w:szCs w:val="22"/>
      <w:lang w:val="zh-CN" w:bidi="zh-CN"/>
    </w:rPr>
  </w:style>
  <w:style w:type="paragraph" w:styleId="a9">
    <w:name w:val="Balloon Text"/>
    <w:basedOn w:val="a"/>
    <w:link w:val="Char3"/>
    <w:semiHidden/>
    <w:unhideWhenUsed/>
    <w:rsid w:val="004673BA"/>
    <w:rPr>
      <w:sz w:val="18"/>
      <w:szCs w:val="18"/>
    </w:rPr>
  </w:style>
  <w:style w:type="character" w:customStyle="1" w:styleId="Char3">
    <w:name w:val="批注框文本 Char"/>
    <w:basedOn w:val="a0"/>
    <w:link w:val="a9"/>
    <w:semiHidden/>
    <w:rsid w:val="004673BA"/>
    <w:rPr>
      <w:rFonts w:ascii="仿宋" w:eastAsia="仿宋" w:hAnsi="仿宋" w:cs="仿宋"/>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style>
  <w:style w:type="paragraph" w:styleId="a4">
    <w:name w:val="Body Text"/>
    <w:basedOn w:val="a"/>
    <w:uiPriority w:val="1"/>
    <w:qFormat/>
    <w:pPr>
      <w:ind w:left="220"/>
    </w:pPr>
    <w:rPr>
      <w:sz w:val="32"/>
      <w:szCs w:val="32"/>
    </w:rPr>
  </w:style>
  <w:style w:type="paragraph" w:styleId="a5">
    <w:name w:val="footer"/>
    <w:basedOn w:val="a"/>
    <w:link w:val="Char0"/>
    <w:qFormat/>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customStyle="1" w:styleId="TableParagraph">
    <w:name w:val="Table Paragraph"/>
    <w:basedOn w:val="a"/>
    <w:uiPriority w:val="1"/>
    <w:qFormat/>
  </w:style>
  <w:style w:type="character" w:customStyle="1" w:styleId="Char1">
    <w:name w:val="页眉 Char"/>
    <w:basedOn w:val="a0"/>
    <w:link w:val="a6"/>
    <w:qFormat/>
    <w:rPr>
      <w:rFonts w:ascii="仿宋" w:eastAsia="仿宋" w:hAnsi="仿宋" w:cs="仿宋"/>
      <w:sz w:val="18"/>
      <w:szCs w:val="18"/>
      <w:lang w:val="zh-CN" w:bidi="zh-CN"/>
    </w:rPr>
  </w:style>
  <w:style w:type="character" w:customStyle="1" w:styleId="Char0">
    <w:name w:val="页脚 Char"/>
    <w:basedOn w:val="a0"/>
    <w:link w:val="a5"/>
    <w:qFormat/>
    <w:rPr>
      <w:rFonts w:ascii="仿宋" w:eastAsia="仿宋" w:hAnsi="仿宋" w:cs="仿宋"/>
      <w:sz w:val="18"/>
      <w:szCs w:val="18"/>
      <w:lang w:val="zh-CN" w:bidi="zh-CN"/>
    </w:rPr>
  </w:style>
  <w:style w:type="character" w:styleId="a7">
    <w:name w:val="annotation reference"/>
    <w:basedOn w:val="a0"/>
    <w:semiHidden/>
    <w:unhideWhenUsed/>
    <w:rsid w:val="004673BA"/>
    <w:rPr>
      <w:sz w:val="21"/>
      <w:szCs w:val="21"/>
    </w:rPr>
  </w:style>
  <w:style w:type="paragraph" w:styleId="a8">
    <w:name w:val="annotation subject"/>
    <w:basedOn w:val="a3"/>
    <w:next w:val="a3"/>
    <w:link w:val="Char2"/>
    <w:semiHidden/>
    <w:unhideWhenUsed/>
    <w:rsid w:val="004673BA"/>
    <w:rPr>
      <w:b/>
      <w:bCs/>
    </w:rPr>
  </w:style>
  <w:style w:type="character" w:customStyle="1" w:styleId="Char">
    <w:name w:val="批注文字 Char"/>
    <w:basedOn w:val="a0"/>
    <w:link w:val="a3"/>
    <w:rsid w:val="004673BA"/>
    <w:rPr>
      <w:rFonts w:ascii="仿宋" w:eastAsia="仿宋" w:hAnsi="仿宋" w:cs="仿宋"/>
      <w:sz w:val="22"/>
      <w:szCs w:val="22"/>
      <w:lang w:val="zh-CN" w:bidi="zh-CN"/>
    </w:rPr>
  </w:style>
  <w:style w:type="character" w:customStyle="1" w:styleId="Char2">
    <w:name w:val="批注主题 Char"/>
    <w:basedOn w:val="Char"/>
    <w:link w:val="a8"/>
    <w:semiHidden/>
    <w:rsid w:val="004673BA"/>
    <w:rPr>
      <w:rFonts w:ascii="仿宋" w:eastAsia="仿宋" w:hAnsi="仿宋" w:cs="仿宋"/>
      <w:b/>
      <w:bCs/>
      <w:sz w:val="22"/>
      <w:szCs w:val="22"/>
      <w:lang w:val="zh-CN" w:bidi="zh-CN"/>
    </w:rPr>
  </w:style>
  <w:style w:type="paragraph" w:styleId="a9">
    <w:name w:val="Balloon Text"/>
    <w:basedOn w:val="a"/>
    <w:link w:val="Char3"/>
    <w:semiHidden/>
    <w:unhideWhenUsed/>
    <w:rsid w:val="004673BA"/>
    <w:rPr>
      <w:sz w:val="18"/>
      <w:szCs w:val="18"/>
    </w:rPr>
  </w:style>
  <w:style w:type="character" w:customStyle="1" w:styleId="Char3">
    <w:name w:val="批注框文本 Char"/>
    <w:basedOn w:val="a0"/>
    <w:link w:val="a9"/>
    <w:semiHidden/>
    <w:rsid w:val="004673BA"/>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C112B3-77DD-4DAA-A897-3BB6B3CD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537</Words>
  <Characters>3064</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menovo</dc:creator>
  <cp:lastModifiedBy>menovo</cp:lastModifiedBy>
  <cp:revision>2</cp:revision>
  <cp:lastPrinted>2023-04-06T18:45:00Z</cp:lastPrinted>
  <dcterms:created xsi:type="dcterms:W3CDTF">2026-08-13T15:07:00Z</dcterms:created>
  <dcterms:modified xsi:type="dcterms:W3CDTF">2026-08-13T15:07:00Z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2052-26.7.1</vt:lpwstr>
  </property>
  <property fmtid="{D5CDD505-2E9C-101B-9397-08002B2CF9AE}" pid="3" name="KSOTemplateDocerSaveRecord">
    <vt:lpwstr>eyJoZGlkIjoiOGI0NGQwZGFhY2E3N2QwZjkzOTI4NThhODM1ZGZjY2EiLCJ1c2VySWQiOiIyMTkyMzQ2MzEifQ==</vt:lpwstr>
  </property>
  <property fmtid="{D5CDD505-2E9C-101B-9397-08002B2CF9AE}" pid="4" name="ICV">
    <vt:lpwstr>FC7C918545824ECA8455A274FC6D0CD3_13</vt:lpwstr>
  </property>
</Properties>
</file>