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78F68" w14:textId="33BEE0C9" w:rsidR="00C807C8" w:rsidRPr="008A41EE" w:rsidRDefault="00F235A7" w:rsidP="005E0A3D">
      <w:pPr>
        <w:spacing w:after="0" w:line="240" w:lineRule="auto"/>
        <w:jc w:val="center"/>
        <w:rPr>
          <w:rFonts w:ascii="Arial" w:eastAsia="黑体" w:hAnsi="Arial" w:cs="Arial"/>
          <w:b/>
          <w:bCs/>
          <w:sz w:val="32"/>
          <w:szCs w:val="36"/>
        </w:rPr>
      </w:pPr>
      <w:r w:rsidRPr="008A41EE">
        <w:rPr>
          <w:rFonts w:ascii="Arial" w:eastAsia="黑体" w:hAnsi="Arial" w:cs="Arial"/>
          <w:b/>
          <w:bCs/>
          <w:sz w:val="32"/>
          <w:szCs w:val="36"/>
        </w:rPr>
        <w:t>上海家化</w:t>
      </w:r>
      <w:r w:rsidR="00C807C8" w:rsidRPr="008A41EE">
        <w:rPr>
          <w:rFonts w:ascii="Arial" w:eastAsia="黑体" w:hAnsi="Arial" w:cs="Arial"/>
          <w:b/>
          <w:bCs/>
          <w:sz w:val="32"/>
          <w:szCs w:val="36"/>
        </w:rPr>
        <w:t>联合股份有限公司</w:t>
      </w:r>
    </w:p>
    <w:p w14:paraId="0D11C520" w14:textId="480954A9" w:rsidR="005E0A3D" w:rsidRPr="008A41EE" w:rsidRDefault="000E7227" w:rsidP="005E0A3D">
      <w:pPr>
        <w:spacing w:after="0" w:line="240" w:lineRule="auto"/>
        <w:jc w:val="center"/>
        <w:rPr>
          <w:rFonts w:ascii="Arial" w:eastAsia="黑体" w:hAnsi="Arial" w:cs="Arial"/>
          <w:b/>
          <w:bCs/>
          <w:sz w:val="32"/>
          <w:szCs w:val="36"/>
        </w:rPr>
      </w:pPr>
      <w:r w:rsidRPr="008A41EE">
        <w:rPr>
          <w:rFonts w:ascii="Arial" w:eastAsia="黑体" w:hAnsi="Arial" w:cs="Arial"/>
          <w:b/>
          <w:bCs/>
          <w:sz w:val="32"/>
          <w:szCs w:val="36"/>
        </w:rPr>
        <w:t>202</w:t>
      </w:r>
      <w:r w:rsidR="00926A65" w:rsidRPr="008A41EE">
        <w:rPr>
          <w:rFonts w:ascii="Arial" w:eastAsia="黑体" w:hAnsi="Arial" w:cs="Arial"/>
          <w:b/>
          <w:bCs/>
          <w:sz w:val="32"/>
          <w:szCs w:val="36"/>
        </w:rPr>
        <w:t>6</w:t>
      </w:r>
      <w:r w:rsidR="001C3CAF" w:rsidRPr="008A41EE">
        <w:rPr>
          <w:rFonts w:ascii="Arial" w:eastAsia="黑体" w:hAnsi="Arial" w:cs="Arial"/>
          <w:b/>
          <w:bCs/>
          <w:sz w:val="32"/>
          <w:szCs w:val="36"/>
        </w:rPr>
        <w:t>年</w:t>
      </w:r>
      <w:r w:rsidR="00FE3884" w:rsidRPr="008A41EE">
        <w:rPr>
          <w:rFonts w:ascii="Arial" w:eastAsia="黑体" w:hAnsi="Arial" w:cs="Arial"/>
          <w:b/>
          <w:bCs/>
          <w:sz w:val="32"/>
          <w:szCs w:val="36"/>
        </w:rPr>
        <w:t>半年度</w:t>
      </w:r>
      <w:r w:rsidR="00C807C8" w:rsidRPr="008A41EE">
        <w:rPr>
          <w:rFonts w:ascii="Arial" w:eastAsia="黑体" w:hAnsi="Arial" w:cs="Arial"/>
          <w:b/>
          <w:bCs/>
          <w:sz w:val="32"/>
          <w:szCs w:val="36"/>
        </w:rPr>
        <w:t>业绩说明会会议纪要</w:t>
      </w:r>
    </w:p>
    <w:p w14:paraId="421FC6E8" w14:textId="77777777" w:rsidR="00C807C8" w:rsidRPr="008A41EE" w:rsidRDefault="00C807C8" w:rsidP="00711840">
      <w:pPr>
        <w:spacing w:after="0" w:line="240" w:lineRule="auto"/>
        <w:jc w:val="both"/>
        <w:rPr>
          <w:rFonts w:ascii="Arial" w:eastAsia="楷体" w:hAnsi="Arial" w:cs="Arial"/>
        </w:rPr>
      </w:pPr>
    </w:p>
    <w:p w14:paraId="42A5AFEC" w14:textId="09FCCBB6" w:rsidR="00C807C8" w:rsidRPr="008A41EE" w:rsidRDefault="00C807C8" w:rsidP="001723E5">
      <w:pPr>
        <w:spacing w:after="0" w:line="440" w:lineRule="exact"/>
        <w:ind w:firstLineChars="200" w:firstLine="482"/>
        <w:jc w:val="both"/>
        <w:rPr>
          <w:rFonts w:ascii="Arial" w:eastAsia="宋体" w:hAnsi="Arial" w:cs="Arial"/>
          <w:b/>
          <w:sz w:val="24"/>
          <w:szCs w:val="28"/>
        </w:rPr>
      </w:pPr>
      <w:r w:rsidRPr="008A41EE">
        <w:rPr>
          <w:rFonts w:ascii="Arial" w:eastAsia="宋体" w:hAnsi="Arial" w:cs="Arial"/>
          <w:b/>
          <w:sz w:val="24"/>
          <w:szCs w:val="28"/>
        </w:rPr>
        <w:t>一、会议召开情况</w:t>
      </w:r>
    </w:p>
    <w:p w14:paraId="678E44FC" w14:textId="66DCD356" w:rsidR="00C807C8" w:rsidRPr="008A41EE" w:rsidRDefault="00C807C8" w:rsidP="001723E5">
      <w:pPr>
        <w:spacing w:after="0" w:line="440" w:lineRule="exact"/>
        <w:ind w:firstLineChars="200" w:firstLine="480"/>
        <w:jc w:val="both"/>
        <w:rPr>
          <w:rFonts w:ascii="Arial" w:eastAsia="宋体" w:hAnsi="Arial" w:cs="Arial"/>
          <w:sz w:val="24"/>
          <w:szCs w:val="28"/>
        </w:rPr>
      </w:pPr>
      <w:r w:rsidRPr="008A41EE">
        <w:rPr>
          <w:rFonts w:ascii="Arial" w:eastAsia="宋体" w:hAnsi="Arial" w:cs="Arial"/>
          <w:sz w:val="24"/>
          <w:szCs w:val="28"/>
        </w:rPr>
        <w:t>1</w:t>
      </w:r>
      <w:r w:rsidRPr="008A41EE">
        <w:rPr>
          <w:rFonts w:ascii="Arial" w:eastAsia="宋体" w:hAnsi="Arial" w:cs="Arial"/>
          <w:sz w:val="24"/>
          <w:szCs w:val="28"/>
        </w:rPr>
        <w:t>、时间：</w:t>
      </w:r>
      <w:r w:rsidRPr="008A41EE">
        <w:rPr>
          <w:rFonts w:ascii="Arial" w:eastAsia="宋体" w:hAnsi="Arial" w:cs="Arial"/>
          <w:sz w:val="24"/>
          <w:szCs w:val="28"/>
        </w:rPr>
        <w:t>202</w:t>
      </w:r>
      <w:r w:rsidR="00B25AD0" w:rsidRPr="008A41EE">
        <w:rPr>
          <w:rFonts w:ascii="Arial" w:eastAsia="宋体" w:hAnsi="Arial" w:cs="Arial"/>
          <w:sz w:val="24"/>
          <w:szCs w:val="28"/>
        </w:rPr>
        <w:t>6</w:t>
      </w:r>
      <w:r w:rsidRPr="008A41EE">
        <w:rPr>
          <w:rFonts w:ascii="Arial" w:eastAsia="宋体" w:hAnsi="Arial" w:cs="Arial"/>
          <w:sz w:val="24"/>
          <w:szCs w:val="28"/>
        </w:rPr>
        <w:t>年</w:t>
      </w:r>
      <w:r w:rsidR="00FE3884" w:rsidRPr="008A41EE">
        <w:rPr>
          <w:rFonts w:ascii="Arial" w:eastAsia="宋体" w:hAnsi="Arial" w:cs="Arial"/>
          <w:sz w:val="24"/>
          <w:szCs w:val="28"/>
        </w:rPr>
        <w:t>8</w:t>
      </w:r>
      <w:r w:rsidRPr="008A41EE">
        <w:rPr>
          <w:rFonts w:ascii="Arial" w:eastAsia="宋体" w:hAnsi="Arial" w:cs="Arial"/>
          <w:sz w:val="24"/>
          <w:szCs w:val="28"/>
        </w:rPr>
        <w:t>月</w:t>
      </w:r>
      <w:r w:rsidR="001C3CAF" w:rsidRPr="008A41EE">
        <w:rPr>
          <w:rFonts w:ascii="Arial" w:eastAsia="宋体" w:hAnsi="Arial" w:cs="Arial"/>
          <w:sz w:val="24"/>
          <w:szCs w:val="28"/>
        </w:rPr>
        <w:t>2</w:t>
      </w:r>
      <w:r w:rsidR="00FE3884" w:rsidRPr="008A41EE">
        <w:rPr>
          <w:rFonts w:ascii="Arial" w:eastAsia="宋体" w:hAnsi="Arial" w:cs="Arial"/>
          <w:sz w:val="24"/>
          <w:szCs w:val="28"/>
        </w:rPr>
        <w:t>0</w:t>
      </w:r>
      <w:r w:rsidRPr="008A41EE">
        <w:rPr>
          <w:rFonts w:ascii="Arial" w:eastAsia="宋体" w:hAnsi="Arial" w:cs="Arial"/>
          <w:sz w:val="24"/>
          <w:szCs w:val="28"/>
        </w:rPr>
        <w:t>日</w:t>
      </w:r>
    </w:p>
    <w:p w14:paraId="11FE29B0" w14:textId="2FED4067" w:rsidR="00C807C8" w:rsidRPr="008A41EE" w:rsidRDefault="00C807C8" w:rsidP="001723E5">
      <w:pPr>
        <w:spacing w:after="0" w:line="440" w:lineRule="exact"/>
        <w:ind w:firstLineChars="200" w:firstLine="480"/>
        <w:jc w:val="both"/>
        <w:rPr>
          <w:rFonts w:ascii="Arial" w:eastAsia="宋体" w:hAnsi="Arial" w:cs="Arial"/>
          <w:sz w:val="24"/>
          <w:szCs w:val="28"/>
        </w:rPr>
      </w:pPr>
      <w:r w:rsidRPr="008A41EE">
        <w:rPr>
          <w:rFonts w:ascii="Arial" w:eastAsia="宋体" w:hAnsi="Arial" w:cs="Arial"/>
          <w:sz w:val="24"/>
          <w:szCs w:val="28"/>
        </w:rPr>
        <w:t>2</w:t>
      </w:r>
      <w:r w:rsidRPr="008A41EE">
        <w:rPr>
          <w:rFonts w:ascii="Arial" w:eastAsia="宋体" w:hAnsi="Arial" w:cs="Arial"/>
          <w:sz w:val="24"/>
          <w:szCs w:val="28"/>
        </w:rPr>
        <w:t>、地点：线上</w:t>
      </w:r>
    </w:p>
    <w:p w14:paraId="3BCC8BE1" w14:textId="121957D4" w:rsidR="00C807C8" w:rsidRPr="008A41EE" w:rsidRDefault="00C807C8" w:rsidP="001723E5">
      <w:pPr>
        <w:spacing w:after="0" w:line="440" w:lineRule="exact"/>
        <w:ind w:firstLineChars="200" w:firstLine="480"/>
        <w:jc w:val="both"/>
        <w:rPr>
          <w:rFonts w:ascii="Arial" w:eastAsia="宋体" w:hAnsi="Arial" w:cs="Arial"/>
          <w:sz w:val="24"/>
          <w:szCs w:val="28"/>
        </w:rPr>
      </w:pPr>
      <w:r w:rsidRPr="008A41EE">
        <w:rPr>
          <w:rFonts w:ascii="Arial" w:eastAsia="宋体" w:hAnsi="Arial" w:cs="Arial"/>
          <w:sz w:val="24"/>
          <w:szCs w:val="28"/>
        </w:rPr>
        <w:t>3</w:t>
      </w:r>
      <w:r w:rsidRPr="008A41EE">
        <w:rPr>
          <w:rFonts w:ascii="Arial" w:eastAsia="宋体" w:hAnsi="Arial" w:cs="Arial"/>
          <w:sz w:val="24"/>
          <w:szCs w:val="28"/>
        </w:rPr>
        <w:t>、公司参会人员：</w:t>
      </w:r>
    </w:p>
    <w:p w14:paraId="22929B89" w14:textId="74D6F977" w:rsidR="00D52D3A" w:rsidRPr="008A41EE" w:rsidRDefault="006A5F9E" w:rsidP="001723E5">
      <w:pPr>
        <w:spacing w:after="0" w:line="440" w:lineRule="exact"/>
        <w:ind w:firstLineChars="200" w:firstLine="480"/>
        <w:jc w:val="both"/>
        <w:rPr>
          <w:rFonts w:ascii="Arial" w:eastAsia="宋体" w:hAnsi="Arial" w:cs="Arial"/>
          <w:sz w:val="24"/>
          <w:szCs w:val="28"/>
        </w:rPr>
      </w:pPr>
      <w:r w:rsidRPr="008A41EE">
        <w:rPr>
          <w:rFonts w:ascii="Arial" w:eastAsia="宋体" w:hAnsi="Arial" w:cs="Arial"/>
          <w:sz w:val="24"/>
          <w:szCs w:val="28"/>
        </w:rPr>
        <w:t>董事长兼</w:t>
      </w:r>
      <w:r w:rsidR="00C807C8" w:rsidRPr="008A41EE">
        <w:rPr>
          <w:rFonts w:ascii="Arial" w:eastAsia="宋体" w:hAnsi="Arial" w:cs="Arial"/>
          <w:sz w:val="24"/>
          <w:szCs w:val="28"/>
        </w:rPr>
        <w:t>首席执行官</w:t>
      </w:r>
      <w:r w:rsidR="00C807C8" w:rsidRPr="008A41EE">
        <w:rPr>
          <w:rFonts w:ascii="Arial" w:eastAsia="宋体" w:hAnsi="Arial" w:cs="Arial"/>
          <w:sz w:val="24"/>
          <w:szCs w:val="28"/>
        </w:rPr>
        <w:t xml:space="preserve"> </w:t>
      </w:r>
      <w:r w:rsidR="0064711E" w:rsidRPr="008A41EE">
        <w:rPr>
          <w:rFonts w:ascii="Arial" w:eastAsia="宋体" w:hAnsi="Arial" w:cs="Arial"/>
          <w:sz w:val="24"/>
          <w:szCs w:val="28"/>
        </w:rPr>
        <w:t>林小海</w:t>
      </w:r>
    </w:p>
    <w:p w14:paraId="685FD996" w14:textId="73555344" w:rsidR="00D52D3A" w:rsidRPr="008A41EE" w:rsidRDefault="0064711E" w:rsidP="001723E5">
      <w:pPr>
        <w:spacing w:after="0" w:line="440" w:lineRule="exact"/>
        <w:ind w:firstLineChars="200" w:firstLine="480"/>
        <w:jc w:val="both"/>
        <w:rPr>
          <w:rFonts w:ascii="Arial" w:eastAsia="宋体" w:hAnsi="Arial" w:cs="Arial"/>
          <w:sz w:val="24"/>
          <w:szCs w:val="28"/>
        </w:rPr>
      </w:pPr>
      <w:r w:rsidRPr="008A41EE">
        <w:rPr>
          <w:rFonts w:ascii="Arial" w:eastAsia="宋体" w:hAnsi="Arial" w:cs="Arial"/>
          <w:sz w:val="24"/>
          <w:szCs w:val="28"/>
        </w:rPr>
        <w:t>首席财务官</w:t>
      </w:r>
      <w:r w:rsidR="004D034C" w:rsidRPr="008A41EE">
        <w:rPr>
          <w:rFonts w:ascii="Arial" w:eastAsia="宋体" w:hAnsi="Arial" w:cs="Arial"/>
          <w:sz w:val="24"/>
          <w:szCs w:val="28"/>
        </w:rPr>
        <w:t>兼董事会秘书</w:t>
      </w:r>
      <w:r w:rsidRPr="008A41EE">
        <w:rPr>
          <w:rFonts w:ascii="Arial" w:eastAsia="宋体" w:hAnsi="Arial" w:cs="Arial"/>
          <w:sz w:val="24"/>
          <w:szCs w:val="28"/>
        </w:rPr>
        <w:t xml:space="preserve"> </w:t>
      </w:r>
      <w:r w:rsidRPr="008A41EE">
        <w:rPr>
          <w:rFonts w:ascii="Arial" w:eastAsia="宋体" w:hAnsi="Arial" w:cs="Arial"/>
          <w:sz w:val="24"/>
          <w:szCs w:val="28"/>
        </w:rPr>
        <w:t>罗永涛</w:t>
      </w:r>
    </w:p>
    <w:p w14:paraId="19968495" w14:textId="77777777" w:rsidR="00C807C8" w:rsidRPr="008A41EE" w:rsidRDefault="00C807C8" w:rsidP="001723E5">
      <w:pPr>
        <w:spacing w:after="0" w:line="440" w:lineRule="exact"/>
        <w:ind w:firstLineChars="200" w:firstLine="480"/>
        <w:jc w:val="both"/>
        <w:rPr>
          <w:rFonts w:ascii="Arial" w:eastAsia="宋体" w:hAnsi="Arial" w:cs="Arial"/>
          <w:sz w:val="24"/>
          <w:szCs w:val="28"/>
        </w:rPr>
      </w:pPr>
      <w:r w:rsidRPr="008A41EE">
        <w:rPr>
          <w:rFonts w:ascii="Arial" w:eastAsia="宋体" w:hAnsi="Arial" w:cs="Arial"/>
          <w:sz w:val="24"/>
          <w:szCs w:val="28"/>
        </w:rPr>
        <w:t>4</w:t>
      </w:r>
      <w:r w:rsidRPr="008A41EE">
        <w:rPr>
          <w:rFonts w:ascii="Arial" w:eastAsia="宋体" w:hAnsi="Arial" w:cs="Arial"/>
          <w:sz w:val="24"/>
          <w:szCs w:val="28"/>
        </w:rPr>
        <w:t>、主要参会机构：</w:t>
      </w:r>
    </w:p>
    <w:p w14:paraId="75C30A0A" w14:textId="2FA467E0" w:rsidR="00C807C8" w:rsidRPr="008A41EE" w:rsidRDefault="00C807C8" w:rsidP="001723E5">
      <w:pPr>
        <w:spacing w:after="0" w:line="440" w:lineRule="exact"/>
        <w:ind w:firstLineChars="200" w:firstLine="480"/>
        <w:jc w:val="both"/>
        <w:rPr>
          <w:rFonts w:ascii="Arial" w:eastAsia="宋体" w:hAnsi="Arial" w:cs="Arial"/>
          <w:sz w:val="24"/>
          <w:szCs w:val="28"/>
        </w:rPr>
      </w:pPr>
      <w:r w:rsidRPr="008A41EE">
        <w:rPr>
          <w:rFonts w:ascii="Arial" w:eastAsia="宋体" w:hAnsi="Arial" w:cs="Arial"/>
          <w:sz w:val="24"/>
          <w:szCs w:val="28"/>
        </w:rPr>
        <w:t>详细参会机构清单请参见</w:t>
      </w:r>
      <w:r w:rsidR="00114BFC">
        <w:rPr>
          <w:rFonts w:ascii="Arial" w:eastAsia="宋体" w:hAnsi="Arial" w:cs="Arial" w:hint="eastAsia"/>
          <w:sz w:val="24"/>
          <w:szCs w:val="28"/>
        </w:rPr>
        <w:t>“</w:t>
      </w:r>
      <w:r w:rsidRPr="008A41EE">
        <w:rPr>
          <w:rFonts w:ascii="Arial" w:eastAsia="宋体" w:hAnsi="Arial" w:cs="Arial"/>
          <w:sz w:val="24"/>
          <w:szCs w:val="28"/>
        </w:rPr>
        <w:t>附件：参会机构清单</w:t>
      </w:r>
      <w:r w:rsidR="00114BFC">
        <w:rPr>
          <w:rFonts w:ascii="Arial" w:eastAsia="宋体" w:hAnsi="Arial" w:cs="Arial" w:hint="eastAsia"/>
          <w:sz w:val="24"/>
          <w:szCs w:val="28"/>
        </w:rPr>
        <w:t>”</w:t>
      </w:r>
    </w:p>
    <w:p w14:paraId="34CB7711" w14:textId="698EE888" w:rsidR="00C807C8" w:rsidRPr="008A41EE" w:rsidRDefault="00C807C8" w:rsidP="001723E5">
      <w:pPr>
        <w:spacing w:after="0" w:line="440" w:lineRule="exact"/>
        <w:ind w:firstLineChars="200" w:firstLine="440"/>
        <w:jc w:val="both"/>
        <w:rPr>
          <w:rFonts w:ascii="Arial" w:eastAsia="宋体" w:hAnsi="Arial" w:cs="Arial"/>
        </w:rPr>
      </w:pPr>
    </w:p>
    <w:p w14:paraId="2A7BAB55" w14:textId="36E505ED" w:rsidR="00C807C8" w:rsidRPr="008A41EE" w:rsidRDefault="00C807C8" w:rsidP="007B6267">
      <w:pPr>
        <w:spacing w:after="0" w:line="440" w:lineRule="exact"/>
        <w:ind w:firstLineChars="200" w:firstLine="482"/>
        <w:jc w:val="both"/>
        <w:rPr>
          <w:rFonts w:ascii="Arial" w:eastAsia="宋体" w:hAnsi="Arial" w:cs="Arial"/>
          <w:b/>
          <w:sz w:val="24"/>
          <w:szCs w:val="28"/>
        </w:rPr>
      </w:pPr>
      <w:r w:rsidRPr="008A41EE">
        <w:rPr>
          <w:rFonts w:ascii="Arial" w:eastAsia="宋体" w:hAnsi="Arial" w:cs="Arial"/>
          <w:b/>
          <w:sz w:val="24"/>
          <w:szCs w:val="28"/>
        </w:rPr>
        <w:t>二、会议纪要</w:t>
      </w:r>
    </w:p>
    <w:p w14:paraId="551569D1" w14:textId="77777777" w:rsidR="00C22A7B" w:rsidRPr="008A41EE" w:rsidRDefault="00C22A7B" w:rsidP="007B6267">
      <w:pPr>
        <w:spacing w:after="0" w:line="440" w:lineRule="exact"/>
        <w:ind w:firstLineChars="200" w:firstLine="482"/>
        <w:jc w:val="both"/>
        <w:rPr>
          <w:rFonts w:ascii="Arial" w:eastAsia="宋体" w:hAnsi="Arial" w:cs="Arial"/>
          <w:b/>
          <w:sz w:val="24"/>
          <w:szCs w:val="28"/>
        </w:rPr>
      </w:pPr>
    </w:p>
    <w:p w14:paraId="2BFE2C7B" w14:textId="72C165FF" w:rsidR="007B6267" w:rsidRPr="008A41EE" w:rsidRDefault="00F235A7" w:rsidP="002C68A6">
      <w:pPr>
        <w:pStyle w:val="a9"/>
        <w:numPr>
          <w:ilvl w:val="0"/>
          <w:numId w:val="9"/>
        </w:numPr>
        <w:spacing w:after="0" w:line="440" w:lineRule="exact"/>
        <w:jc w:val="both"/>
        <w:rPr>
          <w:rFonts w:ascii="Arial" w:eastAsia="宋体" w:hAnsi="Arial" w:cs="Arial"/>
          <w:b/>
          <w:bCs/>
          <w:sz w:val="24"/>
          <w:szCs w:val="28"/>
        </w:rPr>
      </w:pPr>
      <w:r w:rsidRPr="008A41EE">
        <w:rPr>
          <w:rFonts w:ascii="Arial" w:eastAsia="宋体" w:hAnsi="Arial" w:cs="Arial"/>
          <w:b/>
          <w:bCs/>
          <w:sz w:val="24"/>
          <w:szCs w:val="28"/>
        </w:rPr>
        <w:t>经营情况讨论与分析</w:t>
      </w:r>
      <w:r w:rsidRPr="008A41EE">
        <w:rPr>
          <w:rFonts w:ascii="Arial" w:eastAsia="宋体" w:hAnsi="Arial" w:cs="Arial"/>
          <w:b/>
          <w:bCs/>
          <w:sz w:val="24"/>
          <w:szCs w:val="28"/>
        </w:rPr>
        <w:t xml:space="preserve"> </w:t>
      </w:r>
    </w:p>
    <w:p w14:paraId="7FA0DB39" w14:textId="76B61F20" w:rsidR="00A17BA6" w:rsidRPr="008A41EE" w:rsidRDefault="00D16727" w:rsidP="007B6267">
      <w:pPr>
        <w:pStyle w:val="a9"/>
        <w:numPr>
          <w:ilvl w:val="0"/>
          <w:numId w:val="7"/>
        </w:numPr>
        <w:spacing w:after="0" w:line="440" w:lineRule="exact"/>
        <w:rPr>
          <w:rFonts w:ascii="Arial" w:eastAsia="宋体" w:hAnsi="Arial" w:cs="Arial"/>
          <w:b/>
          <w:color w:val="000000"/>
          <w:sz w:val="24"/>
          <w:shd w:val="clear" w:color="auto" w:fill="FFFFFF"/>
        </w:rPr>
      </w:pPr>
      <w:r w:rsidRPr="008A41EE">
        <w:rPr>
          <w:rFonts w:ascii="Arial" w:eastAsia="宋体" w:hAnsi="Arial" w:cs="Arial"/>
          <w:b/>
          <w:color w:val="000000"/>
          <w:sz w:val="24"/>
          <w:shd w:val="clear" w:color="auto" w:fill="FFFFFF"/>
        </w:rPr>
        <w:t>财务数据：</w:t>
      </w:r>
    </w:p>
    <w:p w14:paraId="23F6CBB5" w14:textId="0AF7806E" w:rsidR="00A17BA6" w:rsidRPr="008A41EE" w:rsidRDefault="00A17BA6" w:rsidP="007B6267">
      <w:pPr>
        <w:spacing w:after="0" w:line="440" w:lineRule="exact"/>
        <w:ind w:firstLineChars="200" w:firstLine="480"/>
        <w:jc w:val="both"/>
        <w:rPr>
          <w:rFonts w:ascii="Arial" w:eastAsia="宋体" w:hAnsi="Arial" w:cs="Arial"/>
          <w:sz w:val="24"/>
        </w:rPr>
      </w:pPr>
      <w:r w:rsidRPr="008A41EE">
        <w:rPr>
          <w:rFonts w:ascii="Arial" w:eastAsia="宋体" w:hAnsi="Arial" w:cs="Arial"/>
          <w:sz w:val="24"/>
        </w:rPr>
        <w:t>202</w:t>
      </w:r>
      <w:r w:rsidR="000E209D" w:rsidRPr="008A41EE">
        <w:rPr>
          <w:rFonts w:ascii="Arial" w:eastAsia="宋体" w:hAnsi="Arial" w:cs="Arial"/>
          <w:sz w:val="24"/>
        </w:rPr>
        <w:t>6</w:t>
      </w:r>
      <w:r w:rsidR="00FA3D32" w:rsidRPr="008A41EE">
        <w:rPr>
          <w:rFonts w:ascii="Arial" w:eastAsia="宋体" w:hAnsi="Arial" w:cs="Arial"/>
          <w:sz w:val="24"/>
        </w:rPr>
        <w:t>上半年</w:t>
      </w:r>
      <w:r w:rsidR="000E209D" w:rsidRPr="008A41EE">
        <w:rPr>
          <w:rFonts w:ascii="Arial" w:eastAsia="宋体" w:hAnsi="Arial" w:cs="Arial"/>
          <w:sz w:val="24"/>
        </w:rPr>
        <w:t>，</w:t>
      </w:r>
      <w:r w:rsidRPr="008A41EE">
        <w:rPr>
          <w:rFonts w:ascii="Arial" w:eastAsia="宋体" w:hAnsi="Arial" w:cs="Arial"/>
          <w:sz w:val="24"/>
        </w:rPr>
        <w:t>公司实现营业收入</w:t>
      </w:r>
      <w:r w:rsidR="00096AC5" w:rsidRPr="008A41EE">
        <w:rPr>
          <w:rFonts w:ascii="Arial" w:eastAsia="宋体" w:hAnsi="Arial" w:cs="Arial"/>
          <w:sz w:val="24"/>
        </w:rPr>
        <w:t>37.91</w:t>
      </w:r>
      <w:r w:rsidRPr="008A41EE">
        <w:rPr>
          <w:rFonts w:ascii="Arial" w:eastAsia="宋体" w:hAnsi="Arial" w:cs="Arial"/>
          <w:sz w:val="24"/>
        </w:rPr>
        <w:t>亿元，较去年同期增长</w:t>
      </w:r>
      <w:r w:rsidR="00096AC5" w:rsidRPr="008A41EE">
        <w:rPr>
          <w:rFonts w:ascii="Arial" w:eastAsia="宋体" w:hAnsi="Arial" w:cs="Arial"/>
          <w:sz w:val="24"/>
        </w:rPr>
        <w:t>9.0</w:t>
      </w:r>
      <w:r w:rsidRPr="008A41EE">
        <w:rPr>
          <w:rFonts w:ascii="Arial" w:eastAsia="宋体" w:hAnsi="Arial" w:cs="Arial"/>
          <w:sz w:val="24"/>
        </w:rPr>
        <w:t>%</w:t>
      </w:r>
      <w:r w:rsidR="000E209D" w:rsidRPr="008A41EE">
        <w:rPr>
          <w:rFonts w:ascii="Arial" w:eastAsia="宋体" w:hAnsi="Arial" w:cs="Arial"/>
          <w:sz w:val="24"/>
        </w:rPr>
        <w:t>；</w:t>
      </w:r>
      <w:r w:rsidRPr="008A41EE">
        <w:rPr>
          <w:rFonts w:ascii="Arial" w:eastAsia="宋体" w:hAnsi="Arial" w:cs="Arial"/>
          <w:sz w:val="24"/>
        </w:rPr>
        <w:t>归属于上市公司股东净利润为</w:t>
      </w:r>
      <w:r w:rsidR="00096AC5" w:rsidRPr="008A41EE">
        <w:rPr>
          <w:rFonts w:ascii="Arial" w:eastAsia="宋体" w:hAnsi="Arial" w:cs="Arial"/>
          <w:sz w:val="24"/>
        </w:rPr>
        <w:t>3.81</w:t>
      </w:r>
      <w:r w:rsidRPr="008A41EE">
        <w:rPr>
          <w:rFonts w:ascii="Arial" w:eastAsia="宋体" w:hAnsi="Arial" w:cs="Arial"/>
          <w:sz w:val="24"/>
        </w:rPr>
        <w:t>亿元</w:t>
      </w:r>
      <w:r w:rsidR="00EE1F16" w:rsidRPr="008A41EE">
        <w:rPr>
          <w:rFonts w:ascii="Arial" w:eastAsia="宋体" w:hAnsi="Arial" w:cs="Arial"/>
          <w:sz w:val="24"/>
        </w:rPr>
        <w:t>，</w:t>
      </w:r>
      <w:r w:rsidR="000E209D" w:rsidRPr="008A41EE">
        <w:rPr>
          <w:rFonts w:ascii="Arial" w:eastAsia="宋体" w:hAnsi="Arial" w:cs="Arial"/>
          <w:sz w:val="24"/>
        </w:rPr>
        <w:t>较去年同期增长</w:t>
      </w:r>
      <w:r w:rsidR="00096AC5" w:rsidRPr="008A41EE">
        <w:rPr>
          <w:rFonts w:ascii="Arial" w:eastAsia="宋体" w:hAnsi="Arial" w:cs="Arial"/>
          <w:sz w:val="24"/>
        </w:rPr>
        <w:t>43.4</w:t>
      </w:r>
      <w:r w:rsidR="000E209D" w:rsidRPr="008A41EE">
        <w:rPr>
          <w:rFonts w:ascii="Arial" w:eastAsia="宋体" w:hAnsi="Arial" w:cs="Arial"/>
          <w:sz w:val="24"/>
        </w:rPr>
        <w:t>%</w:t>
      </w:r>
      <w:r w:rsidR="000E209D" w:rsidRPr="008A41EE">
        <w:rPr>
          <w:rFonts w:ascii="Arial" w:eastAsia="宋体" w:hAnsi="Arial" w:cs="Arial"/>
          <w:sz w:val="24"/>
        </w:rPr>
        <w:t>；归属于上市公司股东的扣除非经常性损益的净利润为</w:t>
      </w:r>
      <w:r w:rsidR="00096AC5" w:rsidRPr="008A41EE">
        <w:rPr>
          <w:rFonts w:ascii="Arial" w:eastAsia="宋体" w:hAnsi="Arial" w:cs="Arial"/>
          <w:sz w:val="24"/>
        </w:rPr>
        <w:t>3.52</w:t>
      </w:r>
      <w:r w:rsidR="000E209D" w:rsidRPr="008A41EE">
        <w:rPr>
          <w:rFonts w:ascii="Arial" w:eastAsia="宋体" w:hAnsi="Arial" w:cs="Arial"/>
          <w:sz w:val="24"/>
        </w:rPr>
        <w:t>亿元，较去年同期增长</w:t>
      </w:r>
      <w:r w:rsidR="00096AC5" w:rsidRPr="008A41EE">
        <w:rPr>
          <w:rFonts w:ascii="Arial" w:eastAsia="宋体" w:hAnsi="Arial" w:cs="Arial"/>
          <w:sz w:val="24"/>
        </w:rPr>
        <w:t>58.9</w:t>
      </w:r>
      <w:r w:rsidR="000E209D" w:rsidRPr="008A41EE">
        <w:rPr>
          <w:rFonts w:ascii="Arial" w:eastAsia="宋体" w:hAnsi="Arial" w:cs="Arial"/>
          <w:sz w:val="24"/>
        </w:rPr>
        <w:t>%</w:t>
      </w:r>
      <w:r w:rsidR="002B266B" w:rsidRPr="008A41EE">
        <w:rPr>
          <w:rFonts w:ascii="Arial" w:eastAsia="宋体" w:hAnsi="Arial" w:cs="Arial"/>
          <w:sz w:val="24"/>
        </w:rPr>
        <w:t>。公司利润增长主要得益于美妆品类销售占比提升、毛利同比上升，加之海外业务收到关税退回、联营公司投资收益以及政府补助同比增加。</w:t>
      </w:r>
    </w:p>
    <w:p w14:paraId="0E043FC8" w14:textId="668A56C8" w:rsidR="00EE1F16" w:rsidRPr="008A41EE" w:rsidRDefault="00EE1F16" w:rsidP="00EC5E34">
      <w:pPr>
        <w:spacing w:after="0" w:line="440" w:lineRule="exact"/>
        <w:ind w:firstLineChars="200" w:firstLine="480"/>
        <w:jc w:val="both"/>
        <w:rPr>
          <w:rFonts w:ascii="Arial" w:eastAsia="宋体" w:hAnsi="Arial" w:cs="Arial"/>
          <w:sz w:val="24"/>
        </w:rPr>
      </w:pPr>
      <w:r w:rsidRPr="008A41EE">
        <w:rPr>
          <w:rFonts w:ascii="Arial" w:eastAsia="宋体" w:hAnsi="Arial" w:cs="Arial"/>
          <w:sz w:val="24"/>
        </w:rPr>
        <w:t>其中：</w:t>
      </w:r>
      <w:r w:rsidR="00096AC5" w:rsidRPr="008A41EE">
        <w:rPr>
          <w:rFonts w:ascii="Arial" w:eastAsia="宋体" w:hAnsi="Arial" w:cs="Arial"/>
          <w:sz w:val="24"/>
        </w:rPr>
        <w:t>国内业务线上渠道收入同比增长</w:t>
      </w:r>
      <w:r w:rsidR="00096AC5" w:rsidRPr="008A41EE">
        <w:rPr>
          <w:rFonts w:ascii="Arial" w:eastAsia="宋体" w:hAnsi="Arial" w:cs="Arial"/>
          <w:sz w:val="24"/>
        </w:rPr>
        <w:t>40%</w:t>
      </w:r>
      <w:r w:rsidR="00096AC5" w:rsidRPr="008A41EE">
        <w:rPr>
          <w:rFonts w:ascii="Arial" w:eastAsia="宋体" w:hAnsi="Arial" w:cs="Arial"/>
          <w:sz w:val="24"/>
        </w:rPr>
        <w:t>以上</w:t>
      </w:r>
      <w:r w:rsidR="00EC5E34">
        <w:rPr>
          <w:rFonts w:ascii="Arial" w:eastAsia="宋体" w:hAnsi="Arial" w:cs="Arial" w:hint="eastAsia"/>
          <w:sz w:val="24"/>
        </w:rPr>
        <w:t>；</w:t>
      </w:r>
      <w:r w:rsidR="00A17BA6" w:rsidRPr="008A41EE">
        <w:rPr>
          <w:rFonts w:ascii="Arial" w:eastAsia="宋体" w:hAnsi="Arial" w:cs="Arial"/>
          <w:sz w:val="24"/>
        </w:rPr>
        <w:t>美妆</w:t>
      </w:r>
      <w:r w:rsidRPr="008A41EE">
        <w:rPr>
          <w:rFonts w:ascii="Arial" w:eastAsia="宋体" w:hAnsi="Arial" w:cs="Arial"/>
          <w:sz w:val="24"/>
        </w:rPr>
        <w:t>业务</w:t>
      </w:r>
      <w:r w:rsidR="00A17BA6" w:rsidRPr="008A41EE">
        <w:rPr>
          <w:rFonts w:ascii="Arial" w:eastAsia="宋体" w:hAnsi="Arial" w:cs="Arial"/>
          <w:sz w:val="24"/>
        </w:rPr>
        <w:t>全渠道</w:t>
      </w:r>
      <w:r w:rsidRPr="008A41EE">
        <w:rPr>
          <w:rFonts w:ascii="Arial" w:eastAsia="宋体" w:hAnsi="Arial" w:cs="Arial"/>
          <w:sz w:val="24"/>
        </w:rPr>
        <w:t>收入</w:t>
      </w:r>
      <w:r w:rsidR="00A17BA6" w:rsidRPr="008A41EE">
        <w:rPr>
          <w:rFonts w:ascii="Arial" w:eastAsia="宋体" w:hAnsi="Arial" w:cs="Arial"/>
          <w:sz w:val="24"/>
        </w:rPr>
        <w:t>同比增长</w:t>
      </w:r>
      <w:r w:rsidR="00096AC5" w:rsidRPr="008A41EE">
        <w:rPr>
          <w:rFonts w:ascii="Arial" w:eastAsia="宋体" w:hAnsi="Arial" w:cs="Arial"/>
          <w:sz w:val="24"/>
        </w:rPr>
        <w:t>近</w:t>
      </w:r>
      <w:r w:rsidR="00096AC5" w:rsidRPr="008A41EE">
        <w:rPr>
          <w:rFonts w:ascii="Arial" w:eastAsia="宋体" w:hAnsi="Arial" w:cs="Arial"/>
          <w:sz w:val="24"/>
        </w:rPr>
        <w:t>40%</w:t>
      </w:r>
      <w:r w:rsidR="00EC5E34">
        <w:rPr>
          <w:rFonts w:ascii="Arial" w:eastAsia="宋体" w:hAnsi="Arial" w:cs="Arial" w:hint="eastAsia"/>
          <w:sz w:val="24"/>
        </w:rPr>
        <w:t>；</w:t>
      </w:r>
      <w:r w:rsidR="00096AC5" w:rsidRPr="008A41EE">
        <w:rPr>
          <w:rFonts w:ascii="Arial" w:eastAsia="宋体" w:hAnsi="Arial" w:cs="Arial"/>
          <w:sz w:val="24"/>
        </w:rPr>
        <w:t>美妆、个护线上渠道同比增长均超过</w:t>
      </w:r>
      <w:r w:rsidR="00096AC5" w:rsidRPr="008A41EE">
        <w:rPr>
          <w:rFonts w:ascii="Arial" w:eastAsia="宋体" w:hAnsi="Arial" w:cs="Arial"/>
          <w:sz w:val="24"/>
        </w:rPr>
        <w:t>50%</w:t>
      </w:r>
      <w:r w:rsidR="00EC5E34">
        <w:rPr>
          <w:rFonts w:ascii="Arial" w:eastAsia="宋体" w:hAnsi="Arial" w:cs="Arial" w:hint="eastAsia"/>
          <w:sz w:val="24"/>
        </w:rPr>
        <w:t>。</w:t>
      </w:r>
    </w:p>
    <w:p w14:paraId="4D3EADC9" w14:textId="52D2BA1F" w:rsidR="008D7400" w:rsidRPr="008A41EE" w:rsidRDefault="008D7400" w:rsidP="007B6267">
      <w:pPr>
        <w:spacing w:after="0" w:line="440" w:lineRule="exact"/>
        <w:ind w:firstLineChars="200" w:firstLine="480"/>
        <w:jc w:val="both"/>
        <w:rPr>
          <w:rFonts w:ascii="Arial" w:eastAsia="宋体" w:hAnsi="Arial" w:cs="Arial"/>
          <w:sz w:val="24"/>
        </w:rPr>
      </w:pPr>
      <w:r w:rsidRPr="008A41EE">
        <w:rPr>
          <w:rFonts w:ascii="Arial" w:eastAsia="宋体" w:hAnsi="Arial" w:cs="Arial"/>
          <w:sz w:val="24"/>
        </w:rPr>
        <w:t>公司</w:t>
      </w:r>
      <w:r w:rsidR="00A17BA6" w:rsidRPr="008A41EE">
        <w:rPr>
          <w:rFonts w:ascii="Arial" w:eastAsia="宋体" w:hAnsi="Arial" w:cs="Arial"/>
          <w:sz w:val="24"/>
        </w:rPr>
        <w:t>毛利率同比</w:t>
      </w:r>
      <w:r w:rsidR="00CF10F6" w:rsidRPr="008A41EE">
        <w:rPr>
          <w:rFonts w:ascii="Arial" w:eastAsia="宋体" w:hAnsi="Arial" w:cs="Arial"/>
          <w:sz w:val="24"/>
        </w:rPr>
        <w:t>上升</w:t>
      </w:r>
      <w:r w:rsidR="00096AC5" w:rsidRPr="008A41EE">
        <w:rPr>
          <w:rFonts w:ascii="Arial" w:eastAsia="宋体" w:hAnsi="Arial" w:cs="Arial"/>
          <w:sz w:val="24"/>
        </w:rPr>
        <w:t>3.0</w:t>
      </w:r>
      <w:r w:rsidR="00A17BA6" w:rsidRPr="008A41EE">
        <w:rPr>
          <w:rFonts w:ascii="Arial" w:eastAsia="宋体" w:hAnsi="Arial" w:cs="Arial"/>
          <w:sz w:val="24"/>
        </w:rPr>
        <w:t>个百分点</w:t>
      </w:r>
      <w:r w:rsidR="00096AC5" w:rsidRPr="008A41EE">
        <w:rPr>
          <w:rFonts w:ascii="Arial" w:eastAsia="宋体" w:hAnsi="Arial" w:cs="Arial"/>
          <w:sz w:val="24"/>
        </w:rPr>
        <w:t>；</w:t>
      </w:r>
      <w:r w:rsidR="00A17BA6" w:rsidRPr="008A41EE">
        <w:rPr>
          <w:rFonts w:ascii="Arial" w:eastAsia="宋体" w:hAnsi="Arial" w:cs="Arial"/>
          <w:sz w:val="24"/>
        </w:rPr>
        <w:t>销售费率同比</w:t>
      </w:r>
      <w:r w:rsidR="009F7ABA" w:rsidRPr="008A41EE">
        <w:rPr>
          <w:rFonts w:ascii="Arial" w:eastAsia="宋体" w:hAnsi="Arial" w:cs="Arial"/>
          <w:sz w:val="24"/>
        </w:rPr>
        <w:t>上升</w:t>
      </w:r>
      <w:r w:rsidR="00096AC5" w:rsidRPr="008A41EE">
        <w:rPr>
          <w:rFonts w:ascii="Arial" w:eastAsia="宋体" w:hAnsi="Arial" w:cs="Arial"/>
          <w:sz w:val="24"/>
        </w:rPr>
        <w:t>3.4</w:t>
      </w:r>
      <w:r w:rsidR="00A17BA6" w:rsidRPr="008A41EE">
        <w:rPr>
          <w:rFonts w:ascii="Arial" w:eastAsia="宋体" w:hAnsi="Arial" w:cs="Arial"/>
          <w:sz w:val="24"/>
        </w:rPr>
        <w:t>个百分点，</w:t>
      </w:r>
      <w:r w:rsidR="00096AC5" w:rsidRPr="008A41EE">
        <w:rPr>
          <w:rFonts w:ascii="Arial" w:eastAsia="宋体" w:hAnsi="Arial" w:cs="Arial"/>
          <w:sz w:val="24"/>
        </w:rPr>
        <w:t>主要由于品牌费用的投入及线上业务占比增加；</w:t>
      </w:r>
      <w:r w:rsidR="00A17BA6" w:rsidRPr="008A41EE">
        <w:rPr>
          <w:rFonts w:ascii="Arial" w:eastAsia="宋体" w:hAnsi="Arial" w:cs="Arial"/>
          <w:sz w:val="24"/>
        </w:rPr>
        <w:t>管理费率同比下降</w:t>
      </w:r>
      <w:r w:rsidR="00096AC5" w:rsidRPr="008A41EE">
        <w:rPr>
          <w:rFonts w:ascii="Arial" w:eastAsia="宋体" w:hAnsi="Arial" w:cs="Arial"/>
          <w:sz w:val="24"/>
        </w:rPr>
        <w:t>0.9</w:t>
      </w:r>
      <w:r w:rsidR="00A17BA6" w:rsidRPr="008A41EE">
        <w:rPr>
          <w:rFonts w:ascii="Arial" w:eastAsia="宋体" w:hAnsi="Arial" w:cs="Arial"/>
          <w:sz w:val="24"/>
        </w:rPr>
        <w:t>个百分点。</w:t>
      </w:r>
    </w:p>
    <w:p w14:paraId="7A92F770" w14:textId="2FEFFACF" w:rsidR="00D16727" w:rsidRPr="008A41EE" w:rsidRDefault="008D7400" w:rsidP="007B6267">
      <w:pPr>
        <w:spacing w:after="0" w:line="440" w:lineRule="exact"/>
        <w:ind w:firstLineChars="200" w:firstLine="480"/>
        <w:jc w:val="both"/>
        <w:rPr>
          <w:rFonts w:ascii="Arial" w:eastAsia="宋体" w:hAnsi="Arial" w:cs="Arial"/>
          <w:b/>
          <w:color w:val="000000"/>
          <w:sz w:val="24"/>
          <w:shd w:val="clear" w:color="auto" w:fill="FFFFFF"/>
        </w:rPr>
      </w:pPr>
      <w:r w:rsidRPr="008A41EE">
        <w:rPr>
          <w:rFonts w:ascii="Arial" w:eastAsia="宋体" w:hAnsi="Arial" w:cs="Arial"/>
          <w:sz w:val="24"/>
        </w:rPr>
        <w:t>经营质量持续改善，截至报告期末，公司期末应收账款为</w:t>
      </w:r>
      <w:r w:rsidR="006328DF" w:rsidRPr="008A41EE">
        <w:rPr>
          <w:rFonts w:ascii="Arial" w:eastAsia="宋体" w:hAnsi="Arial" w:cs="Arial"/>
          <w:sz w:val="24"/>
        </w:rPr>
        <w:t>7.60</w:t>
      </w:r>
      <w:r w:rsidRPr="008A41EE">
        <w:rPr>
          <w:rFonts w:ascii="Arial" w:eastAsia="宋体" w:hAnsi="Arial" w:cs="Arial"/>
          <w:sz w:val="24"/>
        </w:rPr>
        <w:t>亿元，同比下降</w:t>
      </w:r>
      <w:r w:rsidR="006328DF" w:rsidRPr="008A41EE">
        <w:rPr>
          <w:rFonts w:ascii="Arial" w:eastAsia="宋体" w:hAnsi="Arial" w:cs="Arial"/>
          <w:sz w:val="24"/>
        </w:rPr>
        <w:t>7.5</w:t>
      </w:r>
      <w:r w:rsidRPr="008A41EE">
        <w:rPr>
          <w:rFonts w:ascii="Arial" w:eastAsia="宋体" w:hAnsi="Arial" w:cs="Arial"/>
          <w:sz w:val="24"/>
        </w:rPr>
        <w:t>%</w:t>
      </w:r>
      <w:r w:rsidRPr="008A41EE">
        <w:rPr>
          <w:rFonts w:ascii="Arial" w:eastAsia="宋体" w:hAnsi="Arial" w:cs="Arial"/>
          <w:sz w:val="24"/>
        </w:rPr>
        <w:t>；存货为</w:t>
      </w:r>
      <w:r w:rsidR="006328DF" w:rsidRPr="008A41EE">
        <w:rPr>
          <w:rFonts w:ascii="Arial" w:eastAsia="宋体" w:hAnsi="Arial" w:cs="Arial"/>
          <w:sz w:val="24"/>
        </w:rPr>
        <w:t>6.12</w:t>
      </w:r>
      <w:r w:rsidRPr="008A41EE">
        <w:rPr>
          <w:rFonts w:ascii="Arial" w:eastAsia="宋体" w:hAnsi="Arial" w:cs="Arial"/>
          <w:sz w:val="24"/>
        </w:rPr>
        <w:t>亿元，同比</w:t>
      </w:r>
      <w:r w:rsidR="007403DE" w:rsidRPr="008A41EE">
        <w:rPr>
          <w:rFonts w:ascii="Arial" w:eastAsia="宋体" w:hAnsi="Arial" w:cs="Arial"/>
          <w:sz w:val="24"/>
        </w:rPr>
        <w:t>上升</w:t>
      </w:r>
      <w:r w:rsidR="006328DF" w:rsidRPr="008A41EE">
        <w:rPr>
          <w:rFonts w:ascii="Arial" w:eastAsia="宋体" w:hAnsi="Arial" w:cs="Arial"/>
          <w:sz w:val="24"/>
        </w:rPr>
        <w:t>6.1</w:t>
      </w:r>
      <w:r w:rsidRPr="008A41EE">
        <w:rPr>
          <w:rFonts w:ascii="Arial" w:eastAsia="宋体" w:hAnsi="Arial" w:cs="Arial"/>
          <w:sz w:val="24"/>
        </w:rPr>
        <w:t>%</w:t>
      </w:r>
      <w:r w:rsidRPr="008A41EE">
        <w:rPr>
          <w:rFonts w:ascii="Arial" w:eastAsia="宋体" w:hAnsi="Arial" w:cs="Arial"/>
          <w:sz w:val="24"/>
        </w:rPr>
        <w:t>；报告期内，公司实现经营性现金流</w:t>
      </w:r>
      <w:r w:rsidR="006328DF" w:rsidRPr="008A41EE">
        <w:rPr>
          <w:rFonts w:ascii="Arial" w:eastAsia="宋体" w:hAnsi="Arial" w:cs="Arial"/>
          <w:sz w:val="24"/>
        </w:rPr>
        <w:t>3.97</w:t>
      </w:r>
      <w:r w:rsidRPr="008A41EE">
        <w:rPr>
          <w:rFonts w:ascii="Arial" w:eastAsia="宋体" w:hAnsi="Arial" w:cs="Arial"/>
          <w:sz w:val="24"/>
        </w:rPr>
        <w:t>亿元，同比</w:t>
      </w:r>
      <w:r w:rsidR="000E209D" w:rsidRPr="008A41EE">
        <w:rPr>
          <w:rFonts w:ascii="Arial" w:eastAsia="宋体" w:hAnsi="Arial" w:cs="Arial"/>
          <w:sz w:val="24"/>
        </w:rPr>
        <w:t>下降</w:t>
      </w:r>
      <w:r w:rsidR="006328DF" w:rsidRPr="008A41EE">
        <w:rPr>
          <w:rFonts w:ascii="Arial" w:eastAsia="宋体" w:hAnsi="Arial" w:cs="Arial"/>
          <w:sz w:val="24"/>
        </w:rPr>
        <w:t>41.8</w:t>
      </w:r>
      <w:r w:rsidRPr="008A41EE">
        <w:rPr>
          <w:rFonts w:ascii="Arial" w:eastAsia="宋体" w:hAnsi="Arial" w:cs="Arial"/>
          <w:sz w:val="24"/>
        </w:rPr>
        <w:t>%</w:t>
      </w:r>
      <w:r w:rsidR="006E7699" w:rsidRPr="008A41EE">
        <w:rPr>
          <w:rFonts w:ascii="Arial" w:eastAsia="宋体" w:hAnsi="Arial" w:cs="Arial"/>
          <w:sz w:val="24"/>
        </w:rPr>
        <w:t>，</w:t>
      </w:r>
      <w:r w:rsidR="003575ED" w:rsidRPr="008A41EE">
        <w:rPr>
          <w:rFonts w:ascii="Arial" w:eastAsia="宋体" w:hAnsi="Arial" w:cs="Arial"/>
          <w:sz w:val="24"/>
        </w:rPr>
        <w:t>主要</w:t>
      </w:r>
      <w:r w:rsidR="001076F6" w:rsidRPr="008A41EE">
        <w:rPr>
          <w:rFonts w:ascii="Arial" w:eastAsia="宋体" w:hAnsi="Arial" w:cs="Arial"/>
          <w:sz w:val="24"/>
        </w:rPr>
        <w:t>由于品牌投资节奏前置，广告营销类投入同比增加。</w:t>
      </w:r>
    </w:p>
    <w:p w14:paraId="5861B0FF" w14:textId="4419F21F" w:rsidR="00E604C0" w:rsidRDefault="00E604C0" w:rsidP="007B6267">
      <w:pPr>
        <w:spacing w:after="0" w:line="440" w:lineRule="exact"/>
        <w:jc w:val="both"/>
        <w:rPr>
          <w:rFonts w:ascii="Arial" w:eastAsia="宋体" w:hAnsi="Arial" w:cs="Arial"/>
          <w:color w:val="000000"/>
          <w:sz w:val="24"/>
          <w:shd w:val="clear" w:color="auto" w:fill="FFFFFF"/>
        </w:rPr>
      </w:pPr>
    </w:p>
    <w:p w14:paraId="2D981202" w14:textId="77777777" w:rsidR="00F64118" w:rsidRPr="008A41EE" w:rsidRDefault="00F64118" w:rsidP="007B6267">
      <w:pPr>
        <w:spacing w:after="0" w:line="440" w:lineRule="exact"/>
        <w:jc w:val="both"/>
        <w:rPr>
          <w:rFonts w:ascii="Arial" w:eastAsia="宋体" w:hAnsi="Arial" w:cs="Arial"/>
          <w:color w:val="000000"/>
          <w:sz w:val="24"/>
          <w:shd w:val="clear" w:color="auto" w:fill="FFFFFF"/>
        </w:rPr>
      </w:pPr>
    </w:p>
    <w:p w14:paraId="24460329" w14:textId="43D50C94" w:rsidR="00A17BA6" w:rsidRPr="008A41EE" w:rsidRDefault="00362DCA" w:rsidP="007B6267">
      <w:pPr>
        <w:pStyle w:val="a9"/>
        <w:numPr>
          <w:ilvl w:val="0"/>
          <w:numId w:val="8"/>
        </w:numPr>
        <w:spacing w:after="0" w:line="440" w:lineRule="exact"/>
        <w:jc w:val="both"/>
        <w:rPr>
          <w:rFonts w:ascii="Arial" w:eastAsia="宋体" w:hAnsi="Arial" w:cs="Arial"/>
          <w:b/>
          <w:color w:val="000000"/>
          <w:sz w:val="24"/>
          <w:shd w:val="clear" w:color="auto" w:fill="FFFFFF"/>
        </w:rPr>
      </w:pPr>
      <w:r w:rsidRPr="008A41EE">
        <w:rPr>
          <w:rFonts w:ascii="Arial" w:eastAsia="宋体" w:hAnsi="Arial" w:cs="Arial"/>
          <w:b/>
          <w:color w:val="000000"/>
          <w:sz w:val="24"/>
          <w:shd w:val="clear" w:color="auto" w:fill="FFFFFF"/>
        </w:rPr>
        <w:lastRenderedPageBreak/>
        <w:t>业务</w:t>
      </w:r>
      <w:r w:rsidR="00002B71" w:rsidRPr="008A41EE">
        <w:rPr>
          <w:rFonts w:ascii="Arial" w:eastAsia="宋体" w:hAnsi="Arial" w:cs="Arial"/>
          <w:b/>
          <w:color w:val="000000"/>
          <w:sz w:val="24"/>
          <w:shd w:val="clear" w:color="auto" w:fill="FFFFFF"/>
        </w:rPr>
        <w:t>表现</w:t>
      </w:r>
    </w:p>
    <w:p w14:paraId="58D2D704" w14:textId="37506142" w:rsidR="00800441" w:rsidRPr="008A41EE" w:rsidRDefault="00800441" w:rsidP="005C70C9">
      <w:pPr>
        <w:spacing w:after="0" w:line="440" w:lineRule="exact"/>
        <w:ind w:firstLineChars="200" w:firstLine="480"/>
        <w:jc w:val="both"/>
        <w:rPr>
          <w:rFonts w:ascii="Arial" w:eastAsia="宋体" w:hAnsi="Arial" w:cs="Arial"/>
          <w:bCs/>
          <w:color w:val="000000"/>
          <w:sz w:val="24"/>
          <w:shd w:val="clear" w:color="auto" w:fill="FFFFFF"/>
        </w:rPr>
      </w:pPr>
      <w:r w:rsidRPr="008A41EE">
        <w:rPr>
          <w:rFonts w:ascii="Arial" w:eastAsia="宋体" w:hAnsi="Arial" w:cs="Arial"/>
          <w:bCs/>
          <w:color w:val="000000"/>
          <w:sz w:val="24"/>
          <w:shd w:val="clear" w:color="auto" w:fill="FFFFFF"/>
        </w:rPr>
        <w:t>报告期内，公司重点围绕</w:t>
      </w:r>
      <w:r w:rsidR="00D56A91">
        <w:rPr>
          <w:rFonts w:ascii="Arial" w:eastAsia="宋体" w:hAnsi="Arial" w:cs="Arial" w:hint="eastAsia"/>
          <w:bCs/>
          <w:color w:val="000000"/>
          <w:sz w:val="24"/>
          <w:shd w:val="clear" w:color="auto" w:fill="FFFFFF"/>
        </w:rPr>
        <w:t>“</w:t>
      </w:r>
      <w:r w:rsidRPr="008A41EE">
        <w:rPr>
          <w:rFonts w:ascii="Arial" w:eastAsia="宋体" w:hAnsi="Arial" w:cs="Arial"/>
          <w:bCs/>
          <w:color w:val="000000"/>
          <w:sz w:val="24"/>
          <w:shd w:val="clear" w:color="auto" w:fill="FFFFFF"/>
        </w:rPr>
        <w:t>聚焦核心品牌、聚焦品牌建设、聚焦线上、聚焦效率</w:t>
      </w:r>
      <w:r w:rsidR="00D56A91">
        <w:rPr>
          <w:rFonts w:ascii="Arial" w:eastAsia="宋体" w:hAnsi="Arial" w:cs="Arial" w:hint="eastAsia"/>
          <w:bCs/>
          <w:color w:val="000000"/>
          <w:sz w:val="24"/>
          <w:shd w:val="clear" w:color="auto" w:fill="FFFFFF"/>
        </w:rPr>
        <w:t>”</w:t>
      </w:r>
      <w:r w:rsidRPr="008A41EE">
        <w:rPr>
          <w:rFonts w:ascii="Arial" w:eastAsia="宋体" w:hAnsi="Arial" w:cs="Arial"/>
          <w:bCs/>
          <w:color w:val="000000"/>
          <w:sz w:val="24"/>
          <w:shd w:val="clear" w:color="auto" w:fill="FFFFFF"/>
        </w:rPr>
        <w:t>的经营战略开展经营工作，坚定不移地推动核心战略全面落地。</w:t>
      </w:r>
    </w:p>
    <w:p w14:paraId="0CB8967D" w14:textId="37435645" w:rsidR="00BD240C" w:rsidRPr="008A41EE" w:rsidRDefault="00BD240C" w:rsidP="005C70C9">
      <w:pPr>
        <w:spacing w:after="0" w:line="440" w:lineRule="exact"/>
        <w:ind w:firstLineChars="200" w:firstLine="482"/>
        <w:jc w:val="both"/>
        <w:rPr>
          <w:rFonts w:ascii="Arial" w:eastAsia="宋体" w:hAnsi="Arial" w:cs="Arial"/>
          <w:b/>
          <w:bCs/>
          <w:sz w:val="24"/>
        </w:rPr>
      </w:pPr>
      <w:r w:rsidRPr="008A41EE">
        <w:rPr>
          <w:rFonts w:ascii="Arial" w:eastAsia="宋体" w:hAnsi="Arial" w:cs="Arial"/>
          <w:b/>
          <w:bCs/>
          <w:sz w:val="24"/>
        </w:rPr>
        <w:t>聚焦核心品牌</w:t>
      </w:r>
      <w:r w:rsidR="0017719B" w:rsidRPr="008A41EE">
        <w:rPr>
          <w:rFonts w:ascii="Arial" w:eastAsia="宋体" w:hAnsi="Arial" w:cs="Arial"/>
          <w:b/>
          <w:bCs/>
          <w:sz w:val="24"/>
        </w:rPr>
        <w:t>：</w:t>
      </w:r>
    </w:p>
    <w:p w14:paraId="007DE197" w14:textId="77777777" w:rsidR="00BE3808" w:rsidRDefault="00BD240C" w:rsidP="005C70C9">
      <w:pPr>
        <w:spacing w:after="0" w:line="440" w:lineRule="exact"/>
        <w:ind w:firstLineChars="200" w:firstLine="480"/>
        <w:jc w:val="both"/>
        <w:rPr>
          <w:rFonts w:ascii="Arial" w:eastAsia="宋体" w:hAnsi="Arial" w:cs="Arial"/>
          <w:sz w:val="24"/>
        </w:rPr>
      </w:pPr>
      <w:r w:rsidRPr="008A41EE">
        <w:rPr>
          <w:rFonts w:ascii="Arial" w:eastAsia="宋体" w:hAnsi="Arial" w:cs="Arial"/>
          <w:sz w:val="24"/>
        </w:rPr>
        <w:t>上半年，</w:t>
      </w:r>
      <w:r w:rsidR="00BE3808">
        <w:rPr>
          <w:rFonts w:ascii="Arial" w:eastAsia="宋体" w:hAnsi="Arial" w:cs="Arial" w:hint="eastAsia"/>
          <w:sz w:val="24"/>
        </w:rPr>
        <w:t>亿元单品</w:t>
      </w:r>
      <w:r w:rsidRPr="008A41EE">
        <w:rPr>
          <w:rFonts w:ascii="Arial" w:eastAsia="宋体" w:hAnsi="Arial" w:cs="Arial"/>
          <w:sz w:val="24"/>
        </w:rPr>
        <w:t>六神驱蚊蛋</w:t>
      </w:r>
      <w:r w:rsidR="00BE3808">
        <w:rPr>
          <w:rFonts w:ascii="Arial" w:eastAsia="宋体" w:hAnsi="Arial" w:cs="Arial" w:hint="eastAsia"/>
          <w:sz w:val="24"/>
        </w:rPr>
        <w:t>、</w:t>
      </w:r>
      <w:r w:rsidRPr="008A41EE">
        <w:rPr>
          <w:rFonts w:ascii="Arial" w:eastAsia="宋体" w:hAnsi="Arial" w:cs="Arial"/>
          <w:sz w:val="24"/>
        </w:rPr>
        <w:t>佰草集大白泥</w:t>
      </w:r>
      <w:r w:rsidR="00BE3808">
        <w:rPr>
          <w:rFonts w:ascii="Arial" w:eastAsia="宋体" w:hAnsi="Arial" w:cs="Arial" w:hint="eastAsia"/>
          <w:sz w:val="24"/>
        </w:rPr>
        <w:t>、</w:t>
      </w:r>
      <w:r w:rsidRPr="008A41EE">
        <w:rPr>
          <w:rFonts w:ascii="Arial" w:eastAsia="宋体" w:hAnsi="Arial" w:cs="Arial"/>
          <w:sz w:val="24"/>
        </w:rPr>
        <w:t>玉泽</w:t>
      </w:r>
      <w:r w:rsidR="00BE3808">
        <w:rPr>
          <w:rFonts w:ascii="Arial" w:eastAsia="宋体" w:hAnsi="Arial" w:cs="Arial" w:hint="eastAsia"/>
          <w:sz w:val="24"/>
        </w:rPr>
        <w:t>面霜继续发力。</w:t>
      </w:r>
    </w:p>
    <w:p w14:paraId="4B7CACD8" w14:textId="77777777" w:rsidR="00BE3808" w:rsidRDefault="00BD240C" w:rsidP="005C70C9">
      <w:pPr>
        <w:spacing w:after="0" w:line="440" w:lineRule="exact"/>
        <w:ind w:firstLineChars="200" w:firstLine="480"/>
        <w:jc w:val="both"/>
        <w:rPr>
          <w:rFonts w:ascii="Arial" w:eastAsia="宋体" w:hAnsi="Arial" w:cs="Arial"/>
          <w:sz w:val="24"/>
        </w:rPr>
      </w:pPr>
      <w:r w:rsidRPr="008A41EE">
        <w:rPr>
          <w:rFonts w:ascii="Arial" w:eastAsia="宋体" w:hAnsi="Arial" w:cs="Arial"/>
          <w:sz w:val="24"/>
        </w:rPr>
        <w:t>潜力单品</w:t>
      </w:r>
      <w:r w:rsidR="00BE3808" w:rsidRPr="008A41EE">
        <w:rPr>
          <w:rFonts w:ascii="Arial" w:eastAsia="宋体" w:hAnsi="Arial" w:cs="Arial"/>
          <w:sz w:val="24"/>
        </w:rPr>
        <w:t>小六神系列</w:t>
      </w:r>
      <w:r w:rsidR="00BE3808">
        <w:rPr>
          <w:rFonts w:ascii="Arial" w:eastAsia="宋体" w:hAnsi="Arial" w:cs="Arial" w:hint="eastAsia"/>
          <w:sz w:val="24"/>
        </w:rPr>
        <w:t>、</w:t>
      </w:r>
      <w:r w:rsidR="00BE3808" w:rsidRPr="008A41EE">
        <w:rPr>
          <w:rFonts w:ascii="Arial" w:eastAsia="宋体" w:hAnsi="Arial" w:cs="Arial"/>
          <w:sz w:val="24"/>
        </w:rPr>
        <w:t>六神香氛沐浴露</w:t>
      </w:r>
      <w:r w:rsidR="00BE3808">
        <w:rPr>
          <w:rFonts w:ascii="Arial" w:eastAsia="宋体" w:hAnsi="Arial" w:cs="Arial" w:hint="eastAsia"/>
          <w:sz w:val="24"/>
        </w:rPr>
        <w:t>、</w:t>
      </w:r>
      <w:r w:rsidR="00BE3808" w:rsidRPr="008A41EE">
        <w:rPr>
          <w:rFonts w:ascii="Arial" w:eastAsia="宋体" w:hAnsi="Arial" w:cs="Arial"/>
          <w:sz w:val="24"/>
        </w:rPr>
        <w:t>佰草集仙草油</w:t>
      </w:r>
      <w:r w:rsidRPr="008A41EE">
        <w:rPr>
          <w:rFonts w:ascii="Arial" w:eastAsia="宋体" w:hAnsi="Arial" w:cs="Arial"/>
          <w:sz w:val="24"/>
        </w:rPr>
        <w:t>加快突破</w:t>
      </w:r>
      <w:r w:rsidR="00BE3808">
        <w:rPr>
          <w:rFonts w:ascii="Arial" w:eastAsia="宋体" w:hAnsi="Arial" w:cs="Arial" w:hint="eastAsia"/>
          <w:sz w:val="24"/>
        </w:rPr>
        <w:t>，</w:t>
      </w:r>
      <w:r w:rsidRPr="008A41EE">
        <w:rPr>
          <w:rFonts w:ascii="Arial" w:eastAsia="宋体" w:hAnsi="Arial" w:cs="Arial"/>
          <w:sz w:val="24"/>
        </w:rPr>
        <w:t>成为品牌第二增长曲线。</w:t>
      </w:r>
    </w:p>
    <w:p w14:paraId="1B190B48" w14:textId="13167D0E" w:rsidR="005C70C9" w:rsidRPr="008A41EE" w:rsidRDefault="00BD240C" w:rsidP="005C70C9">
      <w:pPr>
        <w:spacing w:after="0" w:line="440" w:lineRule="exact"/>
        <w:ind w:firstLineChars="200" w:firstLine="480"/>
        <w:jc w:val="both"/>
        <w:rPr>
          <w:rFonts w:ascii="Arial" w:eastAsia="宋体" w:hAnsi="Arial" w:cs="Arial"/>
          <w:sz w:val="24"/>
        </w:rPr>
      </w:pPr>
      <w:r w:rsidRPr="008A41EE">
        <w:rPr>
          <w:rFonts w:ascii="Arial" w:eastAsia="宋体" w:hAnsi="Arial" w:cs="Arial"/>
          <w:sz w:val="24"/>
        </w:rPr>
        <w:t>产品端，佰草集升级新七白、金御系列，玉泽持续聚焦青蒿面霜及光电防晒系列，产品梯队进一步完善</w:t>
      </w:r>
      <w:r w:rsidR="00BE3808">
        <w:rPr>
          <w:rFonts w:ascii="Arial" w:eastAsia="宋体" w:hAnsi="Arial" w:cs="Arial" w:hint="eastAsia"/>
          <w:sz w:val="24"/>
        </w:rPr>
        <w:t>。</w:t>
      </w:r>
    </w:p>
    <w:p w14:paraId="57D4DA75" w14:textId="55465FCC" w:rsidR="00BD240C" w:rsidRPr="008A41EE" w:rsidRDefault="00BD240C" w:rsidP="005C70C9">
      <w:pPr>
        <w:spacing w:after="0" w:line="440" w:lineRule="exact"/>
        <w:ind w:firstLineChars="200" w:firstLine="482"/>
        <w:jc w:val="both"/>
        <w:rPr>
          <w:rFonts w:ascii="Arial" w:eastAsia="宋体" w:hAnsi="Arial" w:cs="Arial"/>
          <w:b/>
          <w:bCs/>
          <w:sz w:val="24"/>
        </w:rPr>
      </w:pPr>
      <w:r w:rsidRPr="008A41EE">
        <w:rPr>
          <w:rFonts w:ascii="Arial" w:eastAsia="宋体" w:hAnsi="Arial" w:cs="Arial"/>
          <w:b/>
          <w:bCs/>
          <w:sz w:val="24"/>
        </w:rPr>
        <w:t>聚焦品牌建设</w:t>
      </w:r>
      <w:r w:rsidR="0017719B" w:rsidRPr="008A41EE">
        <w:rPr>
          <w:rFonts w:ascii="Arial" w:eastAsia="宋体" w:hAnsi="Arial" w:cs="Arial"/>
          <w:b/>
          <w:bCs/>
          <w:sz w:val="24"/>
        </w:rPr>
        <w:t>：</w:t>
      </w:r>
    </w:p>
    <w:p w14:paraId="546F91CB" w14:textId="2BD70AB8" w:rsidR="00BD240C" w:rsidRPr="008A41EE" w:rsidRDefault="00BD240C" w:rsidP="005C70C9">
      <w:pPr>
        <w:spacing w:after="0" w:line="440" w:lineRule="exact"/>
        <w:ind w:firstLineChars="200" w:firstLine="480"/>
        <w:jc w:val="both"/>
        <w:rPr>
          <w:rFonts w:ascii="Arial" w:eastAsia="宋体" w:hAnsi="Arial" w:cs="Arial"/>
          <w:sz w:val="24"/>
        </w:rPr>
      </w:pPr>
      <w:r w:rsidRPr="008A41EE">
        <w:rPr>
          <w:rFonts w:ascii="Arial" w:eastAsia="宋体" w:hAnsi="Arial" w:cs="Arial"/>
          <w:sz w:val="24"/>
        </w:rPr>
        <w:t>六神举办新品发布会暨六神</w:t>
      </w:r>
      <w:r w:rsidR="00D56A91">
        <w:rPr>
          <w:rFonts w:ascii="Arial" w:eastAsia="宋体" w:hAnsi="Arial" w:cs="Arial" w:hint="eastAsia"/>
          <w:sz w:val="24"/>
        </w:rPr>
        <w:t>“</w:t>
      </w:r>
      <w:r w:rsidRPr="008A41EE">
        <w:rPr>
          <w:rFonts w:ascii="Arial" w:eastAsia="宋体" w:hAnsi="Arial" w:cs="Arial"/>
          <w:sz w:val="24"/>
        </w:rPr>
        <w:t>蚊</w:t>
      </w:r>
      <w:r w:rsidR="00D56A91">
        <w:rPr>
          <w:rFonts w:ascii="Arial" w:eastAsia="宋体" w:hAnsi="Arial" w:cs="Arial" w:hint="eastAsia"/>
          <w:sz w:val="24"/>
        </w:rPr>
        <w:t>”</w:t>
      </w:r>
      <w:r w:rsidRPr="008A41EE">
        <w:rPr>
          <w:rFonts w:ascii="Arial" w:eastAsia="宋体" w:hAnsi="Arial" w:cs="Arial"/>
          <w:sz w:val="24"/>
        </w:rPr>
        <w:t>学院开学典礼，进一步打造六神驱蚊专业力；</w:t>
      </w:r>
      <w:r w:rsidRPr="008A41EE">
        <w:rPr>
          <w:rFonts w:ascii="Arial" w:eastAsia="宋体" w:hAnsi="Arial" w:cs="Arial"/>
          <w:sz w:val="24"/>
        </w:rPr>
        <w:t>6</w:t>
      </w:r>
      <w:r w:rsidRPr="008A41EE">
        <w:rPr>
          <w:rFonts w:ascii="Arial" w:eastAsia="宋体" w:hAnsi="Arial" w:cs="Arial"/>
          <w:sz w:val="24"/>
        </w:rPr>
        <w:t>月</w:t>
      </w:r>
      <w:r w:rsidRPr="008A41EE">
        <w:rPr>
          <w:rFonts w:ascii="Arial" w:eastAsia="宋体" w:hAnsi="Arial" w:cs="Arial"/>
          <w:sz w:val="24"/>
        </w:rPr>
        <w:t>6</w:t>
      </w:r>
      <w:r w:rsidRPr="008A41EE">
        <w:rPr>
          <w:rFonts w:ascii="Arial" w:eastAsia="宋体" w:hAnsi="Arial" w:cs="Arial"/>
          <w:sz w:val="24"/>
        </w:rPr>
        <w:t>日品牌</w:t>
      </w:r>
      <w:r w:rsidRPr="008A41EE">
        <w:rPr>
          <w:rFonts w:ascii="Arial" w:eastAsia="宋体" w:hAnsi="Arial" w:cs="Arial"/>
          <w:sz w:val="24"/>
        </w:rPr>
        <w:t>36</w:t>
      </w:r>
      <w:r w:rsidRPr="008A41EE">
        <w:rPr>
          <w:rFonts w:ascii="Arial" w:eastAsia="宋体" w:hAnsi="Arial" w:cs="Arial"/>
          <w:sz w:val="24"/>
        </w:rPr>
        <w:t>周年品牌短片发布，线上全域媒体曝光配合线下地铁灯箱累计曝光</w:t>
      </w:r>
      <w:r w:rsidRPr="008A41EE">
        <w:rPr>
          <w:rFonts w:ascii="Arial" w:eastAsia="宋体" w:hAnsi="Arial" w:cs="Arial"/>
          <w:sz w:val="24"/>
        </w:rPr>
        <w:t>5000</w:t>
      </w:r>
      <w:r w:rsidRPr="008A41EE">
        <w:rPr>
          <w:rFonts w:ascii="Arial" w:eastAsia="宋体" w:hAnsi="Arial" w:cs="Arial"/>
          <w:sz w:val="24"/>
        </w:rPr>
        <w:t>万</w:t>
      </w:r>
      <w:r w:rsidRPr="008A41EE">
        <w:rPr>
          <w:rFonts w:ascii="Arial" w:eastAsia="宋体" w:hAnsi="Arial" w:cs="Arial"/>
          <w:sz w:val="24"/>
        </w:rPr>
        <w:t>+</w:t>
      </w:r>
      <w:r w:rsidRPr="008A41EE">
        <w:rPr>
          <w:rFonts w:ascii="Arial" w:eastAsia="宋体" w:hAnsi="Arial" w:cs="Arial"/>
          <w:sz w:val="24"/>
        </w:rPr>
        <w:t>，以</w:t>
      </w:r>
      <w:r w:rsidR="00114BFC">
        <w:rPr>
          <w:rFonts w:ascii="Arial" w:eastAsia="宋体" w:hAnsi="Arial" w:cs="Arial" w:hint="eastAsia"/>
          <w:sz w:val="24"/>
        </w:rPr>
        <w:t>“</w:t>
      </w:r>
      <w:r w:rsidRPr="008A41EE">
        <w:rPr>
          <w:rFonts w:ascii="Arial" w:eastAsia="宋体" w:hAnsi="Arial" w:cs="Arial"/>
          <w:sz w:val="24"/>
        </w:rPr>
        <w:t>清爽有神名</w:t>
      </w:r>
      <w:r w:rsidR="00114BFC">
        <w:rPr>
          <w:rFonts w:ascii="Arial" w:eastAsia="宋体" w:hAnsi="Arial" w:cs="Arial" w:hint="eastAsia"/>
          <w:sz w:val="24"/>
        </w:rPr>
        <w:t>”</w:t>
      </w:r>
      <w:r w:rsidRPr="008A41EE">
        <w:rPr>
          <w:rFonts w:ascii="Arial" w:eastAsia="宋体" w:hAnsi="Arial" w:cs="Arial"/>
          <w:sz w:val="24"/>
        </w:rPr>
        <w:t>引发全平台国民共鸣；佰草集举办</w:t>
      </w:r>
      <w:r w:rsidR="00114BFC">
        <w:rPr>
          <w:rFonts w:ascii="Arial" w:eastAsia="宋体" w:hAnsi="Arial" w:cs="Arial" w:hint="eastAsia"/>
          <w:sz w:val="24"/>
        </w:rPr>
        <w:t>“</w:t>
      </w:r>
      <w:r w:rsidRPr="008A41EE">
        <w:rPr>
          <w:rFonts w:ascii="Arial" w:eastAsia="宋体" w:hAnsi="Arial" w:cs="Arial"/>
          <w:sz w:val="24"/>
        </w:rPr>
        <w:t>久违了，中国白</w:t>
      </w:r>
      <w:r w:rsidR="00114BFC">
        <w:rPr>
          <w:rFonts w:ascii="Arial" w:eastAsia="宋体" w:hAnsi="Arial" w:cs="Arial" w:hint="eastAsia"/>
          <w:sz w:val="24"/>
        </w:rPr>
        <w:t>”</w:t>
      </w:r>
      <w:r w:rsidRPr="008A41EE">
        <w:rPr>
          <w:rFonts w:ascii="Arial" w:eastAsia="宋体" w:hAnsi="Arial" w:cs="Arial"/>
          <w:sz w:val="24"/>
        </w:rPr>
        <w:t>品牌艺术展，上半年佰草集新七白</w:t>
      </w:r>
      <w:r w:rsidRPr="008A41EE">
        <w:rPr>
          <w:rFonts w:ascii="Arial" w:eastAsia="宋体" w:hAnsi="Arial" w:cs="Arial"/>
          <w:sz w:val="24"/>
        </w:rPr>
        <w:t>×</w:t>
      </w:r>
      <w:r w:rsidRPr="008A41EE">
        <w:rPr>
          <w:rFonts w:ascii="Arial" w:eastAsia="宋体" w:hAnsi="Arial" w:cs="Arial"/>
          <w:sz w:val="24"/>
        </w:rPr>
        <w:t>中国白营销重磅升级出圈，夯实中国白心智；玉泽联合中国中医科学院中药研究所在湖南永州建设全国首个青蒿日化用原料示范试点基地，标注着玉泽从原料端构建起以青蒿为核心的差异化竞争壁垒。</w:t>
      </w:r>
    </w:p>
    <w:p w14:paraId="6B3A2B56" w14:textId="79DAE589" w:rsidR="00BD240C" w:rsidRPr="008A41EE" w:rsidRDefault="00BD240C" w:rsidP="00BD240C">
      <w:pPr>
        <w:spacing w:after="0" w:line="440" w:lineRule="exact"/>
        <w:ind w:firstLineChars="200" w:firstLine="482"/>
        <w:jc w:val="both"/>
        <w:rPr>
          <w:rFonts w:ascii="Arial" w:eastAsia="宋体" w:hAnsi="Arial" w:cs="Arial"/>
          <w:b/>
          <w:bCs/>
          <w:sz w:val="24"/>
        </w:rPr>
      </w:pPr>
      <w:r w:rsidRPr="008A41EE">
        <w:rPr>
          <w:rFonts w:ascii="Arial" w:eastAsia="宋体" w:hAnsi="Arial" w:cs="Arial"/>
          <w:b/>
          <w:bCs/>
          <w:sz w:val="24"/>
        </w:rPr>
        <w:t>聚焦线上</w:t>
      </w:r>
      <w:r w:rsidR="0017719B" w:rsidRPr="008A41EE">
        <w:rPr>
          <w:rFonts w:ascii="Arial" w:eastAsia="宋体" w:hAnsi="Arial" w:cs="Arial"/>
          <w:b/>
          <w:bCs/>
          <w:sz w:val="24"/>
        </w:rPr>
        <w:t>：</w:t>
      </w:r>
    </w:p>
    <w:p w14:paraId="6717544E" w14:textId="19040D99" w:rsidR="00BD240C" w:rsidRPr="008A41EE" w:rsidRDefault="00BD240C" w:rsidP="00BD240C">
      <w:pPr>
        <w:spacing w:after="0" w:line="440" w:lineRule="exact"/>
        <w:ind w:firstLineChars="200" w:firstLine="480"/>
        <w:jc w:val="both"/>
        <w:rPr>
          <w:rFonts w:ascii="Arial" w:eastAsia="宋体" w:hAnsi="Arial" w:cs="Arial"/>
          <w:sz w:val="24"/>
        </w:rPr>
      </w:pPr>
      <w:r w:rsidRPr="008A41EE">
        <w:rPr>
          <w:rFonts w:ascii="Arial" w:eastAsia="宋体" w:hAnsi="Arial" w:cs="Arial"/>
          <w:sz w:val="24"/>
        </w:rPr>
        <w:t>上半年，六神、佰草集、玉泽线上收入</w:t>
      </w:r>
      <w:r w:rsidR="007B3498">
        <w:rPr>
          <w:rFonts w:ascii="Arial" w:eastAsia="宋体" w:hAnsi="Arial" w:cs="Arial" w:hint="eastAsia"/>
          <w:sz w:val="24"/>
        </w:rPr>
        <w:t>均呈现双位数增长，</w:t>
      </w:r>
      <w:r w:rsidRPr="008A41EE">
        <w:rPr>
          <w:rFonts w:ascii="Arial" w:eastAsia="宋体" w:hAnsi="Arial" w:cs="Arial"/>
          <w:sz w:val="24"/>
        </w:rPr>
        <w:t>公司持续优化内容团队、投流种草、自播承接和达播模型。</w:t>
      </w:r>
    </w:p>
    <w:p w14:paraId="2FF8BCC8" w14:textId="050A29D4" w:rsidR="00BD240C" w:rsidRPr="008A41EE" w:rsidRDefault="00BD240C" w:rsidP="00BD240C">
      <w:pPr>
        <w:spacing w:after="0" w:line="440" w:lineRule="exact"/>
        <w:ind w:firstLineChars="200" w:firstLine="480"/>
        <w:jc w:val="both"/>
        <w:rPr>
          <w:rFonts w:ascii="Arial" w:eastAsia="宋体" w:hAnsi="Arial" w:cs="Arial"/>
          <w:sz w:val="24"/>
        </w:rPr>
      </w:pPr>
      <w:r w:rsidRPr="008A41EE">
        <w:rPr>
          <w:rFonts w:ascii="Arial" w:eastAsia="宋体" w:hAnsi="Arial" w:cs="Arial"/>
          <w:sz w:val="24"/>
        </w:rPr>
        <w:t>线下方面，经销商渠道提升覆盖和分销能力，为渠道定制专属货盘；</w:t>
      </w:r>
      <w:r w:rsidRPr="008A41EE">
        <w:rPr>
          <w:rFonts w:ascii="Arial" w:eastAsia="宋体" w:hAnsi="Arial" w:cs="Arial"/>
          <w:sz w:val="24"/>
        </w:rPr>
        <w:t>KA</w:t>
      </w:r>
      <w:r w:rsidRPr="008A41EE">
        <w:rPr>
          <w:rFonts w:ascii="Arial" w:eastAsia="宋体" w:hAnsi="Arial" w:cs="Arial"/>
          <w:sz w:val="24"/>
        </w:rPr>
        <w:t>渠道推进多品牌、多品类策略，与成长中的客户共同成长；百货渠道重塑核心竞争力。</w:t>
      </w:r>
    </w:p>
    <w:p w14:paraId="51826977" w14:textId="071AB07F" w:rsidR="00BD240C" w:rsidRPr="008A41EE" w:rsidRDefault="00BD240C" w:rsidP="00800441">
      <w:pPr>
        <w:spacing w:after="0" w:line="440" w:lineRule="exact"/>
        <w:ind w:firstLineChars="200" w:firstLine="482"/>
        <w:jc w:val="both"/>
        <w:rPr>
          <w:rFonts w:ascii="Arial" w:eastAsia="宋体" w:hAnsi="Arial" w:cs="Arial"/>
          <w:b/>
          <w:bCs/>
          <w:sz w:val="24"/>
        </w:rPr>
      </w:pPr>
      <w:r w:rsidRPr="008A41EE">
        <w:rPr>
          <w:rFonts w:ascii="Arial" w:eastAsia="宋体" w:hAnsi="Arial" w:cs="Arial"/>
          <w:b/>
          <w:bCs/>
          <w:sz w:val="24"/>
        </w:rPr>
        <w:t>聚焦效率</w:t>
      </w:r>
      <w:r w:rsidR="0017719B" w:rsidRPr="008A41EE">
        <w:rPr>
          <w:rFonts w:ascii="Arial" w:eastAsia="宋体" w:hAnsi="Arial" w:cs="Arial"/>
          <w:b/>
          <w:bCs/>
          <w:sz w:val="24"/>
        </w:rPr>
        <w:t>：</w:t>
      </w:r>
    </w:p>
    <w:p w14:paraId="7930F42D" w14:textId="4B2D58F1" w:rsidR="005C70C9" w:rsidRPr="008A41EE" w:rsidRDefault="00BD240C" w:rsidP="00800441">
      <w:pPr>
        <w:spacing w:after="0" w:line="440" w:lineRule="exact"/>
        <w:ind w:firstLineChars="200" w:firstLine="480"/>
        <w:jc w:val="both"/>
        <w:rPr>
          <w:rFonts w:ascii="Arial" w:eastAsia="宋体" w:hAnsi="Arial" w:cs="Arial"/>
          <w:sz w:val="24"/>
        </w:rPr>
      </w:pPr>
      <w:r w:rsidRPr="008A41EE">
        <w:rPr>
          <w:rFonts w:ascii="Arial" w:eastAsia="宋体" w:hAnsi="Arial" w:cs="Arial"/>
          <w:sz w:val="24"/>
        </w:rPr>
        <w:t>供应链加快适配线上业务，响应速度和弹性提升明显，打造以线上亿元单品为核心的分层分类供应链解法，支持上半年</w:t>
      </w:r>
      <w:r w:rsidRPr="008A41EE">
        <w:rPr>
          <w:rFonts w:ascii="Arial" w:eastAsia="宋体" w:hAnsi="Arial" w:cs="Arial"/>
          <w:sz w:val="24"/>
        </w:rPr>
        <w:t>20</w:t>
      </w:r>
      <w:r w:rsidRPr="008A41EE">
        <w:rPr>
          <w:rFonts w:ascii="Arial" w:eastAsia="宋体" w:hAnsi="Arial" w:cs="Arial"/>
          <w:sz w:val="24"/>
        </w:rPr>
        <w:t>多场达播或促销活动。</w:t>
      </w:r>
      <w:r w:rsidR="00D33CAF">
        <w:rPr>
          <w:rFonts w:ascii="Arial" w:eastAsia="宋体" w:hAnsi="Arial" w:cs="Arial" w:hint="eastAsia"/>
          <w:sz w:val="24"/>
        </w:rPr>
        <w:t>公司青浦</w:t>
      </w:r>
      <w:r w:rsidRPr="008A41EE">
        <w:rPr>
          <w:rFonts w:ascii="Arial" w:eastAsia="宋体" w:hAnsi="Arial" w:cs="Arial"/>
          <w:sz w:val="24"/>
        </w:rPr>
        <w:t>跨越工厂电商</w:t>
      </w:r>
      <w:r w:rsidRPr="008A41EE">
        <w:rPr>
          <w:rFonts w:ascii="Arial" w:eastAsia="宋体" w:hAnsi="Arial" w:cs="Arial"/>
          <w:sz w:val="24"/>
        </w:rPr>
        <w:t>DTC</w:t>
      </w:r>
      <w:r w:rsidRPr="008A41EE">
        <w:rPr>
          <w:rFonts w:ascii="Arial" w:eastAsia="宋体" w:hAnsi="Arial" w:cs="Arial"/>
          <w:sz w:val="24"/>
        </w:rPr>
        <w:t>仓</w:t>
      </w:r>
      <w:r w:rsidRPr="008A41EE">
        <w:rPr>
          <w:rFonts w:ascii="Arial" w:eastAsia="宋体" w:hAnsi="Arial" w:cs="Arial"/>
          <w:sz w:val="24"/>
        </w:rPr>
        <w:t>3</w:t>
      </w:r>
      <w:r w:rsidRPr="008A41EE">
        <w:rPr>
          <w:rFonts w:ascii="Arial" w:eastAsia="宋体" w:hAnsi="Arial" w:cs="Arial"/>
          <w:sz w:val="24"/>
        </w:rPr>
        <w:t>月起正式试运行，为六神驱蚊蛋的线上业务提供了极致的响应速度和履约服务体验，首次实现了从工厂产线到消费者手上</w:t>
      </w:r>
      <w:r w:rsidR="007F5DAE">
        <w:rPr>
          <w:rFonts w:ascii="Arial" w:eastAsia="宋体" w:hAnsi="Arial" w:cs="Arial" w:hint="eastAsia"/>
          <w:sz w:val="24"/>
        </w:rPr>
        <w:t>“</w:t>
      </w:r>
      <w:r w:rsidRPr="008A41EE">
        <w:rPr>
          <w:rFonts w:ascii="Arial" w:eastAsia="宋体" w:hAnsi="Arial" w:cs="Arial"/>
          <w:sz w:val="24"/>
        </w:rPr>
        <w:t>最短链</w:t>
      </w:r>
      <w:r w:rsidR="007F5DAE">
        <w:rPr>
          <w:rFonts w:ascii="Arial" w:eastAsia="宋体" w:hAnsi="Arial" w:cs="Arial" w:hint="eastAsia"/>
          <w:sz w:val="24"/>
        </w:rPr>
        <w:t>”</w:t>
      </w:r>
      <w:r w:rsidRPr="008A41EE">
        <w:rPr>
          <w:rFonts w:ascii="Arial" w:eastAsia="宋体" w:hAnsi="Arial" w:cs="Arial"/>
          <w:sz w:val="24"/>
        </w:rPr>
        <w:t>的能力突破，创造了</w:t>
      </w:r>
      <w:r w:rsidR="007F5DAE">
        <w:rPr>
          <w:rFonts w:ascii="Arial" w:eastAsia="宋体" w:hAnsi="Arial" w:cs="Arial" w:hint="eastAsia"/>
          <w:sz w:val="24"/>
        </w:rPr>
        <w:t>“</w:t>
      </w:r>
      <w:r w:rsidRPr="008A41EE">
        <w:rPr>
          <w:rFonts w:ascii="Arial" w:eastAsia="宋体" w:hAnsi="Arial" w:cs="Arial"/>
          <w:sz w:val="24"/>
        </w:rPr>
        <w:t>小时级</w:t>
      </w:r>
      <w:r w:rsidR="007F5DAE">
        <w:rPr>
          <w:rFonts w:ascii="Arial" w:eastAsia="宋体" w:hAnsi="Arial" w:cs="Arial" w:hint="eastAsia"/>
          <w:sz w:val="24"/>
        </w:rPr>
        <w:t>”</w:t>
      </w:r>
      <w:r w:rsidRPr="008A41EE">
        <w:rPr>
          <w:rFonts w:ascii="Arial" w:eastAsia="宋体" w:hAnsi="Arial" w:cs="Arial"/>
          <w:sz w:val="24"/>
        </w:rPr>
        <w:t>供应链的新纪录。供应链效率与消费者体验保持较好水平。</w:t>
      </w:r>
    </w:p>
    <w:p w14:paraId="0B1BEA42" w14:textId="77777777" w:rsidR="00A47129" w:rsidRPr="008A41EE" w:rsidRDefault="00A47129" w:rsidP="00D072D7">
      <w:pPr>
        <w:spacing w:after="0" w:line="440" w:lineRule="exact"/>
        <w:jc w:val="both"/>
        <w:rPr>
          <w:rFonts w:ascii="Arial" w:eastAsia="宋体" w:hAnsi="Arial" w:cs="Arial"/>
          <w:sz w:val="24"/>
        </w:rPr>
      </w:pPr>
    </w:p>
    <w:p w14:paraId="4B2514EE" w14:textId="69D11039" w:rsidR="006E349B" w:rsidRPr="008A41EE" w:rsidRDefault="00C055FD" w:rsidP="001723E5">
      <w:pPr>
        <w:spacing w:after="0" w:line="440" w:lineRule="exact"/>
        <w:ind w:firstLineChars="200" w:firstLine="482"/>
        <w:jc w:val="both"/>
        <w:rPr>
          <w:rFonts w:ascii="Arial" w:eastAsia="宋体" w:hAnsi="Arial" w:cs="Arial"/>
          <w:b/>
          <w:bCs/>
          <w:color w:val="000000"/>
          <w:sz w:val="24"/>
          <w:szCs w:val="28"/>
          <w:shd w:val="clear" w:color="auto" w:fill="FFFFFF"/>
        </w:rPr>
      </w:pPr>
      <w:r w:rsidRPr="008A41EE">
        <w:rPr>
          <w:rFonts w:ascii="Arial" w:eastAsia="宋体" w:hAnsi="Arial" w:cs="Arial"/>
          <w:b/>
          <w:bCs/>
          <w:color w:val="000000"/>
          <w:sz w:val="24"/>
          <w:szCs w:val="28"/>
          <w:shd w:val="clear" w:color="auto" w:fill="FFFFFF"/>
        </w:rPr>
        <w:lastRenderedPageBreak/>
        <w:t>（二）</w:t>
      </w:r>
      <w:r w:rsidR="009A37EB" w:rsidRPr="008A41EE">
        <w:rPr>
          <w:rFonts w:ascii="Arial" w:eastAsia="宋体" w:hAnsi="Arial" w:cs="Arial"/>
          <w:b/>
          <w:bCs/>
          <w:color w:val="000000"/>
          <w:sz w:val="24"/>
          <w:szCs w:val="28"/>
          <w:shd w:val="clear" w:color="auto" w:fill="FFFFFF"/>
        </w:rPr>
        <w:t>回答投资者问题</w:t>
      </w:r>
    </w:p>
    <w:p w14:paraId="297B34AA" w14:textId="02EB21DA" w:rsidR="00E75643" w:rsidRPr="00E75643" w:rsidRDefault="009A37EB" w:rsidP="00E75643">
      <w:pPr>
        <w:spacing w:after="0" w:line="440" w:lineRule="exact"/>
        <w:ind w:firstLineChars="200" w:firstLine="482"/>
        <w:jc w:val="both"/>
        <w:rPr>
          <w:rFonts w:ascii="Arial" w:eastAsia="宋体" w:hAnsi="Arial" w:cs="Arial"/>
          <w:b/>
          <w:bCs/>
          <w:color w:val="000000"/>
          <w:sz w:val="24"/>
          <w:szCs w:val="28"/>
          <w:shd w:val="clear" w:color="auto" w:fill="FFFFFF"/>
        </w:rPr>
      </w:pPr>
      <w:r w:rsidRPr="008A41EE">
        <w:rPr>
          <w:rFonts w:ascii="Arial" w:eastAsia="宋体" w:hAnsi="Arial" w:cs="Arial"/>
          <w:b/>
          <w:bCs/>
          <w:color w:val="000000"/>
          <w:sz w:val="24"/>
          <w:szCs w:val="28"/>
          <w:shd w:val="clear" w:color="auto" w:fill="FFFFFF"/>
        </w:rPr>
        <w:t>1</w:t>
      </w:r>
      <w:r w:rsidRPr="008A41EE">
        <w:rPr>
          <w:rFonts w:ascii="Arial" w:eastAsia="宋体" w:hAnsi="Arial" w:cs="Arial"/>
          <w:b/>
          <w:bCs/>
          <w:color w:val="000000"/>
          <w:sz w:val="24"/>
          <w:szCs w:val="28"/>
          <w:shd w:val="clear" w:color="auto" w:fill="FFFFFF"/>
        </w:rPr>
        <w:t>、</w:t>
      </w:r>
      <w:r w:rsidR="00E75643" w:rsidRPr="00E75643">
        <w:rPr>
          <w:rFonts w:ascii="Arial" w:eastAsia="宋体" w:hAnsi="Arial" w:cs="Arial" w:hint="eastAsia"/>
          <w:b/>
          <w:bCs/>
          <w:color w:val="000000"/>
          <w:sz w:val="24"/>
          <w:szCs w:val="28"/>
          <w:shd w:val="clear" w:color="auto" w:fill="FFFFFF"/>
        </w:rPr>
        <w:t>上半年六神</w:t>
      </w:r>
      <w:r w:rsidR="00E75643">
        <w:rPr>
          <w:rFonts w:ascii="Arial" w:eastAsia="宋体" w:hAnsi="Arial" w:cs="Arial" w:hint="eastAsia"/>
          <w:b/>
          <w:bCs/>
          <w:color w:val="000000"/>
          <w:sz w:val="24"/>
          <w:szCs w:val="28"/>
          <w:shd w:val="clear" w:color="auto" w:fill="FFFFFF"/>
        </w:rPr>
        <w:t>品牌</w:t>
      </w:r>
      <w:r w:rsidR="00E75643" w:rsidRPr="00E75643">
        <w:rPr>
          <w:rFonts w:ascii="Arial" w:eastAsia="宋体" w:hAnsi="Arial" w:cs="Arial" w:hint="eastAsia"/>
          <w:b/>
          <w:bCs/>
          <w:color w:val="000000"/>
          <w:sz w:val="24"/>
          <w:szCs w:val="28"/>
          <w:shd w:val="clear" w:color="auto" w:fill="FFFFFF"/>
        </w:rPr>
        <w:t>表现</w:t>
      </w:r>
      <w:r w:rsidR="00E75643">
        <w:rPr>
          <w:rFonts w:ascii="Arial" w:eastAsia="宋体" w:hAnsi="Arial" w:cs="Arial" w:hint="eastAsia"/>
          <w:b/>
          <w:bCs/>
          <w:color w:val="000000"/>
          <w:sz w:val="24"/>
          <w:szCs w:val="28"/>
          <w:shd w:val="clear" w:color="auto" w:fill="FFFFFF"/>
        </w:rPr>
        <w:t>良好</w:t>
      </w:r>
      <w:r w:rsidR="00E75643" w:rsidRPr="00E75643">
        <w:rPr>
          <w:rFonts w:ascii="Arial" w:eastAsia="宋体" w:hAnsi="Arial" w:cs="Arial" w:hint="eastAsia"/>
          <w:b/>
          <w:bCs/>
          <w:color w:val="000000"/>
          <w:sz w:val="24"/>
          <w:szCs w:val="28"/>
          <w:shd w:val="clear" w:color="auto" w:fill="FFFFFF"/>
        </w:rPr>
        <w:t>的驱动因素是什么？</w:t>
      </w:r>
    </w:p>
    <w:p w14:paraId="05FE823E" w14:textId="72A07DEB" w:rsidR="00A23A8A" w:rsidRDefault="00DE74A4" w:rsidP="00E75643">
      <w:pPr>
        <w:spacing w:after="0" w:line="440" w:lineRule="exact"/>
        <w:ind w:firstLineChars="200" w:firstLine="480"/>
        <w:jc w:val="both"/>
        <w:rPr>
          <w:rFonts w:ascii="Arial" w:eastAsia="宋体" w:hAnsi="Arial" w:cs="Arial"/>
          <w:color w:val="000000"/>
          <w:sz w:val="24"/>
          <w:szCs w:val="28"/>
          <w:shd w:val="clear" w:color="auto" w:fill="FFFFFF"/>
        </w:rPr>
      </w:pPr>
      <w:r>
        <w:rPr>
          <w:rFonts w:ascii="Arial" w:eastAsia="宋体" w:hAnsi="Arial" w:cs="Arial" w:hint="eastAsia"/>
          <w:color w:val="000000"/>
          <w:sz w:val="24"/>
          <w:szCs w:val="28"/>
          <w:shd w:val="clear" w:color="auto" w:fill="FFFFFF"/>
        </w:rPr>
        <w:t>第一是六神亿元单品驱蚊蛋的持续增长，主要</w:t>
      </w:r>
      <w:r w:rsidR="00E75643" w:rsidRPr="00E75643">
        <w:rPr>
          <w:rFonts w:ascii="Arial" w:eastAsia="宋体" w:hAnsi="Arial" w:cs="Arial" w:hint="eastAsia"/>
          <w:color w:val="000000"/>
          <w:sz w:val="24"/>
          <w:szCs w:val="28"/>
          <w:shd w:val="clear" w:color="auto" w:fill="FFFFFF"/>
        </w:rPr>
        <w:t>来自过去两年的用户积累、持续品宣、产品升级以及电商运营能力提升；第二是清爽香氛沐浴露的增量贡献；第三是新品牌线突破，</w:t>
      </w:r>
      <w:r w:rsidR="00F50CAD">
        <w:rPr>
          <w:rFonts w:ascii="Arial" w:eastAsia="宋体" w:hAnsi="Arial" w:cs="Arial" w:hint="eastAsia"/>
          <w:color w:val="000000"/>
          <w:sz w:val="24"/>
          <w:szCs w:val="28"/>
          <w:shd w:val="clear" w:color="auto" w:fill="FFFFFF"/>
        </w:rPr>
        <w:t>“</w:t>
      </w:r>
      <w:r w:rsidR="00E75643" w:rsidRPr="00E75643">
        <w:rPr>
          <w:rFonts w:ascii="Arial" w:eastAsia="宋体" w:hAnsi="Arial" w:cs="Arial" w:hint="eastAsia"/>
          <w:color w:val="000000"/>
          <w:sz w:val="24"/>
          <w:szCs w:val="28"/>
          <w:shd w:val="clear" w:color="auto" w:fill="FFFFFF"/>
        </w:rPr>
        <w:t>小六神</w:t>
      </w:r>
      <w:r w:rsidR="00F50CAD">
        <w:rPr>
          <w:rFonts w:ascii="Arial" w:eastAsia="宋体" w:hAnsi="Arial" w:cs="Arial" w:hint="eastAsia"/>
          <w:color w:val="000000"/>
          <w:sz w:val="24"/>
          <w:szCs w:val="28"/>
          <w:shd w:val="clear" w:color="auto" w:fill="FFFFFF"/>
        </w:rPr>
        <w:t>”</w:t>
      </w:r>
      <w:r w:rsidR="00E75643" w:rsidRPr="00E75643">
        <w:rPr>
          <w:rFonts w:ascii="Arial" w:eastAsia="宋体" w:hAnsi="Arial" w:cs="Arial" w:hint="eastAsia"/>
          <w:color w:val="000000"/>
          <w:sz w:val="24"/>
          <w:szCs w:val="28"/>
          <w:shd w:val="clear" w:color="auto" w:fill="FFFFFF"/>
        </w:rPr>
        <w:t>切入婴童品类，在各大平台母婴榜单位列前茅</w:t>
      </w:r>
      <w:r w:rsidR="00E75643">
        <w:rPr>
          <w:rFonts w:ascii="Arial" w:eastAsia="宋体" w:hAnsi="Arial" w:cs="Arial" w:hint="eastAsia"/>
          <w:color w:val="000000"/>
          <w:sz w:val="24"/>
          <w:szCs w:val="28"/>
          <w:shd w:val="clear" w:color="auto" w:fill="FFFFFF"/>
        </w:rPr>
        <w:t>。</w:t>
      </w:r>
    </w:p>
    <w:p w14:paraId="1CD9089B" w14:textId="7C7C79E9" w:rsidR="00F50CAD" w:rsidRDefault="00F50CAD" w:rsidP="00F50CAD">
      <w:pPr>
        <w:spacing w:after="0" w:line="440" w:lineRule="exact"/>
        <w:ind w:firstLineChars="200" w:firstLine="480"/>
        <w:jc w:val="both"/>
        <w:rPr>
          <w:rFonts w:ascii="Arial" w:eastAsia="宋体" w:hAnsi="Arial" w:cs="Arial"/>
          <w:color w:val="000000"/>
          <w:sz w:val="24"/>
          <w:szCs w:val="28"/>
          <w:shd w:val="clear" w:color="auto" w:fill="FFFFFF"/>
        </w:rPr>
      </w:pPr>
    </w:p>
    <w:p w14:paraId="000894B0" w14:textId="0589A25F" w:rsidR="00F50CAD" w:rsidRPr="00F50CAD" w:rsidRDefault="00F50CAD" w:rsidP="00F50CAD">
      <w:pPr>
        <w:spacing w:after="0" w:line="440" w:lineRule="exact"/>
        <w:ind w:firstLineChars="200" w:firstLine="482"/>
        <w:jc w:val="both"/>
        <w:rPr>
          <w:rFonts w:ascii="Arial" w:eastAsia="宋体" w:hAnsi="Arial" w:cs="Arial"/>
          <w:b/>
          <w:bCs/>
          <w:color w:val="000000"/>
          <w:sz w:val="24"/>
          <w:szCs w:val="28"/>
          <w:shd w:val="clear" w:color="auto" w:fill="FFFFFF"/>
        </w:rPr>
      </w:pPr>
      <w:r>
        <w:rPr>
          <w:rFonts w:ascii="Arial" w:eastAsia="宋体" w:hAnsi="Arial" w:cs="Arial" w:hint="eastAsia"/>
          <w:b/>
          <w:bCs/>
          <w:color w:val="000000"/>
          <w:sz w:val="24"/>
          <w:szCs w:val="28"/>
          <w:shd w:val="clear" w:color="auto" w:fill="FFFFFF"/>
        </w:rPr>
        <w:t>2</w:t>
      </w:r>
      <w:r>
        <w:rPr>
          <w:rFonts w:ascii="Arial" w:eastAsia="宋体" w:hAnsi="Arial" w:cs="Arial" w:hint="eastAsia"/>
          <w:b/>
          <w:bCs/>
          <w:color w:val="000000"/>
          <w:sz w:val="24"/>
          <w:szCs w:val="28"/>
          <w:shd w:val="clear" w:color="auto" w:fill="FFFFFF"/>
        </w:rPr>
        <w:t>、</w:t>
      </w:r>
      <w:r w:rsidRPr="00F50CAD">
        <w:rPr>
          <w:rFonts w:ascii="Arial" w:eastAsia="宋体" w:hAnsi="Arial" w:cs="Arial"/>
          <w:b/>
          <w:bCs/>
          <w:color w:val="000000"/>
          <w:sz w:val="24"/>
          <w:szCs w:val="28"/>
          <w:shd w:val="clear" w:color="auto" w:fill="FFFFFF"/>
        </w:rPr>
        <w:t>六神下半年线上线下</w:t>
      </w:r>
      <w:r>
        <w:rPr>
          <w:rFonts w:ascii="Arial" w:eastAsia="宋体" w:hAnsi="Arial" w:cs="Arial" w:hint="eastAsia"/>
          <w:b/>
          <w:bCs/>
          <w:color w:val="000000"/>
          <w:sz w:val="24"/>
          <w:szCs w:val="28"/>
          <w:shd w:val="clear" w:color="auto" w:fill="FFFFFF"/>
        </w:rPr>
        <w:t>渠道</w:t>
      </w:r>
      <w:r w:rsidRPr="00F50CAD">
        <w:rPr>
          <w:rFonts w:ascii="Arial" w:eastAsia="宋体" w:hAnsi="Arial" w:cs="Arial"/>
          <w:b/>
          <w:bCs/>
          <w:color w:val="000000"/>
          <w:sz w:val="24"/>
          <w:szCs w:val="28"/>
          <w:shd w:val="clear" w:color="auto" w:fill="FFFFFF"/>
        </w:rPr>
        <w:t>的发展预期是怎样的？</w:t>
      </w:r>
    </w:p>
    <w:p w14:paraId="525DAE21" w14:textId="35BA22F2" w:rsidR="000B025C" w:rsidRDefault="00F50CAD" w:rsidP="003F38A4">
      <w:pPr>
        <w:spacing w:after="0" w:line="440" w:lineRule="exact"/>
        <w:ind w:firstLineChars="200" w:firstLine="480"/>
        <w:jc w:val="both"/>
        <w:rPr>
          <w:rFonts w:ascii="Arial" w:eastAsia="宋体" w:hAnsi="Arial" w:cs="Arial"/>
          <w:color w:val="000000"/>
          <w:sz w:val="24"/>
          <w:szCs w:val="28"/>
          <w:shd w:val="clear" w:color="auto" w:fill="FFFFFF"/>
        </w:rPr>
      </w:pPr>
      <w:r w:rsidRPr="00F50CAD">
        <w:rPr>
          <w:rFonts w:ascii="Arial" w:eastAsia="宋体" w:hAnsi="Arial" w:cs="Arial"/>
          <w:color w:val="000000"/>
          <w:sz w:val="24"/>
          <w:szCs w:val="28"/>
          <w:shd w:val="clear" w:color="auto" w:fill="FFFFFF"/>
        </w:rPr>
        <w:t>六神的新品均在线上主推，包括驱蚊蛋</w:t>
      </w:r>
      <w:r w:rsidRPr="00F50CAD">
        <w:rPr>
          <w:rFonts w:ascii="Arial" w:eastAsia="宋体" w:hAnsi="Arial" w:cs="Arial"/>
          <w:color w:val="000000"/>
          <w:sz w:val="24"/>
          <w:szCs w:val="28"/>
          <w:shd w:val="clear" w:color="auto" w:fill="FFFFFF"/>
        </w:rPr>
        <w:t>3.0</w:t>
      </w:r>
      <w:r w:rsidRPr="00F50CAD">
        <w:rPr>
          <w:rFonts w:ascii="Arial" w:eastAsia="宋体" w:hAnsi="Arial" w:cs="Arial"/>
          <w:color w:val="000000"/>
          <w:sz w:val="24"/>
          <w:szCs w:val="28"/>
          <w:shd w:val="clear" w:color="auto" w:fill="FFFFFF"/>
        </w:rPr>
        <w:t>、小六神、清爽香氛沐浴露等；线下今年对传统玻瓶产品进行了包装升级，兼具吸引消费者、防伪的作用，期望通过打假带动线下部分营收增长。</w:t>
      </w:r>
    </w:p>
    <w:p w14:paraId="72D6089E" w14:textId="77777777" w:rsidR="00F50CAD" w:rsidRDefault="00F50CAD" w:rsidP="003F38A4">
      <w:pPr>
        <w:spacing w:after="0" w:line="440" w:lineRule="exact"/>
        <w:ind w:firstLineChars="200" w:firstLine="480"/>
        <w:jc w:val="both"/>
        <w:rPr>
          <w:rFonts w:ascii="Arial" w:eastAsia="宋体" w:hAnsi="Arial" w:cs="Arial"/>
          <w:color w:val="000000"/>
          <w:sz w:val="24"/>
          <w:szCs w:val="28"/>
          <w:shd w:val="clear" w:color="auto" w:fill="FFFFFF"/>
        </w:rPr>
      </w:pPr>
    </w:p>
    <w:p w14:paraId="0DABF70C" w14:textId="2301F49B" w:rsidR="00F50CAD" w:rsidRPr="00F50CAD" w:rsidRDefault="00F50CAD" w:rsidP="00F50CAD">
      <w:pPr>
        <w:spacing w:after="0" w:line="440" w:lineRule="exact"/>
        <w:ind w:firstLineChars="200" w:firstLine="482"/>
        <w:jc w:val="both"/>
        <w:rPr>
          <w:rFonts w:ascii="Arial" w:eastAsia="宋体" w:hAnsi="Arial" w:cs="Arial"/>
          <w:b/>
          <w:bCs/>
          <w:color w:val="000000"/>
          <w:sz w:val="24"/>
          <w:szCs w:val="28"/>
          <w:shd w:val="clear" w:color="auto" w:fill="FFFFFF"/>
        </w:rPr>
      </w:pPr>
      <w:r w:rsidRPr="00F50CAD">
        <w:rPr>
          <w:rFonts w:ascii="Arial" w:eastAsia="宋体" w:hAnsi="Arial" w:cs="Arial" w:hint="eastAsia"/>
          <w:b/>
          <w:bCs/>
          <w:color w:val="000000"/>
          <w:sz w:val="24"/>
          <w:szCs w:val="28"/>
          <w:shd w:val="clear" w:color="auto" w:fill="FFFFFF"/>
        </w:rPr>
        <w:t>3</w:t>
      </w:r>
      <w:r w:rsidRPr="00F50CAD">
        <w:rPr>
          <w:rFonts w:ascii="Arial" w:eastAsia="宋体" w:hAnsi="Arial" w:cs="Arial" w:hint="eastAsia"/>
          <w:b/>
          <w:bCs/>
          <w:color w:val="000000"/>
          <w:sz w:val="24"/>
          <w:szCs w:val="28"/>
          <w:shd w:val="clear" w:color="auto" w:fill="FFFFFF"/>
        </w:rPr>
        <w:t>、</w:t>
      </w:r>
      <w:r w:rsidRPr="00F50CAD">
        <w:rPr>
          <w:rFonts w:ascii="Arial" w:eastAsia="宋体" w:hAnsi="Arial" w:cs="Arial"/>
          <w:b/>
          <w:bCs/>
          <w:color w:val="000000"/>
          <w:sz w:val="24"/>
          <w:szCs w:val="28"/>
          <w:shd w:val="clear" w:color="auto" w:fill="FFFFFF"/>
        </w:rPr>
        <w:t>上半年公司毛利率提升</w:t>
      </w:r>
      <w:r w:rsidRPr="00F50CAD">
        <w:rPr>
          <w:rFonts w:ascii="Arial" w:eastAsia="宋体" w:hAnsi="Arial" w:cs="Arial"/>
          <w:b/>
          <w:bCs/>
          <w:color w:val="000000"/>
          <w:sz w:val="24"/>
          <w:szCs w:val="28"/>
          <w:shd w:val="clear" w:color="auto" w:fill="FFFFFF"/>
        </w:rPr>
        <w:t>3</w:t>
      </w:r>
      <w:r w:rsidRPr="00F50CAD">
        <w:rPr>
          <w:rFonts w:ascii="Arial" w:eastAsia="宋体" w:hAnsi="Arial" w:cs="Arial"/>
          <w:b/>
          <w:bCs/>
          <w:color w:val="000000"/>
          <w:sz w:val="24"/>
          <w:szCs w:val="28"/>
          <w:shd w:val="clear" w:color="auto" w:fill="FFFFFF"/>
        </w:rPr>
        <w:t>个百分点，分不同品类来看毛利率趋势如何？毛利率提升是否主要由新品拉动？</w:t>
      </w:r>
    </w:p>
    <w:p w14:paraId="1D5C1926" w14:textId="5E128EF8" w:rsidR="00621F86" w:rsidRDefault="00F50CAD" w:rsidP="00F50CAD">
      <w:pPr>
        <w:spacing w:after="0" w:line="440" w:lineRule="exact"/>
        <w:ind w:firstLineChars="200" w:firstLine="480"/>
        <w:jc w:val="both"/>
        <w:rPr>
          <w:rFonts w:ascii="Arial" w:eastAsia="宋体" w:hAnsi="Arial" w:cs="Arial"/>
          <w:color w:val="000000"/>
          <w:sz w:val="24"/>
          <w:szCs w:val="28"/>
          <w:shd w:val="clear" w:color="auto" w:fill="FFFFFF"/>
        </w:rPr>
      </w:pPr>
      <w:r w:rsidRPr="00F50CAD">
        <w:rPr>
          <w:rFonts w:ascii="Arial" w:eastAsia="宋体" w:hAnsi="Arial" w:cs="Arial"/>
          <w:color w:val="000000"/>
          <w:sz w:val="24"/>
          <w:szCs w:val="28"/>
          <w:shd w:val="clear" w:color="auto" w:fill="FFFFFF"/>
        </w:rPr>
        <w:t>毛利率提升由多因素共同驱动：第一是产品结构优化，美妆品类收入占比提升，美妆品类毛利率相对其他品类更高，</w:t>
      </w:r>
      <w:r>
        <w:rPr>
          <w:rFonts w:ascii="Arial" w:eastAsia="宋体" w:hAnsi="Arial" w:cs="Arial" w:hint="eastAsia"/>
          <w:color w:val="000000"/>
          <w:sz w:val="24"/>
          <w:szCs w:val="28"/>
          <w:shd w:val="clear" w:color="auto" w:fill="FFFFFF"/>
        </w:rPr>
        <w:t>拉动</w:t>
      </w:r>
      <w:r w:rsidRPr="00F50CAD">
        <w:rPr>
          <w:rFonts w:ascii="Arial" w:eastAsia="宋体" w:hAnsi="Arial" w:cs="Arial"/>
          <w:color w:val="000000"/>
          <w:sz w:val="24"/>
          <w:szCs w:val="28"/>
          <w:shd w:val="clear" w:color="auto" w:fill="FFFFFF"/>
        </w:rPr>
        <w:t>整体毛利率；第二是新品贡献，新品毛利率较高，毛利率贡献表现较好；第三是降本增效措施落地，有效推动成本下降；第四是海外退税带来</w:t>
      </w:r>
      <w:r w:rsidR="006536FE">
        <w:rPr>
          <w:rFonts w:ascii="Arial" w:eastAsia="宋体" w:hAnsi="Arial" w:cs="Arial" w:hint="eastAsia"/>
          <w:color w:val="000000"/>
          <w:sz w:val="24"/>
          <w:szCs w:val="28"/>
          <w:shd w:val="clear" w:color="auto" w:fill="FFFFFF"/>
        </w:rPr>
        <w:t>的</w:t>
      </w:r>
      <w:r w:rsidRPr="00F50CAD">
        <w:rPr>
          <w:rFonts w:ascii="Arial" w:eastAsia="宋体" w:hAnsi="Arial" w:cs="Arial"/>
          <w:color w:val="000000"/>
          <w:sz w:val="24"/>
          <w:szCs w:val="28"/>
          <w:shd w:val="clear" w:color="auto" w:fill="FFFFFF"/>
        </w:rPr>
        <w:t>一次性影响</w:t>
      </w:r>
      <w:r w:rsidR="006536FE">
        <w:rPr>
          <w:rFonts w:ascii="Arial" w:eastAsia="宋体" w:hAnsi="Arial" w:cs="Arial" w:hint="eastAsia"/>
          <w:color w:val="000000"/>
          <w:sz w:val="24"/>
          <w:szCs w:val="28"/>
          <w:shd w:val="clear" w:color="auto" w:fill="FFFFFF"/>
        </w:rPr>
        <w:t>。</w:t>
      </w:r>
    </w:p>
    <w:p w14:paraId="7DD47854" w14:textId="77777777" w:rsidR="00F50CAD" w:rsidRDefault="00F50CAD" w:rsidP="00F50CAD">
      <w:pPr>
        <w:spacing w:after="0" w:line="440" w:lineRule="exact"/>
        <w:ind w:firstLineChars="200" w:firstLine="480"/>
        <w:jc w:val="both"/>
        <w:rPr>
          <w:rFonts w:ascii="Arial" w:eastAsia="宋体" w:hAnsi="Arial" w:cs="Arial"/>
          <w:color w:val="000000"/>
          <w:sz w:val="24"/>
          <w:szCs w:val="28"/>
          <w:shd w:val="clear" w:color="auto" w:fill="FFFFFF"/>
        </w:rPr>
      </w:pPr>
    </w:p>
    <w:p w14:paraId="4EFA5CE0" w14:textId="77777777" w:rsidR="00F50CAD" w:rsidRPr="00F50CAD" w:rsidRDefault="00F50CAD" w:rsidP="00F50CAD">
      <w:pPr>
        <w:spacing w:after="0" w:line="440" w:lineRule="exact"/>
        <w:ind w:firstLineChars="200" w:firstLine="482"/>
        <w:jc w:val="both"/>
        <w:rPr>
          <w:rFonts w:ascii="Arial" w:eastAsia="宋体" w:hAnsi="Arial" w:cs="Arial"/>
          <w:b/>
          <w:bCs/>
          <w:color w:val="000000"/>
          <w:sz w:val="24"/>
          <w:szCs w:val="28"/>
          <w:shd w:val="clear" w:color="auto" w:fill="FFFFFF"/>
        </w:rPr>
      </w:pPr>
      <w:r w:rsidRPr="00F50CAD">
        <w:rPr>
          <w:rFonts w:ascii="Arial" w:eastAsia="宋体" w:hAnsi="Arial" w:cs="Arial" w:hint="eastAsia"/>
          <w:b/>
          <w:bCs/>
          <w:color w:val="000000"/>
          <w:sz w:val="24"/>
          <w:szCs w:val="28"/>
          <w:shd w:val="clear" w:color="auto" w:fill="FFFFFF"/>
        </w:rPr>
        <w:t>4</w:t>
      </w:r>
      <w:r w:rsidRPr="00F50CAD">
        <w:rPr>
          <w:rFonts w:ascii="Arial" w:eastAsia="宋体" w:hAnsi="Arial" w:cs="Arial" w:hint="eastAsia"/>
          <w:b/>
          <w:bCs/>
          <w:color w:val="000000"/>
          <w:sz w:val="24"/>
          <w:szCs w:val="28"/>
          <w:shd w:val="clear" w:color="auto" w:fill="FFFFFF"/>
        </w:rPr>
        <w:t>、</w:t>
      </w:r>
      <w:r w:rsidRPr="00F50CAD">
        <w:rPr>
          <w:rFonts w:ascii="Arial" w:eastAsia="宋体" w:hAnsi="Arial" w:cs="Arial"/>
          <w:b/>
          <w:bCs/>
          <w:color w:val="000000"/>
          <w:sz w:val="24"/>
          <w:szCs w:val="28"/>
          <w:shd w:val="clear" w:color="auto" w:fill="FFFFFF"/>
        </w:rPr>
        <w:t>公司销售费率变动的原因是什么？分各渠道来看销售费率的变化趋势如何？后续有哪些提升渠道运营效率的措施？</w:t>
      </w:r>
    </w:p>
    <w:p w14:paraId="6CCC6113" w14:textId="2B5D3DDA" w:rsidR="00F50CAD" w:rsidRDefault="00F50CAD" w:rsidP="002E17D5">
      <w:pPr>
        <w:spacing w:after="0" w:line="440" w:lineRule="exact"/>
        <w:ind w:firstLineChars="200" w:firstLine="480"/>
        <w:jc w:val="both"/>
        <w:rPr>
          <w:rFonts w:ascii="Arial" w:eastAsia="宋体" w:hAnsi="Arial" w:cs="Arial"/>
          <w:color w:val="000000"/>
          <w:sz w:val="24"/>
          <w:szCs w:val="28"/>
          <w:shd w:val="clear" w:color="auto" w:fill="FFFFFF"/>
        </w:rPr>
      </w:pPr>
      <w:r w:rsidRPr="00F50CAD">
        <w:rPr>
          <w:rFonts w:ascii="Arial" w:eastAsia="宋体" w:hAnsi="Arial" w:cs="Arial"/>
          <w:color w:val="000000"/>
          <w:sz w:val="24"/>
          <w:szCs w:val="28"/>
          <w:shd w:val="clear" w:color="auto" w:fill="FFFFFF"/>
        </w:rPr>
        <w:t>2026</w:t>
      </w:r>
      <w:r w:rsidRPr="00F50CAD">
        <w:rPr>
          <w:rFonts w:ascii="Arial" w:eastAsia="宋体" w:hAnsi="Arial" w:cs="Arial"/>
          <w:color w:val="000000"/>
          <w:sz w:val="24"/>
          <w:szCs w:val="28"/>
          <w:shd w:val="clear" w:color="auto" w:fill="FFFFFF"/>
        </w:rPr>
        <w:t>年上半年公司整体毛利率达</w:t>
      </w:r>
      <w:r w:rsidRPr="00F50CAD">
        <w:rPr>
          <w:rFonts w:ascii="Arial" w:eastAsia="宋体" w:hAnsi="Arial" w:cs="Arial"/>
          <w:color w:val="000000"/>
          <w:sz w:val="24"/>
          <w:szCs w:val="28"/>
          <w:shd w:val="clear" w:color="auto" w:fill="FFFFFF"/>
        </w:rPr>
        <w:t>66.3%</w:t>
      </w:r>
      <w:r w:rsidRPr="00F50CAD">
        <w:rPr>
          <w:rFonts w:ascii="Arial" w:eastAsia="宋体" w:hAnsi="Arial" w:cs="Arial"/>
          <w:color w:val="000000"/>
          <w:sz w:val="24"/>
          <w:szCs w:val="28"/>
          <w:shd w:val="clear" w:color="auto" w:fill="FFFFFF"/>
        </w:rPr>
        <w:t>，较</w:t>
      </w:r>
      <w:r w:rsidRPr="00F50CAD">
        <w:rPr>
          <w:rFonts w:ascii="Arial" w:eastAsia="宋体" w:hAnsi="Arial" w:cs="Arial"/>
          <w:color w:val="000000"/>
          <w:sz w:val="24"/>
          <w:szCs w:val="28"/>
          <w:shd w:val="clear" w:color="auto" w:fill="FFFFFF"/>
        </w:rPr>
        <w:t>2025</w:t>
      </w:r>
      <w:r w:rsidRPr="00F50CAD">
        <w:rPr>
          <w:rFonts w:ascii="Arial" w:eastAsia="宋体" w:hAnsi="Arial" w:cs="Arial"/>
          <w:color w:val="000000"/>
          <w:sz w:val="24"/>
          <w:szCs w:val="28"/>
          <w:shd w:val="clear" w:color="auto" w:fill="FFFFFF"/>
        </w:rPr>
        <w:t>年同期提升</w:t>
      </w:r>
      <w:r w:rsidRPr="00F50CAD">
        <w:rPr>
          <w:rFonts w:ascii="Arial" w:eastAsia="宋体" w:hAnsi="Arial" w:cs="Arial"/>
          <w:color w:val="000000"/>
          <w:sz w:val="24"/>
          <w:szCs w:val="28"/>
          <w:shd w:val="clear" w:color="auto" w:fill="FFFFFF"/>
        </w:rPr>
        <w:t>3</w:t>
      </w:r>
      <w:r w:rsidRPr="00F50CAD">
        <w:rPr>
          <w:rFonts w:ascii="Arial" w:eastAsia="宋体" w:hAnsi="Arial" w:cs="Arial"/>
          <w:color w:val="000000"/>
          <w:sz w:val="24"/>
          <w:szCs w:val="28"/>
          <w:shd w:val="clear" w:color="auto" w:fill="FFFFFF"/>
        </w:rPr>
        <w:t>个百分点，毛利率提升由多因素共同驱动：第一是产品结构优化，美妆品类收入占比提升，美妆品类毛利率相对其他品类更高，对整体毛利率拉动作用明显；第二是新品的毛利率贡献表现较好；第三是降本增效措施落地，包括原材料采购节奏把控等有效推动成本下降；第四是海外退税带来一次性影响</w:t>
      </w:r>
      <w:r w:rsidR="003C58BA">
        <w:rPr>
          <w:rFonts w:ascii="Arial" w:eastAsia="宋体" w:hAnsi="Arial" w:cs="Arial" w:hint="eastAsia"/>
          <w:color w:val="000000"/>
          <w:sz w:val="24"/>
          <w:szCs w:val="28"/>
          <w:shd w:val="clear" w:color="auto" w:fill="FFFFFF"/>
        </w:rPr>
        <w:t>。</w:t>
      </w:r>
    </w:p>
    <w:p w14:paraId="5AA89248" w14:textId="77777777" w:rsidR="00F50CAD" w:rsidRDefault="00F50CAD" w:rsidP="00F50CAD">
      <w:pPr>
        <w:spacing w:after="0" w:line="440" w:lineRule="exact"/>
        <w:ind w:firstLineChars="200" w:firstLine="480"/>
        <w:jc w:val="both"/>
        <w:rPr>
          <w:rFonts w:ascii="Arial" w:eastAsia="宋体" w:hAnsi="Arial" w:cs="Arial"/>
          <w:color w:val="000000"/>
          <w:sz w:val="24"/>
          <w:szCs w:val="28"/>
          <w:shd w:val="clear" w:color="auto" w:fill="FFFFFF"/>
        </w:rPr>
      </w:pPr>
    </w:p>
    <w:p w14:paraId="0702CB96" w14:textId="5D640888" w:rsidR="00F50CAD" w:rsidRPr="002E17D5" w:rsidRDefault="00F50CAD" w:rsidP="00F50CAD">
      <w:pPr>
        <w:spacing w:after="0" w:line="440" w:lineRule="exact"/>
        <w:ind w:firstLineChars="200" w:firstLine="482"/>
        <w:jc w:val="both"/>
        <w:rPr>
          <w:rFonts w:ascii="Arial" w:eastAsia="宋体" w:hAnsi="Arial" w:cs="Arial"/>
          <w:b/>
          <w:bCs/>
          <w:color w:val="000000"/>
          <w:sz w:val="24"/>
          <w:szCs w:val="28"/>
          <w:shd w:val="clear" w:color="auto" w:fill="FFFFFF"/>
        </w:rPr>
      </w:pPr>
      <w:r w:rsidRPr="002E17D5">
        <w:rPr>
          <w:rFonts w:ascii="Arial" w:eastAsia="宋体" w:hAnsi="Arial" w:cs="Arial" w:hint="eastAsia"/>
          <w:b/>
          <w:bCs/>
          <w:color w:val="000000"/>
          <w:sz w:val="24"/>
          <w:szCs w:val="28"/>
          <w:shd w:val="clear" w:color="auto" w:fill="FFFFFF"/>
        </w:rPr>
        <w:t>5</w:t>
      </w:r>
      <w:r w:rsidRPr="002E17D5">
        <w:rPr>
          <w:rFonts w:ascii="Arial" w:eastAsia="宋体" w:hAnsi="Arial" w:cs="Arial" w:hint="eastAsia"/>
          <w:b/>
          <w:bCs/>
          <w:color w:val="000000"/>
          <w:sz w:val="24"/>
          <w:szCs w:val="28"/>
          <w:shd w:val="clear" w:color="auto" w:fill="FFFFFF"/>
        </w:rPr>
        <w:t>、</w:t>
      </w:r>
      <w:r w:rsidRPr="002E17D5">
        <w:rPr>
          <w:rFonts w:ascii="Arial" w:eastAsia="宋体" w:hAnsi="Arial" w:cs="Arial"/>
          <w:b/>
          <w:bCs/>
          <w:color w:val="000000"/>
          <w:sz w:val="24"/>
          <w:szCs w:val="28"/>
          <w:shd w:val="clear" w:color="auto" w:fill="FFFFFF"/>
        </w:rPr>
        <w:t>今年电商环境有哪些变化？如何看待后续电商环境变化对公司的影响</w:t>
      </w:r>
      <w:r w:rsidRPr="002E17D5">
        <w:rPr>
          <w:rFonts w:ascii="Arial" w:eastAsia="宋体" w:hAnsi="Arial" w:cs="Arial" w:hint="eastAsia"/>
          <w:b/>
          <w:bCs/>
          <w:color w:val="000000"/>
          <w:sz w:val="24"/>
          <w:szCs w:val="28"/>
          <w:shd w:val="clear" w:color="auto" w:fill="FFFFFF"/>
        </w:rPr>
        <w:t>？</w:t>
      </w:r>
    </w:p>
    <w:p w14:paraId="7BCE4507" w14:textId="3A82B0AC" w:rsidR="002E17D5" w:rsidRDefault="00F50CAD" w:rsidP="00F50CAD">
      <w:pPr>
        <w:spacing w:after="0" w:line="440" w:lineRule="exact"/>
        <w:ind w:firstLineChars="200" w:firstLine="480"/>
        <w:jc w:val="both"/>
        <w:rPr>
          <w:rFonts w:ascii="Arial" w:eastAsia="宋体" w:hAnsi="Arial" w:cs="Arial"/>
          <w:color w:val="000000"/>
          <w:sz w:val="24"/>
          <w:szCs w:val="28"/>
          <w:shd w:val="clear" w:color="auto" w:fill="FFFFFF"/>
        </w:rPr>
      </w:pPr>
      <w:r w:rsidRPr="00F50CAD">
        <w:rPr>
          <w:rFonts w:ascii="Arial" w:eastAsia="宋体" w:hAnsi="Arial" w:cs="Arial"/>
          <w:color w:val="000000"/>
          <w:sz w:val="24"/>
          <w:szCs w:val="28"/>
          <w:shd w:val="clear" w:color="auto" w:fill="FFFFFF"/>
        </w:rPr>
        <w:t>当前整体电商环境颇具挑战：平台流量见顶，国货品牌面临较大竞争压力</w:t>
      </w:r>
      <w:r w:rsidR="002E17D5">
        <w:rPr>
          <w:rFonts w:ascii="Arial" w:eastAsia="宋体" w:hAnsi="Arial" w:cs="Arial" w:hint="eastAsia"/>
          <w:color w:val="000000"/>
          <w:sz w:val="24"/>
          <w:szCs w:val="28"/>
          <w:shd w:val="clear" w:color="auto" w:fill="FFFFFF"/>
        </w:rPr>
        <w:t>，</w:t>
      </w:r>
      <w:r w:rsidRPr="00F50CAD">
        <w:rPr>
          <w:rFonts w:ascii="Arial" w:eastAsia="宋体" w:hAnsi="Arial" w:cs="Arial"/>
          <w:color w:val="000000"/>
          <w:sz w:val="24"/>
          <w:szCs w:val="28"/>
          <w:shd w:val="clear" w:color="auto" w:fill="FFFFFF"/>
        </w:rPr>
        <w:t>平台间竞争加剧。</w:t>
      </w:r>
    </w:p>
    <w:p w14:paraId="0F22A299" w14:textId="63D52C98" w:rsidR="00F50CAD" w:rsidRDefault="00F50CAD" w:rsidP="00F50CAD">
      <w:pPr>
        <w:spacing w:after="0" w:line="440" w:lineRule="exact"/>
        <w:ind w:firstLineChars="200" w:firstLine="480"/>
        <w:jc w:val="both"/>
        <w:rPr>
          <w:rFonts w:ascii="Arial" w:eastAsia="宋体" w:hAnsi="Arial" w:cs="Arial"/>
          <w:color w:val="000000"/>
          <w:sz w:val="24"/>
          <w:szCs w:val="28"/>
          <w:shd w:val="clear" w:color="auto" w:fill="FFFFFF"/>
        </w:rPr>
      </w:pPr>
      <w:r w:rsidRPr="00F50CAD">
        <w:rPr>
          <w:rFonts w:ascii="Arial" w:eastAsia="宋体" w:hAnsi="Arial" w:cs="Arial"/>
          <w:color w:val="000000"/>
          <w:sz w:val="24"/>
          <w:szCs w:val="28"/>
          <w:shd w:val="clear" w:color="auto" w:fill="FFFFFF"/>
        </w:rPr>
        <w:t>虽然大环境承压，但公司存在三方面优势可应对环境变化：一是公司当前市场占有率较低，仍有增长空间；二是公司布局的细分赛道仍保持较快增长；三是</w:t>
      </w:r>
      <w:r w:rsidRPr="00F50CAD">
        <w:rPr>
          <w:rFonts w:ascii="Arial" w:eastAsia="宋体" w:hAnsi="Arial" w:cs="Arial"/>
          <w:color w:val="000000"/>
          <w:sz w:val="24"/>
          <w:szCs w:val="28"/>
          <w:shd w:val="clear" w:color="auto" w:fill="FFFFFF"/>
        </w:rPr>
        <w:lastRenderedPageBreak/>
        <w:t>公司过去两年补足运营短板，搭建了内容团队提升内容质量和投放效率，电商精细化运营能力持续提升，同时推行以品牌为作战单元的组织设计，反应更加敏捷</w:t>
      </w:r>
      <w:r w:rsidR="002E17D5">
        <w:rPr>
          <w:rFonts w:ascii="Arial" w:eastAsia="宋体" w:hAnsi="Arial" w:cs="Arial" w:hint="eastAsia"/>
          <w:color w:val="000000"/>
          <w:sz w:val="24"/>
          <w:szCs w:val="28"/>
          <w:shd w:val="clear" w:color="auto" w:fill="FFFFFF"/>
        </w:rPr>
        <w:t>。</w:t>
      </w:r>
    </w:p>
    <w:p w14:paraId="633EB59B" w14:textId="77777777" w:rsidR="00F50CAD" w:rsidRDefault="00F50CAD" w:rsidP="00F50CAD">
      <w:pPr>
        <w:spacing w:after="0" w:line="440" w:lineRule="exact"/>
        <w:ind w:firstLineChars="200" w:firstLine="480"/>
        <w:jc w:val="both"/>
        <w:rPr>
          <w:rFonts w:ascii="Arial" w:eastAsia="宋体" w:hAnsi="Arial" w:cs="Arial"/>
          <w:color w:val="000000"/>
          <w:sz w:val="24"/>
          <w:szCs w:val="28"/>
          <w:shd w:val="clear" w:color="auto" w:fill="FFFFFF"/>
        </w:rPr>
      </w:pPr>
    </w:p>
    <w:p w14:paraId="351A14C8" w14:textId="671AAFC2" w:rsidR="00F50CAD" w:rsidRPr="002E17D5" w:rsidRDefault="002E17D5" w:rsidP="00F50CAD">
      <w:pPr>
        <w:spacing w:after="0" w:line="440" w:lineRule="exact"/>
        <w:ind w:firstLineChars="200" w:firstLine="482"/>
        <w:jc w:val="both"/>
        <w:rPr>
          <w:rFonts w:ascii="Arial" w:eastAsia="宋体" w:hAnsi="Arial" w:cs="Arial"/>
          <w:b/>
          <w:bCs/>
          <w:color w:val="000000"/>
          <w:sz w:val="24"/>
          <w:szCs w:val="28"/>
          <w:shd w:val="clear" w:color="auto" w:fill="FFFFFF"/>
        </w:rPr>
      </w:pPr>
      <w:r w:rsidRPr="002E17D5">
        <w:rPr>
          <w:rFonts w:ascii="Arial" w:eastAsia="宋体" w:hAnsi="Arial" w:cs="Arial" w:hint="eastAsia"/>
          <w:b/>
          <w:bCs/>
          <w:color w:val="000000"/>
          <w:sz w:val="24"/>
          <w:szCs w:val="28"/>
          <w:shd w:val="clear" w:color="auto" w:fill="FFFFFF"/>
        </w:rPr>
        <w:t>6</w:t>
      </w:r>
      <w:r w:rsidRPr="002E17D5">
        <w:rPr>
          <w:rFonts w:ascii="Arial" w:eastAsia="宋体" w:hAnsi="Arial" w:cs="Arial" w:hint="eastAsia"/>
          <w:b/>
          <w:bCs/>
          <w:color w:val="000000"/>
          <w:sz w:val="24"/>
          <w:szCs w:val="28"/>
          <w:shd w:val="clear" w:color="auto" w:fill="FFFFFF"/>
        </w:rPr>
        <w:t>、</w:t>
      </w:r>
      <w:r w:rsidR="00F50CAD" w:rsidRPr="002E17D5">
        <w:rPr>
          <w:rFonts w:ascii="Arial" w:eastAsia="宋体" w:hAnsi="Arial" w:cs="Arial" w:hint="eastAsia"/>
          <w:b/>
          <w:bCs/>
          <w:color w:val="000000"/>
          <w:sz w:val="24"/>
          <w:szCs w:val="28"/>
          <w:shd w:val="clear" w:color="auto" w:fill="FFFFFF"/>
        </w:rPr>
        <w:t>公司今年双十一</w:t>
      </w:r>
      <w:r>
        <w:rPr>
          <w:rFonts w:ascii="Arial" w:eastAsia="宋体" w:hAnsi="Arial" w:cs="Arial" w:hint="eastAsia"/>
          <w:b/>
          <w:bCs/>
          <w:color w:val="000000"/>
          <w:sz w:val="24"/>
          <w:szCs w:val="28"/>
          <w:shd w:val="clear" w:color="auto" w:fill="FFFFFF"/>
        </w:rPr>
        <w:t>大促</w:t>
      </w:r>
      <w:r w:rsidR="00F50CAD" w:rsidRPr="002E17D5">
        <w:rPr>
          <w:rFonts w:ascii="Arial" w:eastAsia="宋体" w:hAnsi="Arial" w:cs="Arial" w:hint="eastAsia"/>
          <w:b/>
          <w:bCs/>
          <w:color w:val="000000"/>
          <w:sz w:val="24"/>
          <w:szCs w:val="28"/>
          <w:shd w:val="clear" w:color="auto" w:fill="FFFFFF"/>
        </w:rPr>
        <w:t>的相关规划是什么</w:t>
      </w:r>
      <w:r>
        <w:rPr>
          <w:rFonts w:ascii="Arial" w:eastAsia="宋体" w:hAnsi="Arial" w:cs="Arial" w:hint="eastAsia"/>
          <w:b/>
          <w:bCs/>
          <w:color w:val="000000"/>
          <w:sz w:val="24"/>
          <w:szCs w:val="28"/>
          <w:shd w:val="clear" w:color="auto" w:fill="FFFFFF"/>
        </w:rPr>
        <w:t>？</w:t>
      </w:r>
    </w:p>
    <w:p w14:paraId="1A4CD308" w14:textId="1B65BC89" w:rsidR="00F50CAD" w:rsidRPr="00F50CAD" w:rsidRDefault="00F50CAD" w:rsidP="002E17D5">
      <w:pPr>
        <w:spacing w:after="0" w:line="440" w:lineRule="exact"/>
        <w:ind w:firstLineChars="200" w:firstLine="480"/>
        <w:jc w:val="both"/>
        <w:rPr>
          <w:rFonts w:ascii="Arial" w:eastAsia="宋体" w:hAnsi="Arial" w:cs="Arial"/>
          <w:color w:val="000000"/>
          <w:sz w:val="24"/>
          <w:szCs w:val="28"/>
          <w:shd w:val="clear" w:color="auto" w:fill="FFFFFF"/>
        </w:rPr>
      </w:pPr>
      <w:r w:rsidRPr="00F50CAD">
        <w:rPr>
          <w:rFonts w:ascii="Arial" w:eastAsia="宋体" w:hAnsi="Arial" w:cs="Arial" w:hint="eastAsia"/>
          <w:color w:val="000000"/>
          <w:sz w:val="24"/>
          <w:szCs w:val="28"/>
          <w:shd w:val="clear" w:color="auto" w:fill="FFFFFF"/>
        </w:rPr>
        <w:t>公司采取抢跑策略：玉泽已于</w:t>
      </w:r>
      <w:r w:rsidRPr="00F50CAD">
        <w:rPr>
          <w:rFonts w:ascii="Arial" w:eastAsia="宋体" w:hAnsi="Arial" w:cs="Arial" w:hint="eastAsia"/>
          <w:color w:val="000000"/>
          <w:sz w:val="24"/>
          <w:szCs w:val="28"/>
          <w:shd w:val="clear" w:color="auto" w:fill="FFFFFF"/>
        </w:rPr>
        <w:t>2026</w:t>
      </w:r>
      <w:r w:rsidRPr="00F50CAD">
        <w:rPr>
          <w:rFonts w:ascii="Arial" w:eastAsia="宋体" w:hAnsi="Arial" w:cs="Arial" w:hint="eastAsia"/>
          <w:color w:val="000000"/>
          <w:sz w:val="24"/>
          <w:szCs w:val="28"/>
          <w:shd w:val="clear" w:color="auto" w:fill="FFFFFF"/>
        </w:rPr>
        <w:t>年</w:t>
      </w:r>
      <w:r w:rsidRPr="00F50CAD">
        <w:rPr>
          <w:rFonts w:ascii="Arial" w:eastAsia="宋体" w:hAnsi="Arial" w:cs="Arial" w:hint="eastAsia"/>
          <w:color w:val="000000"/>
          <w:sz w:val="24"/>
          <w:szCs w:val="28"/>
          <w:shd w:val="clear" w:color="auto" w:fill="FFFFFF"/>
        </w:rPr>
        <w:t>8</w:t>
      </w:r>
      <w:r w:rsidRPr="00F50CAD">
        <w:rPr>
          <w:rFonts w:ascii="Arial" w:eastAsia="宋体" w:hAnsi="Arial" w:cs="Arial" w:hint="eastAsia"/>
          <w:color w:val="000000"/>
          <w:sz w:val="24"/>
          <w:szCs w:val="28"/>
          <w:shd w:val="clear" w:color="auto" w:fill="FFFFFF"/>
        </w:rPr>
        <w:t>月官宣新一代代言人，</w:t>
      </w:r>
      <w:r w:rsidRPr="00F50CAD">
        <w:rPr>
          <w:rFonts w:ascii="Arial" w:eastAsia="宋体" w:hAnsi="Arial" w:cs="Arial" w:hint="eastAsia"/>
          <w:color w:val="000000"/>
          <w:sz w:val="24"/>
          <w:szCs w:val="28"/>
          <w:shd w:val="clear" w:color="auto" w:fill="FFFFFF"/>
        </w:rPr>
        <w:t>8-9</w:t>
      </w:r>
      <w:r w:rsidRPr="00F50CAD">
        <w:rPr>
          <w:rFonts w:ascii="Arial" w:eastAsia="宋体" w:hAnsi="Arial" w:cs="Arial" w:hint="eastAsia"/>
          <w:color w:val="000000"/>
          <w:sz w:val="24"/>
          <w:szCs w:val="28"/>
          <w:shd w:val="clear" w:color="auto" w:fill="FFFFFF"/>
        </w:rPr>
        <w:t>月会持续加大相关宣传，</w:t>
      </w:r>
      <w:r w:rsidRPr="00F50CAD">
        <w:rPr>
          <w:rFonts w:ascii="Arial" w:eastAsia="宋体" w:hAnsi="Arial" w:cs="Arial" w:hint="eastAsia"/>
          <w:color w:val="000000"/>
          <w:sz w:val="24"/>
          <w:szCs w:val="28"/>
          <w:shd w:val="clear" w:color="auto" w:fill="FFFFFF"/>
        </w:rPr>
        <w:t>9</w:t>
      </w:r>
      <w:r w:rsidRPr="00F50CAD">
        <w:rPr>
          <w:rFonts w:ascii="Arial" w:eastAsia="宋体" w:hAnsi="Arial" w:cs="Arial" w:hint="eastAsia"/>
          <w:color w:val="000000"/>
          <w:sz w:val="24"/>
          <w:szCs w:val="28"/>
          <w:shd w:val="clear" w:color="auto" w:fill="FFFFFF"/>
        </w:rPr>
        <w:t>月还会举办皮肤科医生大会；佰草集也会在</w:t>
      </w:r>
      <w:r w:rsidRPr="00F50CAD">
        <w:rPr>
          <w:rFonts w:ascii="Arial" w:eastAsia="宋体" w:hAnsi="Arial" w:cs="Arial" w:hint="eastAsia"/>
          <w:color w:val="000000"/>
          <w:sz w:val="24"/>
          <w:szCs w:val="28"/>
          <w:shd w:val="clear" w:color="auto" w:fill="FFFFFF"/>
        </w:rPr>
        <w:t>2026</w:t>
      </w:r>
      <w:r w:rsidRPr="00F50CAD">
        <w:rPr>
          <w:rFonts w:ascii="Arial" w:eastAsia="宋体" w:hAnsi="Arial" w:cs="Arial" w:hint="eastAsia"/>
          <w:color w:val="000000"/>
          <w:sz w:val="24"/>
          <w:szCs w:val="28"/>
          <w:shd w:val="clear" w:color="auto" w:fill="FFFFFF"/>
        </w:rPr>
        <w:t>年</w:t>
      </w:r>
      <w:r w:rsidRPr="00F50CAD">
        <w:rPr>
          <w:rFonts w:ascii="Arial" w:eastAsia="宋体" w:hAnsi="Arial" w:cs="Arial" w:hint="eastAsia"/>
          <w:color w:val="000000"/>
          <w:sz w:val="24"/>
          <w:szCs w:val="28"/>
          <w:shd w:val="clear" w:color="auto" w:fill="FFFFFF"/>
        </w:rPr>
        <w:t>9</w:t>
      </w:r>
      <w:r w:rsidRPr="00F50CAD">
        <w:rPr>
          <w:rFonts w:ascii="Arial" w:eastAsia="宋体" w:hAnsi="Arial" w:cs="Arial" w:hint="eastAsia"/>
          <w:color w:val="000000"/>
          <w:sz w:val="24"/>
          <w:szCs w:val="28"/>
          <w:shd w:val="clear" w:color="auto" w:fill="FFFFFF"/>
        </w:rPr>
        <w:t>月官宣新一代代言人并进行投放，计划在</w:t>
      </w:r>
      <w:r w:rsidRPr="00F50CAD">
        <w:rPr>
          <w:rFonts w:ascii="Arial" w:eastAsia="宋体" w:hAnsi="Arial" w:cs="Arial" w:hint="eastAsia"/>
          <w:color w:val="000000"/>
          <w:sz w:val="24"/>
          <w:szCs w:val="28"/>
          <w:shd w:val="clear" w:color="auto" w:fill="FFFFFF"/>
        </w:rPr>
        <w:t>8-10</w:t>
      </w:r>
      <w:r w:rsidRPr="00F50CAD">
        <w:rPr>
          <w:rFonts w:ascii="Arial" w:eastAsia="宋体" w:hAnsi="Arial" w:cs="Arial" w:hint="eastAsia"/>
          <w:color w:val="000000"/>
          <w:sz w:val="24"/>
          <w:szCs w:val="28"/>
          <w:shd w:val="clear" w:color="auto" w:fill="FFFFFF"/>
        </w:rPr>
        <w:t>月流量成本相对较低的阶段提前布局，拉动下半年增长。</w:t>
      </w:r>
    </w:p>
    <w:p w14:paraId="1FACCE39" w14:textId="77777777" w:rsidR="001D4175" w:rsidRDefault="001D4175" w:rsidP="001D4175">
      <w:pPr>
        <w:spacing w:after="0" w:line="440" w:lineRule="exact"/>
        <w:ind w:firstLineChars="200" w:firstLine="480"/>
        <w:rPr>
          <w:rFonts w:ascii="Arial" w:eastAsia="宋体" w:hAnsi="Arial" w:cs="Arial"/>
          <w:bCs/>
          <w:sz w:val="24"/>
          <w:szCs w:val="28"/>
        </w:rPr>
      </w:pPr>
    </w:p>
    <w:p w14:paraId="6BF7C748" w14:textId="77777777" w:rsidR="002E17D5" w:rsidRDefault="002E17D5" w:rsidP="001D4175">
      <w:pPr>
        <w:spacing w:after="0" w:line="440" w:lineRule="exact"/>
        <w:ind w:firstLineChars="200" w:firstLine="480"/>
        <w:rPr>
          <w:rFonts w:ascii="Arial" w:eastAsia="宋体" w:hAnsi="Arial" w:cs="Arial"/>
          <w:bCs/>
          <w:sz w:val="24"/>
          <w:szCs w:val="28"/>
        </w:rPr>
      </w:pPr>
    </w:p>
    <w:p w14:paraId="2753BA9E" w14:textId="77777777" w:rsidR="002E17D5" w:rsidRPr="008A41EE" w:rsidRDefault="002E17D5" w:rsidP="001D4175">
      <w:pPr>
        <w:spacing w:after="0" w:line="440" w:lineRule="exact"/>
        <w:ind w:firstLineChars="200" w:firstLine="480"/>
        <w:rPr>
          <w:rFonts w:ascii="Arial" w:eastAsia="宋体" w:hAnsi="Arial" w:cs="Arial"/>
          <w:bCs/>
          <w:sz w:val="24"/>
          <w:szCs w:val="28"/>
        </w:rPr>
      </w:pPr>
    </w:p>
    <w:p w14:paraId="18477CE3" w14:textId="68DF2463" w:rsidR="00496C47" w:rsidRPr="008A41EE" w:rsidRDefault="00496C47" w:rsidP="007C0DD7">
      <w:pPr>
        <w:spacing w:after="0" w:line="440" w:lineRule="exact"/>
        <w:ind w:firstLineChars="200" w:firstLine="480"/>
        <w:jc w:val="right"/>
        <w:rPr>
          <w:rFonts w:ascii="Arial" w:eastAsia="宋体" w:hAnsi="Arial" w:cs="Arial"/>
          <w:bCs/>
          <w:sz w:val="24"/>
          <w:szCs w:val="28"/>
        </w:rPr>
      </w:pPr>
      <w:r w:rsidRPr="008A41EE">
        <w:rPr>
          <w:rFonts w:ascii="Arial" w:eastAsia="宋体" w:hAnsi="Arial" w:cs="Arial"/>
          <w:bCs/>
          <w:sz w:val="24"/>
          <w:szCs w:val="28"/>
        </w:rPr>
        <w:t>上海家化联合股份有限公司</w:t>
      </w:r>
    </w:p>
    <w:p w14:paraId="1B271954" w14:textId="1AF84024" w:rsidR="00FD570E" w:rsidRPr="008A41EE" w:rsidRDefault="00496C47" w:rsidP="00176091">
      <w:pPr>
        <w:spacing w:after="0" w:line="440" w:lineRule="exact"/>
        <w:ind w:firstLineChars="200" w:firstLine="480"/>
        <w:jc w:val="right"/>
        <w:rPr>
          <w:rFonts w:ascii="Arial" w:eastAsia="宋体" w:hAnsi="Arial" w:cs="Arial"/>
          <w:sz w:val="24"/>
          <w:szCs w:val="28"/>
        </w:rPr>
      </w:pPr>
      <w:r w:rsidRPr="008A41EE">
        <w:rPr>
          <w:rFonts w:ascii="Arial" w:eastAsia="宋体" w:hAnsi="Arial" w:cs="Arial"/>
          <w:bCs/>
          <w:sz w:val="24"/>
          <w:szCs w:val="28"/>
        </w:rPr>
        <w:t>202</w:t>
      </w:r>
      <w:r w:rsidR="00B25AD0" w:rsidRPr="008A41EE">
        <w:rPr>
          <w:rFonts w:ascii="Arial" w:eastAsia="宋体" w:hAnsi="Arial" w:cs="Arial"/>
          <w:bCs/>
          <w:sz w:val="24"/>
          <w:szCs w:val="28"/>
        </w:rPr>
        <w:t>6</w:t>
      </w:r>
      <w:r w:rsidRPr="008A41EE">
        <w:rPr>
          <w:rFonts w:ascii="Arial" w:eastAsia="宋体" w:hAnsi="Arial" w:cs="Arial"/>
          <w:bCs/>
          <w:sz w:val="24"/>
          <w:szCs w:val="28"/>
        </w:rPr>
        <w:t>年</w:t>
      </w:r>
      <w:r w:rsidR="00FE3884" w:rsidRPr="008A41EE">
        <w:rPr>
          <w:rFonts w:ascii="Arial" w:eastAsia="宋体" w:hAnsi="Arial" w:cs="Arial"/>
          <w:bCs/>
          <w:sz w:val="24"/>
          <w:szCs w:val="28"/>
        </w:rPr>
        <w:t>8</w:t>
      </w:r>
      <w:r w:rsidRPr="008A41EE">
        <w:rPr>
          <w:rFonts w:ascii="Arial" w:eastAsia="宋体" w:hAnsi="Arial" w:cs="Arial"/>
          <w:bCs/>
          <w:sz w:val="24"/>
          <w:szCs w:val="28"/>
        </w:rPr>
        <w:t>月</w:t>
      </w:r>
      <w:r w:rsidR="00002B71" w:rsidRPr="008A41EE">
        <w:rPr>
          <w:rFonts w:ascii="Arial" w:eastAsia="宋体" w:hAnsi="Arial" w:cs="Arial"/>
          <w:bCs/>
          <w:sz w:val="24"/>
          <w:szCs w:val="28"/>
        </w:rPr>
        <w:t>2</w:t>
      </w:r>
      <w:r w:rsidR="00FE3884" w:rsidRPr="008A41EE">
        <w:rPr>
          <w:rFonts w:ascii="Arial" w:eastAsia="宋体" w:hAnsi="Arial" w:cs="Arial"/>
          <w:bCs/>
          <w:sz w:val="24"/>
          <w:szCs w:val="28"/>
        </w:rPr>
        <w:t>1</w:t>
      </w:r>
      <w:r w:rsidRPr="008A41EE">
        <w:rPr>
          <w:rFonts w:ascii="Arial" w:eastAsia="宋体" w:hAnsi="Arial" w:cs="Arial"/>
          <w:bCs/>
          <w:sz w:val="24"/>
          <w:szCs w:val="28"/>
        </w:rPr>
        <w:t>日</w:t>
      </w:r>
    </w:p>
    <w:p w14:paraId="7A20CDCA" w14:textId="77777777" w:rsidR="00496F97" w:rsidRPr="008A41EE" w:rsidRDefault="00496F97">
      <w:pPr>
        <w:widowControl/>
        <w:spacing w:after="0" w:line="240" w:lineRule="auto"/>
        <w:rPr>
          <w:rFonts w:ascii="Arial" w:eastAsia="宋体" w:hAnsi="Arial" w:cs="Arial"/>
          <w:b/>
        </w:rPr>
      </w:pPr>
      <w:r w:rsidRPr="008A41EE">
        <w:rPr>
          <w:rFonts w:ascii="Arial" w:eastAsia="宋体" w:hAnsi="Arial" w:cs="Arial"/>
          <w:b/>
        </w:rPr>
        <w:br w:type="page"/>
      </w:r>
    </w:p>
    <w:p w14:paraId="39A37A88" w14:textId="1E8434C4" w:rsidR="000E7227" w:rsidRPr="008A41EE" w:rsidRDefault="00FD570E" w:rsidP="000E7227">
      <w:pPr>
        <w:spacing w:after="0" w:line="440" w:lineRule="exact"/>
        <w:ind w:firstLineChars="200" w:firstLine="442"/>
        <w:jc w:val="both"/>
        <w:rPr>
          <w:rFonts w:ascii="Arial" w:eastAsia="宋体" w:hAnsi="Arial" w:cs="Arial"/>
          <w:b/>
        </w:rPr>
      </w:pPr>
      <w:r w:rsidRPr="008A41EE">
        <w:rPr>
          <w:rFonts w:ascii="Arial" w:eastAsia="宋体" w:hAnsi="Arial" w:cs="Arial"/>
          <w:b/>
        </w:rPr>
        <w:lastRenderedPageBreak/>
        <w:t>附件：参会机构清单（按拼音字母排序，排名不分先后）</w:t>
      </w:r>
    </w:p>
    <w:p w14:paraId="50E8FD7F" w14:textId="77777777" w:rsidR="000E7227" w:rsidRPr="008A41EE" w:rsidRDefault="000E7227" w:rsidP="000E7227">
      <w:pPr>
        <w:spacing w:after="0" w:line="440" w:lineRule="exact"/>
        <w:ind w:firstLineChars="200" w:firstLine="442"/>
        <w:jc w:val="both"/>
        <w:rPr>
          <w:rFonts w:ascii="Arial" w:eastAsia="宋体" w:hAnsi="Arial" w:cs="Arial"/>
          <w:b/>
        </w:rPr>
      </w:pPr>
    </w:p>
    <w:tbl>
      <w:tblPr>
        <w:tblW w:w="5209" w:type="pct"/>
        <w:tblLayout w:type="fixed"/>
        <w:tblLook w:val="04A0" w:firstRow="1" w:lastRow="0" w:firstColumn="1" w:lastColumn="0" w:noHBand="0" w:noVBand="1"/>
      </w:tblPr>
      <w:tblGrid>
        <w:gridCol w:w="4672"/>
        <w:gridCol w:w="3971"/>
      </w:tblGrid>
      <w:tr w:rsidR="005A7254" w:rsidRPr="00DD1208" w14:paraId="5AB86D57"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131BA7C9" w14:textId="5E119504" w:rsidR="005A7254" w:rsidRPr="00DD1208" w:rsidRDefault="005A7254" w:rsidP="000E5126">
            <w:pPr>
              <w:widowControl/>
              <w:spacing w:after="0" w:line="240" w:lineRule="auto"/>
              <w:rPr>
                <w:rFonts w:ascii="Arial" w:eastAsia="宋体" w:hAnsi="Arial" w:cs="Arial"/>
                <w:sz w:val="20"/>
                <w:szCs w:val="22"/>
              </w:rPr>
            </w:pPr>
            <w:proofErr w:type="spellStart"/>
            <w:r w:rsidRPr="00DD1208">
              <w:rPr>
                <w:rFonts w:ascii="Arial" w:eastAsia="宋体" w:hAnsi="Arial" w:cs="Arial"/>
              </w:rPr>
              <w:t>AceCamp</w:t>
            </w:r>
            <w:proofErr w:type="spellEnd"/>
            <w:r w:rsidRPr="00DD1208">
              <w:rPr>
                <w:rFonts w:ascii="Arial" w:eastAsia="宋体" w:hAnsi="Arial" w:cs="Arial"/>
              </w:rPr>
              <w:t xml:space="preserve"> International Limited</w:t>
            </w:r>
          </w:p>
        </w:tc>
        <w:tc>
          <w:tcPr>
            <w:tcW w:w="2297" w:type="pct"/>
            <w:tcBorders>
              <w:top w:val="single" w:sz="4" w:space="0" w:color="auto"/>
              <w:left w:val="nil"/>
              <w:bottom w:val="single" w:sz="4" w:space="0" w:color="auto"/>
              <w:right w:val="single" w:sz="4" w:space="0" w:color="auto"/>
            </w:tcBorders>
            <w:noWrap/>
            <w:vAlign w:val="center"/>
          </w:tcPr>
          <w:p w14:paraId="270089EF" w14:textId="1925F477"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国金证券股份有限公司</w:t>
            </w:r>
          </w:p>
        </w:tc>
      </w:tr>
      <w:tr w:rsidR="005A7254" w:rsidRPr="00DD1208" w14:paraId="4DE483C9"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70478270" w14:textId="638EA48D" w:rsidR="005A7254" w:rsidRPr="00DD1208" w:rsidRDefault="005A7254" w:rsidP="000E5126">
            <w:pPr>
              <w:widowControl/>
              <w:spacing w:after="0" w:line="240" w:lineRule="auto"/>
              <w:rPr>
                <w:rFonts w:ascii="Arial" w:eastAsia="宋体" w:hAnsi="Arial" w:cs="Arial"/>
                <w:sz w:val="20"/>
                <w:szCs w:val="22"/>
              </w:rPr>
            </w:pPr>
            <w:r w:rsidRPr="00DD1208">
              <w:rPr>
                <w:rFonts w:ascii="Arial" w:eastAsia="宋体" w:hAnsi="Arial" w:cs="Arial"/>
              </w:rPr>
              <w:t>ACG MANAGEMENT PTE. LTD.</w:t>
            </w:r>
          </w:p>
        </w:tc>
        <w:tc>
          <w:tcPr>
            <w:tcW w:w="2297" w:type="pct"/>
            <w:tcBorders>
              <w:top w:val="nil"/>
              <w:left w:val="nil"/>
              <w:bottom w:val="single" w:sz="4" w:space="0" w:color="auto"/>
              <w:right w:val="single" w:sz="4" w:space="0" w:color="auto"/>
            </w:tcBorders>
            <w:noWrap/>
            <w:vAlign w:val="center"/>
          </w:tcPr>
          <w:p w14:paraId="0263E8BE" w14:textId="602040DC"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国联基金管理有限公司</w:t>
            </w:r>
          </w:p>
        </w:tc>
      </w:tr>
      <w:tr w:rsidR="005A7254" w:rsidRPr="00DD1208" w14:paraId="0069E3C4"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52A089CA" w14:textId="724B96DA" w:rsidR="005A7254" w:rsidRPr="00DD1208" w:rsidRDefault="005A7254" w:rsidP="000E5126">
            <w:pPr>
              <w:widowControl/>
              <w:spacing w:after="0" w:line="240" w:lineRule="auto"/>
              <w:rPr>
                <w:rFonts w:ascii="Arial" w:eastAsia="宋体" w:hAnsi="Arial" w:cs="Arial"/>
                <w:sz w:val="20"/>
                <w:szCs w:val="22"/>
              </w:rPr>
            </w:pPr>
            <w:r w:rsidRPr="00DD1208">
              <w:rPr>
                <w:rFonts w:ascii="Arial" w:eastAsia="宋体" w:hAnsi="Arial" w:cs="Arial"/>
              </w:rPr>
              <w:t>Balyasny Asset Management (Hong Kong) Limited</w:t>
            </w:r>
          </w:p>
        </w:tc>
        <w:tc>
          <w:tcPr>
            <w:tcW w:w="2297" w:type="pct"/>
            <w:tcBorders>
              <w:top w:val="nil"/>
              <w:left w:val="nil"/>
              <w:bottom w:val="single" w:sz="4" w:space="0" w:color="auto"/>
              <w:right w:val="single" w:sz="4" w:space="0" w:color="auto"/>
            </w:tcBorders>
            <w:noWrap/>
            <w:vAlign w:val="center"/>
          </w:tcPr>
          <w:p w14:paraId="73D2FE12" w14:textId="50652AA3"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国联民生证券股份有限公司</w:t>
            </w:r>
          </w:p>
        </w:tc>
      </w:tr>
      <w:tr w:rsidR="005A7254" w:rsidRPr="00DD1208" w14:paraId="61FC46D0"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795386FA" w14:textId="58E71D09" w:rsidR="005A7254" w:rsidRPr="00DD1208" w:rsidRDefault="005A7254" w:rsidP="000E5126">
            <w:pPr>
              <w:widowControl/>
              <w:spacing w:after="0" w:line="240" w:lineRule="auto"/>
              <w:rPr>
                <w:rFonts w:ascii="Arial" w:eastAsia="宋体" w:hAnsi="Arial" w:cs="Arial"/>
                <w:sz w:val="20"/>
                <w:szCs w:val="22"/>
              </w:rPr>
            </w:pPr>
            <w:r w:rsidRPr="00DD1208">
              <w:rPr>
                <w:rFonts w:ascii="Arial" w:eastAsia="宋体" w:hAnsi="Arial" w:cs="Arial"/>
              </w:rPr>
              <w:t>Bonham</w:t>
            </w:r>
          </w:p>
        </w:tc>
        <w:tc>
          <w:tcPr>
            <w:tcW w:w="2297" w:type="pct"/>
            <w:tcBorders>
              <w:top w:val="nil"/>
              <w:left w:val="nil"/>
              <w:bottom w:val="single" w:sz="4" w:space="0" w:color="auto"/>
              <w:right w:val="single" w:sz="4" w:space="0" w:color="auto"/>
            </w:tcBorders>
            <w:noWrap/>
            <w:vAlign w:val="center"/>
          </w:tcPr>
          <w:p w14:paraId="146E2E8B" w14:textId="54218C93"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国盛证券有限责任公司</w:t>
            </w:r>
          </w:p>
        </w:tc>
      </w:tr>
      <w:tr w:rsidR="005A7254" w:rsidRPr="00DD1208" w14:paraId="15ECF165"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26357BDF" w14:textId="3551B537" w:rsidR="005A7254" w:rsidRPr="00DD1208" w:rsidRDefault="005A7254" w:rsidP="000E5126">
            <w:pPr>
              <w:widowControl/>
              <w:spacing w:after="0" w:line="240" w:lineRule="auto"/>
              <w:rPr>
                <w:rFonts w:ascii="Arial" w:eastAsia="宋体" w:hAnsi="Arial" w:cs="Arial"/>
                <w:sz w:val="20"/>
                <w:szCs w:val="22"/>
              </w:rPr>
            </w:pPr>
            <w:r w:rsidRPr="00DD1208">
              <w:rPr>
                <w:rFonts w:ascii="Arial" w:eastAsia="宋体" w:hAnsi="Arial" w:cs="Arial"/>
              </w:rPr>
              <w:t>Citigroup Global Markets Asia Limited</w:t>
            </w:r>
          </w:p>
        </w:tc>
        <w:tc>
          <w:tcPr>
            <w:tcW w:w="2297" w:type="pct"/>
            <w:tcBorders>
              <w:top w:val="nil"/>
              <w:left w:val="nil"/>
              <w:bottom w:val="single" w:sz="4" w:space="0" w:color="auto"/>
              <w:right w:val="single" w:sz="4" w:space="0" w:color="auto"/>
            </w:tcBorders>
            <w:noWrap/>
            <w:vAlign w:val="center"/>
          </w:tcPr>
          <w:p w14:paraId="6CDDD979" w14:textId="261AC9AE"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国泰海通证券股份有限公司</w:t>
            </w:r>
          </w:p>
        </w:tc>
      </w:tr>
      <w:tr w:rsidR="005A7254" w:rsidRPr="00DD1208" w14:paraId="6649CB91"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3DF55BAD" w14:textId="1AA1DBBF" w:rsidR="005A7254" w:rsidRPr="00DD1208" w:rsidRDefault="005A7254" w:rsidP="000E5126">
            <w:pPr>
              <w:widowControl/>
              <w:spacing w:after="0" w:line="240" w:lineRule="auto"/>
              <w:rPr>
                <w:rFonts w:ascii="Arial" w:eastAsia="宋体" w:hAnsi="Arial" w:cs="Arial"/>
                <w:sz w:val="20"/>
                <w:szCs w:val="22"/>
              </w:rPr>
            </w:pPr>
            <w:r w:rsidRPr="00DD1208">
              <w:rPr>
                <w:rFonts w:ascii="Arial" w:eastAsia="宋体" w:hAnsi="Arial" w:cs="Arial"/>
              </w:rPr>
              <w:t>Crisil Investment</w:t>
            </w:r>
          </w:p>
        </w:tc>
        <w:tc>
          <w:tcPr>
            <w:tcW w:w="2297" w:type="pct"/>
            <w:tcBorders>
              <w:top w:val="nil"/>
              <w:left w:val="nil"/>
              <w:bottom w:val="single" w:sz="4" w:space="0" w:color="auto"/>
              <w:right w:val="single" w:sz="4" w:space="0" w:color="auto"/>
            </w:tcBorders>
            <w:noWrap/>
            <w:vAlign w:val="center"/>
          </w:tcPr>
          <w:p w14:paraId="08CAC73B" w14:textId="6CB7EFBA"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国信证券股份有限公司</w:t>
            </w:r>
          </w:p>
        </w:tc>
      </w:tr>
      <w:tr w:rsidR="005A7254" w:rsidRPr="00DD1208" w14:paraId="78A4352B"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38136F2A" w14:textId="4E77DCEB" w:rsidR="005A7254" w:rsidRPr="00DD1208" w:rsidRDefault="005A7254" w:rsidP="000E5126">
            <w:pPr>
              <w:widowControl/>
              <w:spacing w:after="0" w:line="240" w:lineRule="auto"/>
              <w:rPr>
                <w:rFonts w:ascii="Arial" w:eastAsia="宋体" w:hAnsi="Arial" w:cs="Arial"/>
                <w:sz w:val="20"/>
                <w:szCs w:val="22"/>
              </w:rPr>
            </w:pPr>
            <w:r w:rsidRPr="00DD1208">
              <w:rPr>
                <w:rFonts w:ascii="Arial" w:eastAsia="宋体" w:hAnsi="Arial" w:cs="Arial"/>
              </w:rPr>
              <w:t>East Top Cap</w:t>
            </w:r>
          </w:p>
        </w:tc>
        <w:tc>
          <w:tcPr>
            <w:tcW w:w="2297" w:type="pct"/>
            <w:tcBorders>
              <w:top w:val="nil"/>
              <w:left w:val="nil"/>
              <w:bottom w:val="single" w:sz="4" w:space="0" w:color="auto"/>
              <w:right w:val="single" w:sz="4" w:space="0" w:color="auto"/>
            </w:tcBorders>
            <w:noWrap/>
            <w:vAlign w:val="center"/>
          </w:tcPr>
          <w:p w14:paraId="5C9C70E7" w14:textId="67749267"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国元证券股份有限公司</w:t>
            </w:r>
          </w:p>
        </w:tc>
      </w:tr>
      <w:tr w:rsidR="005A7254" w:rsidRPr="00DD1208" w14:paraId="1BB6868F"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4E989800" w14:textId="2D92AB14" w:rsidR="005A7254" w:rsidRPr="00DD1208" w:rsidRDefault="005A7254" w:rsidP="000E5126">
            <w:pPr>
              <w:widowControl/>
              <w:spacing w:after="0" w:line="240" w:lineRule="auto"/>
              <w:rPr>
                <w:rFonts w:ascii="Arial" w:eastAsia="宋体" w:hAnsi="Arial" w:cs="Arial"/>
                <w:sz w:val="20"/>
                <w:szCs w:val="22"/>
              </w:rPr>
            </w:pPr>
            <w:r w:rsidRPr="00DD1208">
              <w:rPr>
                <w:rFonts w:ascii="Arial" w:eastAsia="宋体" w:hAnsi="Arial" w:cs="Arial"/>
              </w:rPr>
              <w:t>HSBC Global Asset Management Holdings (Bahamas) Limited</w:t>
            </w:r>
          </w:p>
        </w:tc>
        <w:tc>
          <w:tcPr>
            <w:tcW w:w="2297" w:type="pct"/>
            <w:tcBorders>
              <w:top w:val="nil"/>
              <w:left w:val="nil"/>
              <w:bottom w:val="single" w:sz="4" w:space="0" w:color="auto"/>
              <w:right w:val="single" w:sz="4" w:space="0" w:color="auto"/>
            </w:tcBorders>
            <w:noWrap/>
            <w:vAlign w:val="center"/>
          </w:tcPr>
          <w:p w14:paraId="4F0C08B2" w14:textId="7E215F8B"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海南羊角私募基金管理合伙企业(有限合伙)</w:t>
            </w:r>
          </w:p>
        </w:tc>
      </w:tr>
      <w:tr w:rsidR="005A7254" w:rsidRPr="00DD1208" w14:paraId="2A15BD36"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4454D306" w14:textId="6EB9EF7C" w:rsidR="005A7254" w:rsidRPr="00DD1208" w:rsidRDefault="005A7254" w:rsidP="000E5126">
            <w:pPr>
              <w:widowControl/>
              <w:spacing w:after="0" w:line="240" w:lineRule="auto"/>
              <w:rPr>
                <w:rFonts w:ascii="Arial" w:eastAsia="宋体" w:hAnsi="Arial" w:cs="Arial"/>
              </w:rPr>
            </w:pPr>
            <w:r w:rsidRPr="00DD1208">
              <w:rPr>
                <w:rFonts w:ascii="Arial" w:eastAsia="宋体" w:hAnsi="Arial" w:cs="Arial"/>
              </w:rPr>
              <w:t>HSZ (HONGKONG) LIMITED</w:t>
            </w:r>
          </w:p>
        </w:tc>
        <w:tc>
          <w:tcPr>
            <w:tcW w:w="2297" w:type="pct"/>
            <w:tcBorders>
              <w:top w:val="nil"/>
              <w:left w:val="nil"/>
              <w:bottom w:val="single" w:sz="4" w:space="0" w:color="auto"/>
              <w:right w:val="single" w:sz="4" w:space="0" w:color="auto"/>
            </w:tcBorders>
            <w:noWrap/>
            <w:vAlign w:val="center"/>
          </w:tcPr>
          <w:p w14:paraId="05305411" w14:textId="615B4770"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海通国际资本有限公司</w:t>
            </w:r>
          </w:p>
        </w:tc>
      </w:tr>
      <w:tr w:rsidR="005A7254" w:rsidRPr="00DD1208" w14:paraId="2476946D"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1F087A77" w14:textId="6E25645A" w:rsidR="005A7254" w:rsidRPr="00DD1208" w:rsidRDefault="005A7254" w:rsidP="000E5126">
            <w:pPr>
              <w:widowControl/>
              <w:spacing w:after="0" w:line="240" w:lineRule="auto"/>
              <w:rPr>
                <w:rFonts w:ascii="Arial" w:eastAsia="宋体" w:hAnsi="Arial" w:cs="Arial"/>
              </w:rPr>
            </w:pPr>
            <w:r w:rsidRPr="00DD1208">
              <w:rPr>
                <w:rFonts w:ascii="Arial" w:eastAsia="宋体" w:hAnsi="Arial" w:cs="Arial"/>
              </w:rPr>
              <w:t>Jain Global (Hong Kong) Limited</w:t>
            </w:r>
          </w:p>
        </w:tc>
        <w:tc>
          <w:tcPr>
            <w:tcW w:w="2297" w:type="pct"/>
            <w:tcBorders>
              <w:top w:val="nil"/>
              <w:left w:val="nil"/>
              <w:bottom w:val="single" w:sz="4" w:space="0" w:color="auto"/>
              <w:right w:val="single" w:sz="4" w:space="0" w:color="auto"/>
            </w:tcBorders>
            <w:noWrap/>
            <w:vAlign w:val="center"/>
          </w:tcPr>
          <w:p w14:paraId="234EE366" w14:textId="05D07BEB"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荷荷(北京)私募基金管理有限公司</w:t>
            </w:r>
          </w:p>
        </w:tc>
      </w:tr>
      <w:tr w:rsidR="005A7254" w:rsidRPr="00DD1208" w14:paraId="57B54645"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7428E14D" w14:textId="2B87B7B9" w:rsidR="005A7254" w:rsidRPr="00DD1208" w:rsidRDefault="005A7254" w:rsidP="000E5126">
            <w:pPr>
              <w:widowControl/>
              <w:spacing w:after="0" w:line="240" w:lineRule="auto"/>
              <w:rPr>
                <w:rFonts w:ascii="Arial" w:eastAsia="宋体" w:hAnsi="Arial" w:cs="Arial"/>
              </w:rPr>
            </w:pPr>
            <w:r w:rsidRPr="00DD1208">
              <w:rPr>
                <w:rFonts w:ascii="Arial" w:eastAsia="宋体" w:hAnsi="Arial" w:cs="Arial"/>
              </w:rPr>
              <w:t>Jefferies</w:t>
            </w:r>
          </w:p>
        </w:tc>
        <w:tc>
          <w:tcPr>
            <w:tcW w:w="2297" w:type="pct"/>
            <w:tcBorders>
              <w:top w:val="nil"/>
              <w:left w:val="nil"/>
              <w:bottom w:val="single" w:sz="4" w:space="0" w:color="auto"/>
              <w:right w:val="single" w:sz="4" w:space="0" w:color="auto"/>
            </w:tcBorders>
            <w:noWrap/>
            <w:vAlign w:val="center"/>
          </w:tcPr>
          <w:p w14:paraId="5F5840A8" w14:textId="2A2E8CE3"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宏利投资管理(香港)有限公司</w:t>
            </w:r>
          </w:p>
        </w:tc>
      </w:tr>
      <w:tr w:rsidR="005A7254" w:rsidRPr="00DD1208" w14:paraId="6F805455"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6055ABB7" w14:textId="10A004C2" w:rsidR="005A7254" w:rsidRPr="00DD1208" w:rsidRDefault="005A7254" w:rsidP="000E5126">
            <w:pPr>
              <w:widowControl/>
              <w:spacing w:after="0" w:line="240" w:lineRule="auto"/>
              <w:rPr>
                <w:rFonts w:ascii="Arial" w:eastAsia="宋体" w:hAnsi="Arial" w:cs="Arial"/>
              </w:rPr>
            </w:pPr>
            <w:r w:rsidRPr="00DD1208">
              <w:rPr>
                <w:rFonts w:ascii="Arial" w:eastAsia="宋体" w:hAnsi="Arial" w:cs="Arial"/>
              </w:rPr>
              <w:t>Point72 Hong Kong Limited</w:t>
            </w:r>
          </w:p>
        </w:tc>
        <w:tc>
          <w:tcPr>
            <w:tcW w:w="2297" w:type="pct"/>
            <w:tcBorders>
              <w:top w:val="nil"/>
              <w:left w:val="nil"/>
              <w:bottom w:val="single" w:sz="4" w:space="0" w:color="auto"/>
              <w:right w:val="single" w:sz="4" w:space="0" w:color="auto"/>
            </w:tcBorders>
            <w:noWrap/>
            <w:vAlign w:val="center"/>
          </w:tcPr>
          <w:p w14:paraId="51A985D6" w14:textId="56DFA1E0"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鸿运私募基金管理(海南)有限公司</w:t>
            </w:r>
          </w:p>
        </w:tc>
      </w:tr>
      <w:tr w:rsidR="005A7254" w:rsidRPr="00DD1208" w14:paraId="335402A9"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293028CE" w14:textId="406298FE"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百域资本(香港)有限公司</w:t>
            </w:r>
          </w:p>
        </w:tc>
        <w:tc>
          <w:tcPr>
            <w:tcW w:w="2297" w:type="pct"/>
            <w:tcBorders>
              <w:top w:val="nil"/>
              <w:left w:val="nil"/>
              <w:bottom w:val="single" w:sz="4" w:space="0" w:color="auto"/>
              <w:right w:val="single" w:sz="4" w:space="0" w:color="auto"/>
            </w:tcBorders>
            <w:noWrap/>
            <w:vAlign w:val="center"/>
          </w:tcPr>
          <w:p w14:paraId="379A3E47" w14:textId="5C51FE2B"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湖南八零后资产管理有限公司</w:t>
            </w:r>
          </w:p>
        </w:tc>
      </w:tr>
      <w:tr w:rsidR="005A7254" w:rsidRPr="00DD1208" w14:paraId="654DCB20"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38F6D135" w14:textId="21941407"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柏骏资本管理(香港)有限公司</w:t>
            </w:r>
          </w:p>
        </w:tc>
        <w:tc>
          <w:tcPr>
            <w:tcW w:w="2297" w:type="pct"/>
            <w:tcBorders>
              <w:top w:val="nil"/>
              <w:left w:val="nil"/>
              <w:bottom w:val="single" w:sz="4" w:space="0" w:color="auto"/>
              <w:right w:val="single" w:sz="4" w:space="0" w:color="auto"/>
            </w:tcBorders>
            <w:noWrap/>
            <w:vAlign w:val="center"/>
          </w:tcPr>
          <w:p w14:paraId="6FC4A07D" w14:textId="509091C2"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华创证券有限责任公司</w:t>
            </w:r>
          </w:p>
        </w:tc>
      </w:tr>
      <w:tr w:rsidR="005A7254" w:rsidRPr="00DD1208" w14:paraId="1B5DAB1A"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7476843B" w14:textId="48D11C85"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北京国际信托有限公司</w:t>
            </w:r>
          </w:p>
        </w:tc>
        <w:tc>
          <w:tcPr>
            <w:tcW w:w="2297" w:type="pct"/>
            <w:tcBorders>
              <w:top w:val="nil"/>
              <w:left w:val="nil"/>
              <w:bottom w:val="single" w:sz="4" w:space="0" w:color="auto"/>
              <w:right w:val="single" w:sz="4" w:space="0" w:color="auto"/>
            </w:tcBorders>
            <w:noWrap/>
            <w:vAlign w:val="center"/>
          </w:tcPr>
          <w:p w14:paraId="01BBC413" w14:textId="5534AD05"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华福证券股份有限公司</w:t>
            </w:r>
          </w:p>
        </w:tc>
      </w:tr>
      <w:tr w:rsidR="005A7254" w:rsidRPr="00DD1208" w14:paraId="140A4435"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7379BFA3" w14:textId="193FFB34"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北京鑫翰资本管理有限公司</w:t>
            </w:r>
          </w:p>
        </w:tc>
        <w:tc>
          <w:tcPr>
            <w:tcW w:w="2297" w:type="pct"/>
            <w:tcBorders>
              <w:top w:val="nil"/>
              <w:left w:val="nil"/>
              <w:bottom w:val="single" w:sz="4" w:space="0" w:color="auto"/>
              <w:right w:val="single" w:sz="4" w:space="0" w:color="auto"/>
            </w:tcBorders>
            <w:noWrap/>
            <w:vAlign w:val="center"/>
          </w:tcPr>
          <w:p w14:paraId="20B9D417" w14:textId="60DE8815"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华泰证券股份有限公司</w:t>
            </w:r>
          </w:p>
        </w:tc>
      </w:tr>
      <w:tr w:rsidR="005A7254" w:rsidRPr="00DD1208" w14:paraId="2A8BBC23"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68E77487" w14:textId="4694A80C"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毕盛资产管理有限公司</w:t>
            </w:r>
          </w:p>
        </w:tc>
        <w:tc>
          <w:tcPr>
            <w:tcW w:w="2297" w:type="pct"/>
            <w:tcBorders>
              <w:top w:val="nil"/>
              <w:left w:val="nil"/>
              <w:bottom w:val="single" w:sz="4" w:space="0" w:color="auto"/>
              <w:right w:val="single" w:sz="4" w:space="0" w:color="auto"/>
            </w:tcBorders>
            <w:noWrap/>
            <w:vAlign w:val="center"/>
          </w:tcPr>
          <w:p w14:paraId="126E3FA1" w14:textId="541783B7"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华西证券股份有限公司</w:t>
            </w:r>
          </w:p>
        </w:tc>
      </w:tr>
      <w:tr w:rsidR="005A7254" w:rsidRPr="00DD1208" w14:paraId="16FF646B"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4DBD4A7A" w14:textId="4FFFAA00"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布洛德峰投资顾问有限公司</w:t>
            </w:r>
          </w:p>
        </w:tc>
        <w:tc>
          <w:tcPr>
            <w:tcW w:w="2297" w:type="pct"/>
            <w:tcBorders>
              <w:top w:val="nil"/>
              <w:left w:val="nil"/>
              <w:bottom w:val="single" w:sz="4" w:space="0" w:color="auto"/>
              <w:right w:val="single" w:sz="4" w:space="0" w:color="auto"/>
            </w:tcBorders>
            <w:noWrap/>
            <w:vAlign w:val="center"/>
          </w:tcPr>
          <w:p w14:paraId="71DF1A43" w14:textId="2524E783"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华源证券股份有限公司</w:t>
            </w:r>
          </w:p>
        </w:tc>
      </w:tr>
      <w:tr w:rsidR="005A7254" w:rsidRPr="00DD1208" w14:paraId="5551CAEA" w14:textId="77777777" w:rsidTr="000E5126">
        <w:trPr>
          <w:trHeight w:val="183"/>
        </w:trPr>
        <w:tc>
          <w:tcPr>
            <w:tcW w:w="2703" w:type="pct"/>
            <w:tcBorders>
              <w:top w:val="nil"/>
              <w:left w:val="single" w:sz="4" w:space="0" w:color="auto"/>
              <w:bottom w:val="single" w:sz="4" w:space="0" w:color="auto"/>
              <w:right w:val="single" w:sz="4" w:space="0" w:color="auto"/>
            </w:tcBorders>
            <w:noWrap/>
            <w:vAlign w:val="center"/>
          </w:tcPr>
          <w:p w14:paraId="5EBC1BE2" w14:textId="1E29B372"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财通证券股份有限公司</w:t>
            </w:r>
          </w:p>
        </w:tc>
        <w:tc>
          <w:tcPr>
            <w:tcW w:w="2297" w:type="pct"/>
            <w:tcBorders>
              <w:top w:val="nil"/>
              <w:left w:val="nil"/>
              <w:bottom w:val="single" w:sz="4" w:space="0" w:color="auto"/>
              <w:right w:val="single" w:sz="4" w:space="0" w:color="auto"/>
            </w:tcBorders>
            <w:noWrap/>
            <w:vAlign w:val="center"/>
          </w:tcPr>
          <w:p w14:paraId="7186A416" w14:textId="13D252E0"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辉立证券香港</w:t>
            </w:r>
          </w:p>
        </w:tc>
      </w:tr>
      <w:tr w:rsidR="005A7254" w:rsidRPr="00DD1208" w14:paraId="5EC11CE1"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3DE254A4" w14:textId="40D5D00A"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财通证券资产管理有限公司</w:t>
            </w:r>
          </w:p>
        </w:tc>
        <w:tc>
          <w:tcPr>
            <w:tcW w:w="2297" w:type="pct"/>
            <w:tcBorders>
              <w:top w:val="nil"/>
              <w:left w:val="nil"/>
              <w:bottom w:val="single" w:sz="4" w:space="0" w:color="auto"/>
              <w:right w:val="single" w:sz="4" w:space="0" w:color="auto"/>
            </w:tcBorders>
            <w:noWrap/>
            <w:vAlign w:val="center"/>
          </w:tcPr>
          <w:p w14:paraId="2ED5E50E" w14:textId="06C21D64"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汇丰晋信基金管理有限公司</w:t>
            </w:r>
          </w:p>
        </w:tc>
      </w:tr>
      <w:tr w:rsidR="005A7254" w:rsidRPr="00DD1208" w14:paraId="1655A42C"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317DD8ED" w14:textId="659AEF3D"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创金合信基金管理有限公司</w:t>
            </w:r>
          </w:p>
        </w:tc>
        <w:tc>
          <w:tcPr>
            <w:tcW w:w="2297" w:type="pct"/>
            <w:tcBorders>
              <w:top w:val="nil"/>
              <w:left w:val="nil"/>
              <w:bottom w:val="single" w:sz="4" w:space="0" w:color="auto"/>
              <w:right w:val="single" w:sz="4" w:space="0" w:color="auto"/>
            </w:tcBorders>
            <w:noWrap/>
            <w:vAlign w:val="center"/>
          </w:tcPr>
          <w:p w14:paraId="43F7D93C" w14:textId="5FEE39C7"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汇丰前海证券有限责任公司</w:t>
            </w:r>
          </w:p>
        </w:tc>
      </w:tr>
      <w:tr w:rsidR="005A7254" w:rsidRPr="00DD1208" w14:paraId="2E628BDF"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6E87E97F" w14:textId="03D8EEAD"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大成基金管理有限公司</w:t>
            </w:r>
          </w:p>
        </w:tc>
        <w:tc>
          <w:tcPr>
            <w:tcW w:w="2297" w:type="pct"/>
            <w:tcBorders>
              <w:top w:val="nil"/>
              <w:left w:val="nil"/>
              <w:bottom w:val="single" w:sz="4" w:space="0" w:color="auto"/>
              <w:right w:val="single" w:sz="4" w:space="0" w:color="auto"/>
            </w:tcBorders>
            <w:noWrap/>
            <w:vAlign w:val="center"/>
          </w:tcPr>
          <w:p w14:paraId="6F15B235" w14:textId="512B66D3"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嘉泽（厦门）私募基金管理有限公司</w:t>
            </w:r>
          </w:p>
        </w:tc>
      </w:tr>
      <w:tr w:rsidR="005A7254" w:rsidRPr="00DD1208" w14:paraId="2541EC9A"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159CC427" w14:textId="34490B76"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大和资本市场投资亚洲有限公司</w:t>
            </w:r>
          </w:p>
        </w:tc>
        <w:tc>
          <w:tcPr>
            <w:tcW w:w="2297" w:type="pct"/>
            <w:tcBorders>
              <w:top w:val="nil"/>
              <w:left w:val="nil"/>
              <w:bottom w:val="single" w:sz="4" w:space="0" w:color="auto"/>
              <w:right w:val="single" w:sz="4" w:space="0" w:color="auto"/>
            </w:tcBorders>
            <w:noWrap/>
            <w:vAlign w:val="center"/>
          </w:tcPr>
          <w:p w14:paraId="3A1DD35A" w14:textId="09149D33"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交银施罗德基金管理有限公司</w:t>
            </w:r>
          </w:p>
        </w:tc>
      </w:tr>
      <w:tr w:rsidR="005A7254" w:rsidRPr="00DD1208" w14:paraId="19166987"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6D1E9FAB" w14:textId="71497293"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大和资本市场香港有限公司</w:t>
            </w:r>
          </w:p>
        </w:tc>
        <w:tc>
          <w:tcPr>
            <w:tcW w:w="2297" w:type="pct"/>
            <w:tcBorders>
              <w:top w:val="nil"/>
              <w:left w:val="nil"/>
              <w:bottom w:val="single" w:sz="4" w:space="0" w:color="auto"/>
              <w:right w:val="single" w:sz="4" w:space="0" w:color="auto"/>
            </w:tcBorders>
            <w:noWrap/>
            <w:vAlign w:val="center"/>
          </w:tcPr>
          <w:p w14:paraId="4AE04726" w14:textId="76DF5A42"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开源证券股份有限公司</w:t>
            </w:r>
          </w:p>
        </w:tc>
      </w:tr>
      <w:tr w:rsidR="005A7254" w:rsidRPr="00DD1208" w14:paraId="2C6BC7EC"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0BDB2907" w14:textId="29BD60E6"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大湾区发展基金管理有限公司</w:t>
            </w:r>
          </w:p>
        </w:tc>
        <w:tc>
          <w:tcPr>
            <w:tcW w:w="2297" w:type="pct"/>
            <w:tcBorders>
              <w:top w:val="nil"/>
              <w:left w:val="nil"/>
              <w:bottom w:val="single" w:sz="4" w:space="0" w:color="auto"/>
              <w:right w:val="single" w:sz="4" w:space="0" w:color="auto"/>
            </w:tcBorders>
            <w:noWrap/>
            <w:vAlign w:val="center"/>
          </w:tcPr>
          <w:p w14:paraId="71C1A1DE" w14:textId="14AEF427"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麦格里集团</w:t>
            </w:r>
          </w:p>
        </w:tc>
      </w:tr>
      <w:tr w:rsidR="005A7254" w:rsidRPr="00DD1208" w14:paraId="6D8DB548"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3DE16F64" w14:textId="613B15D2"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东方财富证券股份有限公司</w:t>
            </w:r>
          </w:p>
        </w:tc>
        <w:tc>
          <w:tcPr>
            <w:tcW w:w="2297" w:type="pct"/>
            <w:tcBorders>
              <w:top w:val="nil"/>
              <w:left w:val="nil"/>
              <w:bottom w:val="single" w:sz="4" w:space="0" w:color="auto"/>
              <w:right w:val="single" w:sz="4" w:space="0" w:color="auto"/>
            </w:tcBorders>
            <w:noWrap/>
            <w:vAlign w:val="center"/>
          </w:tcPr>
          <w:p w14:paraId="0C7B342F" w14:textId="16D93D6F"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麦格理银行有限公司</w:t>
            </w:r>
          </w:p>
        </w:tc>
      </w:tr>
      <w:tr w:rsidR="005A7254" w:rsidRPr="00DD1208" w14:paraId="6FACE31E"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70706C8F" w14:textId="6F0696E2"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东方证券股份有限公司</w:t>
            </w:r>
          </w:p>
        </w:tc>
        <w:tc>
          <w:tcPr>
            <w:tcW w:w="2297" w:type="pct"/>
            <w:tcBorders>
              <w:top w:val="nil"/>
              <w:left w:val="nil"/>
              <w:bottom w:val="single" w:sz="4" w:space="0" w:color="auto"/>
              <w:right w:val="single" w:sz="4" w:space="0" w:color="auto"/>
            </w:tcBorders>
            <w:noWrap/>
            <w:vAlign w:val="center"/>
          </w:tcPr>
          <w:p w14:paraId="2401AF40" w14:textId="271686D2"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美国银行</w:t>
            </w:r>
          </w:p>
        </w:tc>
      </w:tr>
      <w:tr w:rsidR="005A7254" w:rsidRPr="00DD1208" w14:paraId="77912E92"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5691F0EE" w14:textId="6AD7558F"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东吴证券股份有限公司</w:t>
            </w:r>
          </w:p>
        </w:tc>
        <w:tc>
          <w:tcPr>
            <w:tcW w:w="2297" w:type="pct"/>
            <w:tcBorders>
              <w:top w:val="nil"/>
              <w:left w:val="nil"/>
              <w:bottom w:val="single" w:sz="4" w:space="0" w:color="auto"/>
              <w:right w:val="single" w:sz="4" w:space="0" w:color="auto"/>
            </w:tcBorders>
            <w:noWrap/>
            <w:vAlign w:val="center"/>
          </w:tcPr>
          <w:p w14:paraId="37D4BE31" w14:textId="263EE24F"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美林(亚太)有限公司</w:t>
            </w:r>
          </w:p>
        </w:tc>
      </w:tr>
      <w:tr w:rsidR="005A7254" w:rsidRPr="00DD1208" w14:paraId="1C986924"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17B48FE7" w14:textId="61FA39B8"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方正证券股份有限公司</w:t>
            </w:r>
          </w:p>
        </w:tc>
        <w:tc>
          <w:tcPr>
            <w:tcW w:w="2297" w:type="pct"/>
            <w:tcBorders>
              <w:top w:val="nil"/>
              <w:left w:val="nil"/>
              <w:bottom w:val="single" w:sz="4" w:space="0" w:color="auto"/>
              <w:right w:val="single" w:sz="4" w:space="0" w:color="auto"/>
            </w:tcBorders>
            <w:noWrap/>
            <w:vAlign w:val="center"/>
          </w:tcPr>
          <w:p w14:paraId="050143F3" w14:textId="557CB721"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民生通惠资产管理有限公司</w:t>
            </w:r>
          </w:p>
        </w:tc>
      </w:tr>
      <w:tr w:rsidR="005A7254" w:rsidRPr="00DD1208" w14:paraId="483CBBF1"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1E0655D5" w14:textId="578541E7"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富瑞金融集团香港有限公司</w:t>
            </w:r>
          </w:p>
        </w:tc>
        <w:tc>
          <w:tcPr>
            <w:tcW w:w="2297" w:type="pct"/>
            <w:tcBorders>
              <w:top w:val="nil"/>
              <w:left w:val="nil"/>
              <w:bottom w:val="single" w:sz="4" w:space="0" w:color="auto"/>
              <w:right w:val="single" w:sz="4" w:space="0" w:color="auto"/>
            </w:tcBorders>
            <w:noWrap/>
            <w:vAlign w:val="center"/>
          </w:tcPr>
          <w:p w14:paraId="7417985A" w14:textId="76C49837"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摩根大通公司</w:t>
            </w:r>
          </w:p>
        </w:tc>
      </w:tr>
      <w:tr w:rsidR="005A7254" w:rsidRPr="00DD1208" w14:paraId="328E510B"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5D02E125" w14:textId="2E3E10A3"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高盛(亚洲)有限责任公司</w:t>
            </w:r>
          </w:p>
        </w:tc>
        <w:tc>
          <w:tcPr>
            <w:tcW w:w="2297" w:type="pct"/>
            <w:tcBorders>
              <w:top w:val="nil"/>
              <w:left w:val="nil"/>
              <w:bottom w:val="single" w:sz="4" w:space="0" w:color="auto"/>
              <w:right w:val="single" w:sz="4" w:space="0" w:color="auto"/>
            </w:tcBorders>
            <w:noWrap/>
            <w:vAlign w:val="center"/>
          </w:tcPr>
          <w:p w14:paraId="5284250D" w14:textId="6F105CB0"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摩根士丹利亚洲有限公司</w:t>
            </w:r>
          </w:p>
        </w:tc>
      </w:tr>
      <w:tr w:rsidR="005A7254" w:rsidRPr="00DD1208" w14:paraId="4A3E6422"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18C7ED5D" w14:textId="1E110F44"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工银瑞信基金管理有限公司</w:t>
            </w:r>
          </w:p>
        </w:tc>
        <w:tc>
          <w:tcPr>
            <w:tcW w:w="2297" w:type="pct"/>
            <w:tcBorders>
              <w:top w:val="nil"/>
              <w:left w:val="nil"/>
              <w:bottom w:val="single" w:sz="4" w:space="0" w:color="auto"/>
              <w:right w:val="single" w:sz="4" w:space="0" w:color="auto"/>
            </w:tcBorders>
            <w:noWrap/>
            <w:vAlign w:val="center"/>
          </w:tcPr>
          <w:p w14:paraId="48E9BE82" w14:textId="61C0AEC4"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南方基金管理股份有限公司</w:t>
            </w:r>
          </w:p>
        </w:tc>
      </w:tr>
      <w:tr w:rsidR="005A7254" w:rsidRPr="00DD1208" w14:paraId="6A9F3377"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56943D33" w14:textId="0F835336"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光大证券股份有限公司</w:t>
            </w:r>
          </w:p>
        </w:tc>
        <w:tc>
          <w:tcPr>
            <w:tcW w:w="2297" w:type="pct"/>
            <w:tcBorders>
              <w:top w:val="nil"/>
              <w:left w:val="nil"/>
              <w:bottom w:val="single" w:sz="4" w:space="0" w:color="auto"/>
              <w:right w:val="single" w:sz="4" w:space="0" w:color="auto"/>
            </w:tcBorders>
            <w:noWrap/>
            <w:vAlign w:val="center"/>
          </w:tcPr>
          <w:p w14:paraId="0FFCA6FF" w14:textId="37FD8585"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磐厚动量(上海)资本管理有限公司</w:t>
            </w:r>
          </w:p>
        </w:tc>
      </w:tr>
      <w:tr w:rsidR="005A7254" w:rsidRPr="00DD1208" w14:paraId="1E8B8FAC"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78864A39" w14:textId="3C1BF83D"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广东温氏投资有限公司</w:t>
            </w:r>
          </w:p>
        </w:tc>
        <w:tc>
          <w:tcPr>
            <w:tcW w:w="2297" w:type="pct"/>
            <w:tcBorders>
              <w:top w:val="nil"/>
              <w:left w:val="nil"/>
              <w:bottom w:val="single" w:sz="4" w:space="0" w:color="auto"/>
              <w:right w:val="single" w:sz="4" w:space="0" w:color="auto"/>
            </w:tcBorders>
            <w:noWrap/>
            <w:vAlign w:val="center"/>
          </w:tcPr>
          <w:p w14:paraId="52DA5F6C" w14:textId="637F14A3"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鹏扬基金管理有限公司</w:t>
            </w:r>
          </w:p>
        </w:tc>
      </w:tr>
      <w:tr w:rsidR="005A7254" w:rsidRPr="00DD1208" w14:paraId="6A4DD9C7"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6B13805D" w14:textId="180F09CA"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广发证券股份有限公司</w:t>
            </w:r>
          </w:p>
        </w:tc>
        <w:tc>
          <w:tcPr>
            <w:tcW w:w="2297" w:type="pct"/>
            <w:tcBorders>
              <w:top w:val="nil"/>
              <w:left w:val="nil"/>
              <w:bottom w:val="single" w:sz="4" w:space="0" w:color="auto"/>
              <w:right w:val="single" w:sz="4" w:space="0" w:color="auto"/>
            </w:tcBorders>
            <w:noWrap/>
            <w:vAlign w:val="center"/>
          </w:tcPr>
          <w:p w14:paraId="6630698B" w14:textId="1D47ACA0"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平安银行股份有限公司</w:t>
            </w:r>
          </w:p>
        </w:tc>
      </w:tr>
      <w:tr w:rsidR="005A7254" w:rsidRPr="00DD1208" w14:paraId="0A527DB9"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47A890CB" w14:textId="13F744C1"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广发证券资管管理(广东)有限公司</w:t>
            </w:r>
          </w:p>
        </w:tc>
        <w:tc>
          <w:tcPr>
            <w:tcW w:w="2297" w:type="pct"/>
            <w:tcBorders>
              <w:top w:val="nil"/>
              <w:left w:val="nil"/>
              <w:bottom w:val="single" w:sz="4" w:space="0" w:color="auto"/>
              <w:right w:val="single" w:sz="4" w:space="0" w:color="auto"/>
            </w:tcBorders>
            <w:noWrap/>
            <w:vAlign w:val="center"/>
          </w:tcPr>
          <w:p w14:paraId="28C78BFF" w14:textId="61B62FD1"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浦银安盛基金管理有限公司</w:t>
            </w:r>
          </w:p>
        </w:tc>
      </w:tr>
      <w:tr w:rsidR="005A7254" w:rsidRPr="00DD1208" w14:paraId="75C918ED"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19ADCBA5" w14:textId="101566B3"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广州市航长投资管理有限公司</w:t>
            </w:r>
          </w:p>
        </w:tc>
        <w:tc>
          <w:tcPr>
            <w:tcW w:w="2297" w:type="pct"/>
            <w:tcBorders>
              <w:top w:val="nil"/>
              <w:left w:val="nil"/>
              <w:bottom w:val="single" w:sz="4" w:space="0" w:color="auto"/>
              <w:right w:val="single" w:sz="4" w:space="0" w:color="auto"/>
            </w:tcBorders>
            <w:noWrap/>
            <w:vAlign w:val="center"/>
          </w:tcPr>
          <w:p w14:paraId="3B6A3D94" w14:textId="25555FE3"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瑞银证券有限责任公司</w:t>
            </w:r>
          </w:p>
        </w:tc>
      </w:tr>
      <w:tr w:rsidR="005A7254" w:rsidRPr="00DD1208" w14:paraId="12A8064C"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3ECE24D9" w14:textId="2011988D" w:rsidR="005A7254" w:rsidRPr="00DD1208" w:rsidRDefault="005A7254" w:rsidP="000E5126">
            <w:pPr>
              <w:widowControl/>
              <w:spacing w:after="0" w:line="240" w:lineRule="auto"/>
              <w:rPr>
                <w:rFonts w:ascii="宋体" w:eastAsia="宋体" w:hAnsi="宋体" w:cs="Arial" w:hint="eastAsia"/>
                <w:color w:val="000000"/>
                <w:kern w:val="0"/>
                <w:szCs w:val="22"/>
                <w14:ligatures w14:val="none"/>
              </w:rPr>
            </w:pPr>
            <w:r w:rsidRPr="00DD1208">
              <w:rPr>
                <w:rFonts w:ascii="宋体" w:eastAsia="宋体" w:hAnsi="宋体" w:cs="Arial"/>
              </w:rPr>
              <w:t>国海证券股份有限公司</w:t>
            </w:r>
          </w:p>
        </w:tc>
        <w:tc>
          <w:tcPr>
            <w:tcW w:w="2297" w:type="pct"/>
            <w:tcBorders>
              <w:top w:val="single" w:sz="4" w:space="0" w:color="auto"/>
              <w:left w:val="nil"/>
              <w:bottom w:val="single" w:sz="4" w:space="0" w:color="auto"/>
              <w:right w:val="single" w:sz="4" w:space="0" w:color="auto"/>
            </w:tcBorders>
            <w:noWrap/>
            <w:vAlign w:val="center"/>
          </w:tcPr>
          <w:p w14:paraId="05687047" w14:textId="574C3DB6" w:rsidR="005A7254" w:rsidRPr="00DD1208" w:rsidRDefault="005A7254" w:rsidP="000E5126">
            <w:pPr>
              <w:widowControl/>
              <w:spacing w:after="0" w:line="240" w:lineRule="auto"/>
              <w:rPr>
                <w:rFonts w:ascii="宋体" w:eastAsia="宋体" w:hAnsi="宋体" w:cs="Arial" w:hint="eastAsia"/>
              </w:rPr>
            </w:pPr>
            <w:r w:rsidRPr="00DD1208">
              <w:rPr>
                <w:rFonts w:ascii="宋体" w:eastAsia="宋体" w:hAnsi="宋体" w:cs="Arial"/>
              </w:rPr>
              <w:t>上海榜样投资管理有限公司</w:t>
            </w:r>
          </w:p>
        </w:tc>
      </w:tr>
      <w:tr w:rsidR="008A41EE" w:rsidRPr="00DD1208" w14:paraId="08223551"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5306556B" w14:textId="5447F2D0"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lastRenderedPageBreak/>
              <w:t>上海度势投资有限公司</w:t>
            </w:r>
          </w:p>
        </w:tc>
        <w:tc>
          <w:tcPr>
            <w:tcW w:w="2297" w:type="pct"/>
            <w:tcBorders>
              <w:top w:val="single" w:sz="4" w:space="0" w:color="auto"/>
              <w:left w:val="single" w:sz="4" w:space="0" w:color="auto"/>
              <w:bottom w:val="single" w:sz="4" w:space="0" w:color="auto"/>
              <w:right w:val="single" w:sz="4" w:space="0" w:color="auto"/>
            </w:tcBorders>
            <w:noWrap/>
            <w:vAlign w:val="center"/>
          </w:tcPr>
          <w:p w14:paraId="3507D279" w14:textId="0ADAB318"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深圳市华皓汇金私募股权投资基金管理有限公司</w:t>
            </w:r>
          </w:p>
        </w:tc>
      </w:tr>
      <w:tr w:rsidR="008A41EE" w:rsidRPr="00DD1208" w14:paraId="06EF0BFB"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2364113C" w14:textId="673AF4F2"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上海沣杨资产管理有限公司</w:t>
            </w:r>
          </w:p>
        </w:tc>
        <w:tc>
          <w:tcPr>
            <w:tcW w:w="2297" w:type="pct"/>
            <w:tcBorders>
              <w:top w:val="single" w:sz="4" w:space="0" w:color="auto"/>
              <w:left w:val="nil"/>
              <w:bottom w:val="single" w:sz="4" w:space="0" w:color="auto"/>
              <w:right w:val="single" w:sz="4" w:space="0" w:color="auto"/>
            </w:tcBorders>
            <w:noWrap/>
            <w:vAlign w:val="center"/>
          </w:tcPr>
          <w:p w14:paraId="50F5F619" w14:textId="03155DEA"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深圳市鲲鹏恒隆投资有限公司</w:t>
            </w:r>
          </w:p>
        </w:tc>
      </w:tr>
      <w:tr w:rsidR="008A41EE" w:rsidRPr="00DD1208" w14:paraId="5D08772F"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1BAB4911" w14:textId="5BD3CA85"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上海国际信托有限公司</w:t>
            </w:r>
          </w:p>
        </w:tc>
        <w:tc>
          <w:tcPr>
            <w:tcW w:w="2297" w:type="pct"/>
            <w:tcBorders>
              <w:top w:val="nil"/>
              <w:left w:val="nil"/>
              <w:bottom w:val="single" w:sz="4" w:space="0" w:color="auto"/>
              <w:right w:val="single" w:sz="4" w:space="0" w:color="auto"/>
            </w:tcBorders>
            <w:noWrap/>
            <w:vAlign w:val="center"/>
          </w:tcPr>
          <w:p w14:paraId="151EE373" w14:textId="65C09B55"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深圳市尚诚资产管理有限责任公司</w:t>
            </w:r>
          </w:p>
        </w:tc>
      </w:tr>
      <w:tr w:rsidR="008A41EE" w:rsidRPr="00DD1208" w14:paraId="742BD0B1"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28D1400F" w14:textId="670D2BA7"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上海禾升投资管理有限公司</w:t>
            </w:r>
          </w:p>
        </w:tc>
        <w:tc>
          <w:tcPr>
            <w:tcW w:w="2297" w:type="pct"/>
            <w:tcBorders>
              <w:top w:val="nil"/>
              <w:left w:val="nil"/>
              <w:bottom w:val="single" w:sz="4" w:space="0" w:color="auto"/>
              <w:right w:val="single" w:sz="4" w:space="0" w:color="auto"/>
            </w:tcBorders>
            <w:noWrap/>
            <w:vAlign w:val="center"/>
          </w:tcPr>
          <w:p w14:paraId="7E934E32" w14:textId="29140BD0"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盛树投资管理有限公司</w:t>
            </w:r>
          </w:p>
        </w:tc>
      </w:tr>
      <w:tr w:rsidR="008A41EE" w:rsidRPr="00DD1208" w14:paraId="05602B28"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4FF2124E" w14:textId="7F508F9D"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上海合道资产管理有限公司</w:t>
            </w:r>
          </w:p>
        </w:tc>
        <w:tc>
          <w:tcPr>
            <w:tcW w:w="2297" w:type="pct"/>
            <w:tcBorders>
              <w:top w:val="nil"/>
              <w:left w:val="nil"/>
              <w:bottom w:val="single" w:sz="4" w:space="0" w:color="auto"/>
              <w:right w:val="single" w:sz="4" w:space="0" w:color="auto"/>
            </w:tcBorders>
            <w:noWrap/>
            <w:vAlign w:val="center"/>
          </w:tcPr>
          <w:p w14:paraId="14B52BDB" w14:textId="0115FEC9"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太平洋证券股份有限公司</w:t>
            </w:r>
          </w:p>
        </w:tc>
      </w:tr>
      <w:tr w:rsidR="008A41EE" w:rsidRPr="00DD1208" w14:paraId="65F1BB09"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556452A8" w14:textId="50A27418"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上海环懿私募基金管理有限公司</w:t>
            </w:r>
          </w:p>
        </w:tc>
        <w:tc>
          <w:tcPr>
            <w:tcW w:w="2297" w:type="pct"/>
            <w:tcBorders>
              <w:top w:val="nil"/>
              <w:left w:val="nil"/>
              <w:bottom w:val="single" w:sz="4" w:space="0" w:color="auto"/>
              <w:right w:val="single" w:sz="4" w:space="0" w:color="auto"/>
            </w:tcBorders>
            <w:noWrap/>
            <w:vAlign w:val="center"/>
          </w:tcPr>
          <w:p w14:paraId="04C3C88F" w14:textId="43DC1ECA"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泰康基金管理有限公司</w:t>
            </w:r>
          </w:p>
        </w:tc>
      </w:tr>
      <w:tr w:rsidR="008A41EE" w:rsidRPr="00DD1208" w14:paraId="60DE2BCC" w14:textId="77777777" w:rsidTr="000E5126">
        <w:trPr>
          <w:trHeight w:val="288"/>
        </w:trPr>
        <w:tc>
          <w:tcPr>
            <w:tcW w:w="2703" w:type="pct"/>
            <w:tcBorders>
              <w:top w:val="nil"/>
              <w:left w:val="single" w:sz="4" w:space="0" w:color="auto"/>
              <w:bottom w:val="single" w:sz="4" w:space="0" w:color="auto"/>
              <w:right w:val="single" w:sz="4" w:space="0" w:color="auto"/>
            </w:tcBorders>
            <w:noWrap/>
            <w:vAlign w:val="center"/>
          </w:tcPr>
          <w:p w14:paraId="05A1451B" w14:textId="034C9284"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上海嘉世私募基金管理有限公司</w:t>
            </w:r>
          </w:p>
        </w:tc>
        <w:tc>
          <w:tcPr>
            <w:tcW w:w="2297" w:type="pct"/>
            <w:tcBorders>
              <w:top w:val="nil"/>
              <w:left w:val="nil"/>
              <w:bottom w:val="single" w:sz="4" w:space="0" w:color="auto"/>
              <w:right w:val="single" w:sz="4" w:space="0" w:color="auto"/>
            </w:tcBorders>
            <w:noWrap/>
            <w:vAlign w:val="center"/>
          </w:tcPr>
          <w:p w14:paraId="16E4C174" w14:textId="6E9606F2"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惟像资本</w:t>
            </w:r>
          </w:p>
        </w:tc>
      </w:tr>
      <w:tr w:rsidR="008A41EE" w:rsidRPr="00DD1208" w14:paraId="4629263C"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464314D7" w14:textId="2B9D849B"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上海景林资产管理有限公司</w:t>
            </w:r>
          </w:p>
        </w:tc>
        <w:tc>
          <w:tcPr>
            <w:tcW w:w="2297" w:type="pct"/>
            <w:tcBorders>
              <w:top w:val="single" w:sz="4" w:space="0" w:color="auto"/>
              <w:left w:val="nil"/>
              <w:bottom w:val="single" w:sz="4" w:space="0" w:color="auto"/>
              <w:right w:val="single" w:sz="4" w:space="0" w:color="auto"/>
            </w:tcBorders>
            <w:noWrap/>
            <w:vAlign w:val="center"/>
          </w:tcPr>
          <w:p w14:paraId="16834CE2" w14:textId="0C9555DF"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西安敦成私募基金管理有限公司</w:t>
            </w:r>
          </w:p>
        </w:tc>
      </w:tr>
      <w:tr w:rsidR="008A41EE" w:rsidRPr="00DD1208" w14:paraId="4733CE67"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175D5F93" w14:textId="54F5000F"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上海理成资产管理有限公司</w:t>
            </w:r>
          </w:p>
        </w:tc>
        <w:tc>
          <w:tcPr>
            <w:tcW w:w="2297" w:type="pct"/>
            <w:tcBorders>
              <w:top w:val="single" w:sz="4" w:space="0" w:color="auto"/>
              <w:left w:val="nil"/>
              <w:bottom w:val="single" w:sz="4" w:space="0" w:color="auto"/>
              <w:right w:val="single" w:sz="4" w:space="0" w:color="auto"/>
            </w:tcBorders>
            <w:noWrap/>
            <w:vAlign w:val="center"/>
          </w:tcPr>
          <w:p w14:paraId="74284033" w14:textId="580C0B7A"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西部利得基金管理有限公司</w:t>
            </w:r>
          </w:p>
        </w:tc>
      </w:tr>
      <w:tr w:rsidR="008A41EE" w:rsidRPr="00DD1208" w14:paraId="2674D8B8"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29821239" w14:textId="56101072"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上海联视投资管理有限公司</w:t>
            </w:r>
          </w:p>
        </w:tc>
        <w:tc>
          <w:tcPr>
            <w:tcW w:w="2297" w:type="pct"/>
            <w:tcBorders>
              <w:top w:val="single" w:sz="4" w:space="0" w:color="auto"/>
              <w:left w:val="nil"/>
              <w:bottom w:val="single" w:sz="4" w:space="0" w:color="auto"/>
              <w:right w:val="single" w:sz="4" w:space="0" w:color="auto"/>
            </w:tcBorders>
            <w:noWrap/>
            <w:vAlign w:val="center"/>
          </w:tcPr>
          <w:p w14:paraId="7E01CF26" w14:textId="61211B63"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兴业证券股份有限公司</w:t>
            </w:r>
          </w:p>
        </w:tc>
      </w:tr>
      <w:tr w:rsidR="008A41EE" w:rsidRPr="00DD1208" w14:paraId="13684D6E"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6BAAE4AE" w14:textId="4153CCD1"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上海瓴仁私募基金管理合伙企业(有限合伙)</w:t>
            </w:r>
          </w:p>
        </w:tc>
        <w:tc>
          <w:tcPr>
            <w:tcW w:w="2297" w:type="pct"/>
            <w:tcBorders>
              <w:top w:val="single" w:sz="4" w:space="0" w:color="auto"/>
              <w:left w:val="nil"/>
              <w:bottom w:val="single" w:sz="4" w:space="0" w:color="auto"/>
              <w:right w:val="single" w:sz="4" w:space="0" w:color="auto"/>
            </w:tcBorders>
            <w:noWrap/>
            <w:vAlign w:val="center"/>
          </w:tcPr>
          <w:p w14:paraId="1613DF40" w14:textId="4E249D86"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野村东方国际有限公司</w:t>
            </w:r>
          </w:p>
        </w:tc>
      </w:tr>
      <w:tr w:rsidR="008A41EE" w:rsidRPr="00DD1208" w14:paraId="6F0CCF6B"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236F2AC3" w14:textId="46E53AE1"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上海名禹资产管理有限公司</w:t>
            </w:r>
          </w:p>
        </w:tc>
        <w:tc>
          <w:tcPr>
            <w:tcW w:w="2297" w:type="pct"/>
            <w:tcBorders>
              <w:top w:val="single" w:sz="4" w:space="0" w:color="auto"/>
              <w:left w:val="nil"/>
              <w:bottom w:val="single" w:sz="4" w:space="0" w:color="auto"/>
              <w:right w:val="single" w:sz="4" w:space="0" w:color="auto"/>
            </w:tcBorders>
            <w:noWrap/>
            <w:vAlign w:val="center"/>
          </w:tcPr>
          <w:p w14:paraId="7AC83E59" w14:textId="6DBC017B"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银河基金管理有限公司</w:t>
            </w:r>
          </w:p>
        </w:tc>
      </w:tr>
      <w:tr w:rsidR="008A41EE" w:rsidRPr="00DD1208" w14:paraId="7D7B9EA9"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597E3C12" w14:textId="6310921E"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上海朴信投资管理有限公司</w:t>
            </w:r>
          </w:p>
        </w:tc>
        <w:tc>
          <w:tcPr>
            <w:tcW w:w="2297" w:type="pct"/>
            <w:tcBorders>
              <w:top w:val="single" w:sz="4" w:space="0" w:color="auto"/>
              <w:left w:val="nil"/>
              <w:bottom w:val="single" w:sz="4" w:space="0" w:color="auto"/>
              <w:right w:val="single" w:sz="4" w:space="0" w:color="auto"/>
            </w:tcBorders>
            <w:noWrap/>
            <w:vAlign w:val="center"/>
          </w:tcPr>
          <w:p w14:paraId="5AD376A6" w14:textId="6091C9C9"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永赢基金管理有限公司</w:t>
            </w:r>
          </w:p>
        </w:tc>
      </w:tr>
      <w:tr w:rsidR="008A41EE" w:rsidRPr="00DD1208" w14:paraId="19E53DD6"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0A82A9DE" w14:textId="0DC27493"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上海申银万国证券研究所有限公司</w:t>
            </w:r>
          </w:p>
        </w:tc>
        <w:tc>
          <w:tcPr>
            <w:tcW w:w="2297" w:type="pct"/>
            <w:tcBorders>
              <w:top w:val="single" w:sz="4" w:space="0" w:color="auto"/>
              <w:left w:val="nil"/>
              <w:bottom w:val="single" w:sz="4" w:space="0" w:color="auto"/>
              <w:right w:val="single" w:sz="4" w:space="0" w:color="auto"/>
            </w:tcBorders>
            <w:noWrap/>
            <w:vAlign w:val="center"/>
          </w:tcPr>
          <w:p w14:paraId="51BB4F7D" w14:textId="53F718D5"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长城证券股份有限公司</w:t>
            </w:r>
          </w:p>
        </w:tc>
      </w:tr>
      <w:tr w:rsidR="008A41EE" w:rsidRPr="00DD1208" w14:paraId="3A6A18AB"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0A8202E7" w14:textId="77FEDF8D"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上海同犇投资管理中心(有限合伙)</w:t>
            </w:r>
          </w:p>
        </w:tc>
        <w:tc>
          <w:tcPr>
            <w:tcW w:w="2297" w:type="pct"/>
            <w:tcBorders>
              <w:top w:val="single" w:sz="4" w:space="0" w:color="auto"/>
              <w:left w:val="nil"/>
              <w:bottom w:val="single" w:sz="4" w:space="0" w:color="auto"/>
              <w:right w:val="single" w:sz="4" w:space="0" w:color="auto"/>
            </w:tcBorders>
            <w:noWrap/>
            <w:vAlign w:val="center"/>
          </w:tcPr>
          <w:p w14:paraId="38B60853" w14:textId="49808409"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招商证券股份有限公司</w:t>
            </w:r>
          </w:p>
        </w:tc>
      </w:tr>
      <w:tr w:rsidR="008A41EE" w:rsidRPr="00DD1208" w14:paraId="61CD2DA8"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736141CF" w14:textId="07D30E40"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上海彤源投资发展有限公司</w:t>
            </w:r>
          </w:p>
        </w:tc>
        <w:tc>
          <w:tcPr>
            <w:tcW w:w="2297" w:type="pct"/>
            <w:tcBorders>
              <w:top w:val="single" w:sz="4" w:space="0" w:color="auto"/>
              <w:left w:val="nil"/>
              <w:bottom w:val="single" w:sz="4" w:space="0" w:color="auto"/>
              <w:right w:val="single" w:sz="4" w:space="0" w:color="auto"/>
            </w:tcBorders>
            <w:noWrap/>
            <w:vAlign w:val="center"/>
          </w:tcPr>
          <w:p w14:paraId="7526851A" w14:textId="6256333F"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浙商证券股份有限公司</w:t>
            </w:r>
          </w:p>
        </w:tc>
      </w:tr>
      <w:tr w:rsidR="008A41EE" w:rsidRPr="00DD1208" w14:paraId="1E07161F"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1A6B20E2" w14:textId="46D661A0"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上海途灵资产管理有限公司</w:t>
            </w:r>
          </w:p>
        </w:tc>
        <w:tc>
          <w:tcPr>
            <w:tcW w:w="2297" w:type="pct"/>
            <w:tcBorders>
              <w:top w:val="single" w:sz="4" w:space="0" w:color="auto"/>
              <w:left w:val="nil"/>
              <w:bottom w:val="single" w:sz="4" w:space="0" w:color="auto"/>
              <w:right w:val="single" w:sz="4" w:space="0" w:color="auto"/>
            </w:tcBorders>
            <w:noWrap/>
            <w:vAlign w:val="center"/>
          </w:tcPr>
          <w:p w14:paraId="1AD9510D" w14:textId="1FF8D9E5"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中财招商投资集团有限公司</w:t>
            </w:r>
          </w:p>
        </w:tc>
      </w:tr>
      <w:tr w:rsidR="008A41EE" w:rsidRPr="00DD1208" w14:paraId="2AF9AB81"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10E87829" w14:textId="296C0FB1"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上海益和源资产管理有限公司</w:t>
            </w:r>
          </w:p>
        </w:tc>
        <w:tc>
          <w:tcPr>
            <w:tcW w:w="2297" w:type="pct"/>
            <w:tcBorders>
              <w:top w:val="single" w:sz="4" w:space="0" w:color="auto"/>
              <w:left w:val="nil"/>
              <w:bottom w:val="single" w:sz="4" w:space="0" w:color="auto"/>
              <w:right w:val="single" w:sz="4" w:space="0" w:color="auto"/>
            </w:tcBorders>
            <w:noWrap/>
            <w:vAlign w:val="center"/>
          </w:tcPr>
          <w:p w14:paraId="415668A7" w14:textId="28CBF026"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中国国际金融股份有限公司</w:t>
            </w:r>
          </w:p>
        </w:tc>
      </w:tr>
      <w:tr w:rsidR="008A41EE" w:rsidRPr="00DD1208" w14:paraId="37C59E40"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47354FBA" w14:textId="31A2C79A"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上海原点资产管理有限公司</w:t>
            </w:r>
          </w:p>
        </w:tc>
        <w:tc>
          <w:tcPr>
            <w:tcW w:w="2297" w:type="pct"/>
            <w:tcBorders>
              <w:top w:val="single" w:sz="4" w:space="0" w:color="auto"/>
              <w:left w:val="nil"/>
              <w:bottom w:val="single" w:sz="4" w:space="0" w:color="auto"/>
              <w:right w:val="single" w:sz="4" w:space="0" w:color="auto"/>
            </w:tcBorders>
            <w:noWrap/>
            <w:vAlign w:val="center"/>
          </w:tcPr>
          <w:p w14:paraId="63406092" w14:textId="32C89FFF"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中华联合保险集团股份有限公司</w:t>
            </w:r>
          </w:p>
        </w:tc>
      </w:tr>
      <w:tr w:rsidR="008A41EE" w:rsidRPr="00DD1208" w14:paraId="15E6231F"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3354D597" w14:textId="4CD031AA"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上海云门投资管理有限公司</w:t>
            </w:r>
          </w:p>
        </w:tc>
        <w:tc>
          <w:tcPr>
            <w:tcW w:w="2297" w:type="pct"/>
            <w:tcBorders>
              <w:top w:val="single" w:sz="4" w:space="0" w:color="auto"/>
              <w:left w:val="nil"/>
              <w:bottom w:val="single" w:sz="4" w:space="0" w:color="auto"/>
              <w:right w:val="single" w:sz="4" w:space="0" w:color="auto"/>
            </w:tcBorders>
            <w:noWrap/>
            <w:vAlign w:val="center"/>
          </w:tcPr>
          <w:p w14:paraId="5892E19D" w14:textId="55AECA55"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中闽汇金(厦门)资产管理有限公司</w:t>
            </w:r>
          </w:p>
        </w:tc>
      </w:tr>
      <w:tr w:rsidR="008A41EE" w:rsidRPr="00DD1208" w14:paraId="1180BF2C"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38DE22FF" w14:textId="6A0E34FA"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申万宏源证券有限公司</w:t>
            </w:r>
          </w:p>
        </w:tc>
        <w:tc>
          <w:tcPr>
            <w:tcW w:w="2297" w:type="pct"/>
            <w:tcBorders>
              <w:top w:val="single" w:sz="4" w:space="0" w:color="auto"/>
              <w:left w:val="nil"/>
              <w:bottom w:val="single" w:sz="4" w:space="0" w:color="auto"/>
              <w:right w:val="single" w:sz="4" w:space="0" w:color="auto"/>
            </w:tcBorders>
            <w:noWrap/>
            <w:vAlign w:val="center"/>
          </w:tcPr>
          <w:p w14:paraId="3CF15619" w14:textId="2D9510C5"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中泰证券股份有限公司</w:t>
            </w:r>
          </w:p>
        </w:tc>
      </w:tr>
      <w:tr w:rsidR="008A41EE" w:rsidRPr="00DD1208" w14:paraId="749E7DEE"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1332B668" w14:textId="76D1DB14"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深圳宏鼎财富管理有限公司</w:t>
            </w:r>
          </w:p>
        </w:tc>
        <w:tc>
          <w:tcPr>
            <w:tcW w:w="2297" w:type="pct"/>
            <w:tcBorders>
              <w:top w:val="single" w:sz="4" w:space="0" w:color="auto"/>
              <w:left w:val="nil"/>
              <w:bottom w:val="single" w:sz="4" w:space="0" w:color="auto"/>
              <w:right w:val="single" w:sz="4" w:space="0" w:color="auto"/>
            </w:tcBorders>
            <w:noWrap/>
            <w:vAlign w:val="center"/>
          </w:tcPr>
          <w:p w14:paraId="1B8C68D5" w14:textId="4AB13300"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中信建投证券股份有限公司</w:t>
            </w:r>
          </w:p>
        </w:tc>
      </w:tr>
      <w:tr w:rsidR="008A41EE" w:rsidRPr="00DD1208" w14:paraId="5FF79425"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7F520965" w14:textId="6BCE7F54"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深圳进门财经科技股份有限公司</w:t>
            </w:r>
          </w:p>
        </w:tc>
        <w:tc>
          <w:tcPr>
            <w:tcW w:w="2297" w:type="pct"/>
            <w:tcBorders>
              <w:top w:val="single" w:sz="4" w:space="0" w:color="auto"/>
              <w:left w:val="nil"/>
              <w:bottom w:val="single" w:sz="4" w:space="0" w:color="auto"/>
              <w:right w:val="single" w:sz="4" w:space="0" w:color="auto"/>
            </w:tcBorders>
            <w:noWrap/>
            <w:vAlign w:val="center"/>
          </w:tcPr>
          <w:p w14:paraId="093F644D" w14:textId="0AFE7440"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中信期货有限公司</w:t>
            </w:r>
          </w:p>
        </w:tc>
      </w:tr>
      <w:tr w:rsidR="008A41EE" w:rsidRPr="00DD1208" w14:paraId="5C293225"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37FB35CB" w14:textId="6BF7BD76"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深圳量度资本投资管理有限公司</w:t>
            </w:r>
          </w:p>
        </w:tc>
        <w:tc>
          <w:tcPr>
            <w:tcW w:w="2297" w:type="pct"/>
            <w:tcBorders>
              <w:top w:val="single" w:sz="4" w:space="0" w:color="auto"/>
              <w:left w:val="nil"/>
              <w:bottom w:val="single" w:sz="4" w:space="0" w:color="auto"/>
              <w:right w:val="single" w:sz="4" w:space="0" w:color="auto"/>
            </w:tcBorders>
            <w:noWrap/>
            <w:vAlign w:val="center"/>
          </w:tcPr>
          <w:p w14:paraId="3B4B8B3B" w14:textId="5EBE6848"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中信证券股份有限公司</w:t>
            </w:r>
          </w:p>
        </w:tc>
      </w:tr>
      <w:tr w:rsidR="008A41EE" w:rsidRPr="00DD1208" w14:paraId="34D7B20A"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33759BDF" w14:textId="1A2C5320"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深圳茂源财富管理有限公司</w:t>
            </w:r>
          </w:p>
        </w:tc>
        <w:tc>
          <w:tcPr>
            <w:tcW w:w="2297" w:type="pct"/>
            <w:tcBorders>
              <w:top w:val="single" w:sz="4" w:space="0" w:color="auto"/>
              <w:left w:val="nil"/>
              <w:bottom w:val="single" w:sz="4" w:space="0" w:color="auto"/>
              <w:right w:val="single" w:sz="4" w:space="0" w:color="auto"/>
            </w:tcBorders>
            <w:noWrap/>
            <w:vAlign w:val="center"/>
          </w:tcPr>
          <w:p w14:paraId="41E9791A" w14:textId="49B3725D"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中邮证券有限责任公司</w:t>
            </w:r>
          </w:p>
        </w:tc>
      </w:tr>
      <w:tr w:rsidR="008A41EE" w:rsidRPr="00DD1208" w14:paraId="4815A165" w14:textId="77777777" w:rsidTr="000E5126">
        <w:trPr>
          <w:trHeight w:val="288"/>
        </w:trPr>
        <w:tc>
          <w:tcPr>
            <w:tcW w:w="2703" w:type="pct"/>
            <w:tcBorders>
              <w:top w:val="single" w:sz="4" w:space="0" w:color="auto"/>
              <w:left w:val="single" w:sz="4" w:space="0" w:color="auto"/>
              <w:bottom w:val="single" w:sz="4" w:space="0" w:color="auto"/>
              <w:right w:val="single" w:sz="4" w:space="0" w:color="auto"/>
            </w:tcBorders>
            <w:noWrap/>
            <w:vAlign w:val="center"/>
          </w:tcPr>
          <w:p w14:paraId="047662F2" w14:textId="47CAE5CF"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深圳深高私募证券基金管理有限公司</w:t>
            </w:r>
          </w:p>
        </w:tc>
        <w:tc>
          <w:tcPr>
            <w:tcW w:w="2297" w:type="pct"/>
            <w:tcBorders>
              <w:top w:val="single" w:sz="4" w:space="0" w:color="auto"/>
              <w:left w:val="nil"/>
              <w:bottom w:val="single" w:sz="4" w:space="0" w:color="auto"/>
              <w:right w:val="single" w:sz="4" w:space="0" w:color="auto"/>
            </w:tcBorders>
            <w:noWrap/>
            <w:vAlign w:val="center"/>
          </w:tcPr>
          <w:p w14:paraId="4CBEA03A" w14:textId="04373C52" w:rsidR="008A41EE" w:rsidRPr="00DD1208" w:rsidRDefault="008A41EE" w:rsidP="000E5126">
            <w:pPr>
              <w:widowControl/>
              <w:spacing w:after="0" w:line="240" w:lineRule="auto"/>
              <w:rPr>
                <w:rFonts w:ascii="宋体" w:eastAsia="宋体" w:hAnsi="宋体" w:cs="Arial" w:hint="eastAsia"/>
              </w:rPr>
            </w:pPr>
            <w:r w:rsidRPr="00DD1208">
              <w:rPr>
                <w:rFonts w:ascii="宋体" w:eastAsia="宋体" w:hAnsi="宋体" w:cs="Arial"/>
              </w:rPr>
              <w:t>洲和资本有限公司</w:t>
            </w:r>
          </w:p>
        </w:tc>
      </w:tr>
    </w:tbl>
    <w:p w14:paraId="5A124355" w14:textId="09AE0CE4" w:rsidR="000E7227" w:rsidRPr="008A41EE" w:rsidRDefault="000E7227" w:rsidP="000E7227">
      <w:pPr>
        <w:spacing w:after="0" w:line="440" w:lineRule="exact"/>
        <w:ind w:firstLineChars="200" w:firstLine="442"/>
        <w:jc w:val="both"/>
        <w:rPr>
          <w:rFonts w:ascii="Arial" w:eastAsia="宋体" w:hAnsi="Arial" w:cs="Arial"/>
          <w:b/>
        </w:rPr>
      </w:pPr>
    </w:p>
    <w:sectPr w:rsidR="000E7227" w:rsidRPr="008A41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72BB5" w14:textId="77777777" w:rsidR="005C15D6" w:rsidRDefault="005C15D6">
      <w:pPr>
        <w:spacing w:line="240" w:lineRule="auto"/>
        <w:rPr>
          <w:rFonts w:hint="eastAsia"/>
        </w:rPr>
      </w:pPr>
      <w:r>
        <w:separator/>
      </w:r>
    </w:p>
  </w:endnote>
  <w:endnote w:type="continuationSeparator" w:id="0">
    <w:p w14:paraId="2EBE1CDA" w14:textId="77777777" w:rsidR="005C15D6" w:rsidRDefault="005C15D6">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D6904" w14:textId="77777777" w:rsidR="005C15D6" w:rsidRDefault="005C15D6">
      <w:pPr>
        <w:spacing w:after="0"/>
        <w:rPr>
          <w:rFonts w:hint="eastAsia"/>
        </w:rPr>
      </w:pPr>
      <w:r>
        <w:separator/>
      </w:r>
    </w:p>
  </w:footnote>
  <w:footnote w:type="continuationSeparator" w:id="0">
    <w:p w14:paraId="59DAD0EF" w14:textId="77777777" w:rsidR="005C15D6" w:rsidRDefault="005C15D6">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7FF"/>
      </v:shape>
    </w:pict>
  </w:numPicBullet>
  <w:abstractNum w:abstractNumId="0" w15:restartNumberingAfterBreak="0">
    <w:nsid w:val="09DE35F4"/>
    <w:multiLevelType w:val="hybridMultilevel"/>
    <w:tmpl w:val="FB7673DA"/>
    <w:lvl w:ilvl="0" w:tplc="04090007">
      <w:start w:val="1"/>
      <w:numFmt w:val="bullet"/>
      <w:lvlText w:val=""/>
      <w:lvlPicBulletId w:val="0"/>
      <w:lvlJc w:val="left"/>
      <w:pPr>
        <w:ind w:left="1202" w:hanging="360"/>
      </w:pPr>
      <w:rPr>
        <w:rFonts w:ascii="Symbol" w:hAnsi="Symbol" w:hint="default"/>
      </w:rPr>
    </w:lvl>
    <w:lvl w:ilvl="1" w:tplc="04090003" w:tentative="1">
      <w:start w:val="1"/>
      <w:numFmt w:val="bullet"/>
      <w:lvlText w:val="o"/>
      <w:lvlJc w:val="left"/>
      <w:pPr>
        <w:ind w:left="1922" w:hanging="360"/>
      </w:pPr>
      <w:rPr>
        <w:rFonts w:ascii="Courier New" w:hAnsi="Courier New" w:cs="Courier New" w:hint="default"/>
      </w:rPr>
    </w:lvl>
    <w:lvl w:ilvl="2" w:tplc="04090005" w:tentative="1">
      <w:start w:val="1"/>
      <w:numFmt w:val="bullet"/>
      <w:lvlText w:val=""/>
      <w:lvlJc w:val="left"/>
      <w:pPr>
        <w:ind w:left="2642" w:hanging="360"/>
      </w:pPr>
      <w:rPr>
        <w:rFonts w:ascii="Wingdings" w:hAnsi="Wingdings" w:hint="default"/>
      </w:rPr>
    </w:lvl>
    <w:lvl w:ilvl="3" w:tplc="04090001" w:tentative="1">
      <w:start w:val="1"/>
      <w:numFmt w:val="bullet"/>
      <w:lvlText w:val=""/>
      <w:lvlJc w:val="left"/>
      <w:pPr>
        <w:ind w:left="3362" w:hanging="360"/>
      </w:pPr>
      <w:rPr>
        <w:rFonts w:ascii="Symbol" w:hAnsi="Symbol" w:hint="default"/>
      </w:rPr>
    </w:lvl>
    <w:lvl w:ilvl="4" w:tplc="04090003" w:tentative="1">
      <w:start w:val="1"/>
      <w:numFmt w:val="bullet"/>
      <w:lvlText w:val="o"/>
      <w:lvlJc w:val="left"/>
      <w:pPr>
        <w:ind w:left="4082" w:hanging="360"/>
      </w:pPr>
      <w:rPr>
        <w:rFonts w:ascii="Courier New" w:hAnsi="Courier New" w:cs="Courier New" w:hint="default"/>
      </w:rPr>
    </w:lvl>
    <w:lvl w:ilvl="5" w:tplc="04090005" w:tentative="1">
      <w:start w:val="1"/>
      <w:numFmt w:val="bullet"/>
      <w:lvlText w:val=""/>
      <w:lvlJc w:val="left"/>
      <w:pPr>
        <w:ind w:left="4802" w:hanging="360"/>
      </w:pPr>
      <w:rPr>
        <w:rFonts w:ascii="Wingdings" w:hAnsi="Wingdings" w:hint="default"/>
      </w:rPr>
    </w:lvl>
    <w:lvl w:ilvl="6" w:tplc="04090001" w:tentative="1">
      <w:start w:val="1"/>
      <w:numFmt w:val="bullet"/>
      <w:lvlText w:val=""/>
      <w:lvlJc w:val="left"/>
      <w:pPr>
        <w:ind w:left="5522" w:hanging="360"/>
      </w:pPr>
      <w:rPr>
        <w:rFonts w:ascii="Symbol" w:hAnsi="Symbol" w:hint="default"/>
      </w:rPr>
    </w:lvl>
    <w:lvl w:ilvl="7" w:tplc="04090003" w:tentative="1">
      <w:start w:val="1"/>
      <w:numFmt w:val="bullet"/>
      <w:lvlText w:val="o"/>
      <w:lvlJc w:val="left"/>
      <w:pPr>
        <w:ind w:left="6242" w:hanging="360"/>
      </w:pPr>
      <w:rPr>
        <w:rFonts w:ascii="Courier New" w:hAnsi="Courier New" w:cs="Courier New" w:hint="default"/>
      </w:rPr>
    </w:lvl>
    <w:lvl w:ilvl="8" w:tplc="04090005" w:tentative="1">
      <w:start w:val="1"/>
      <w:numFmt w:val="bullet"/>
      <w:lvlText w:val=""/>
      <w:lvlJc w:val="left"/>
      <w:pPr>
        <w:ind w:left="6962" w:hanging="360"/>
      </w:pPr>
      <w:rPr>
        <w:rFonts w:ascii="Wingdings" w:hAnsi="Wingdings" w:hint="default"/>
      </w:rPr>
    </w:lvl>
  </w:abstractNum>
  <w:abstractNum w:abstractNumId="1" w15:restartNumberingAfterBreak="0">
    <w:nsid w:val="236936FC"/>
    <w:multiLevelType w:val="hybridMultilevel"/>
    <w:tmpl w:val="A25625C0"/>
    <w:lvl w:ilvl="0" w:tplc="6818E0D4">
      <w:start w:val="1"/>
      <w:numFmt w:val="japaneseCounting"/>
      <w:lvlText w:val="（%1）"/>
      <w:lvlJc w:val="left"/>
      <w:pPr>
        <w:ind w:left="1238" w:hanging="756"/>
      </w:pPr>
      <w:rPr>
        <w:rFonts w:hint="default"/>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2" w15:restartNumberingAfterBreak="0">
    <w:nsid w:val="2E801C33"/>
    <w:multiLevelType w:val="hybridMultilevel"/>
    <w:tmpl w:val="8BF22ADA"/>
    <w:lvl w:ilvl="0" w:tplc="3D5E941A">
      <w:start w:val="1"/>
      <w:numFmt w:val="decimalEnclosedCircle"/>
      <w:lvlText w:val="%1"/>
      <w:lvlJc w:val="left"/>
      <w:pPr>
        <w:ind w:left="840" w:hanging="360"/>
      </w:pPr>
      <w:rPr>
        <w:rFonts w:ascii="宋体" w:eastAsia="宋体" w:hAnsi="宋体" w:cstheme="minorBidi"/>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15:restartNumberingAfterBreak="0">
    <w:nsid w:val="3D4F530A"/>
    <w:multiLevelType w:val="hybridMultilevel"/>
    <w:tmpl w:val="BFE4432E"/>
    <w:lvl w:ilvl="0" w:tplc="04090007">
      <w:start w:val="1"/>
      <w:numFmt w:val="bullet"/>
      <w:lvlText w:val=""/>
      <w:lvlPicBulletId w:val="0"/>
      <w:lvlJc w:val="left"/>
      <w:pPr>
        <w:ind w:left="1202" w:hanging="360"/>
      </w:pPr>
      <w:rPr>
        <w:rFonts w:ascii="Symbol" w:hAnsi="Symbol" w:hint="default"/>
      </w:rPr>
    </w:lvl>
    <w:lvl w:ilvl="1" w:tplc="04090003" w:tentative="1">
      <w:start w:val="1"/>
      <w:numFmt w:val="bullet"/>
      <w:lvlText w:val="o"/>
      <w:lvlJc w:val="left"/>
      <w:pPr>
        <w:ind w:left="1922" w:hanging="360"/>
      </w:pPr>
      <w:rPr>
        <w:rFonts w:ascii="Courier New" w:hAnsi="Courier New" w:cs="Courier New" w:hint="default"/>
      </w:rPr>
    </w:lvl>
    <w:lvl w:ilvl="2" w:tplc="04090005" w:tentative="1">
      <w:start w:val="1"/>
      <w:numFmt w:val="bullet"/>
      <w:lvlText w:val=""/>
      <w:lvlJc w:val="left"/>
      <w:pPr>
        <w:ind w:left="2642" w:hanging="360"/>
      </w:pPr>
      <w:rPr>
        <w:rFonts w:ascii="Wingdings" w:hAnsi="Wingdings" w:hint="default"/>
      </w:rPr>
    </w:lvl>
    <w:lvl w:ilvl="3" w:tplc="04090001" w:tentative="1">
      <w:start w:val="1"/>
      <w:numFmt w:val="bullet"/>
      <w:lvlText w:val=""/>
      <w:lvlJc w:val="left"/>
      <w:pPr>
        <w:ind w:left="3362" w:hanging="360"/>
      </w:pPr>
      <w:rPr>
        <w:rFonts w:ascii="Symbol" w:hAnsi="Symbol" w:hint="default"/>
      </w:rPr>
    </w:lvl>
    <w:lvl w:ilvl="4" w:tplc="04090003" w:tentative="1">
      <w:start w:val="1"/>
      <w:numFmt w:val="bullet"/>
      <w:lvlText w:val="o"/>
      <w:lvlJc w:val="left"/>
      <w:pPr>
        <w:ind w:left="4082" w:hanging="360"/>
      </w:pPr>
      <w:rPr>
        <w:rFonts w:ascii="Courier New" w:hAnsi="Courier New" w:cs="Courier New" w:hint="default"/>
      </w:rPr>
    </w:lvl>
    <w:lvl w:ilvl="5" w:tplc="04090005" w:tentative="1">
      <w:start w:val="1"/>
      <w:numFmt w:val="bullet"/>
      <w:lvlText w:val=""/>
      <w:lvlJc w:val="left"/>
      <w:pPr>
        <w:ind w:left="4802" w:hanging="360"/>
      </w:pPr>
      <w:rPr>
        <w:rFonts w:ascii="Wingdings" w:hAnsi="Wingdings" w:hint="default"/>
      </w:rPr>
    </w:lvl>
    <w:lvl w:ilvl="6" w:tplc="04090001" w:tentative="1">
      <w:start w:val="1"/>
      <w:numFmt w:val="bullet"/>
      <w:lvlText w:val=""/>
      <w:lvlJc w:val="left"/>
      <w:pPr>
        <w:ind w:left="5522" w:hanging="360"/>
      </w:pPr>
      <w:rPr>
        <w:rFonts w:ascii="Symbol" w:hAnsi="Symbol" w:hint="default"/>
      </w:rPr>
    </w:lvl>
    <w:lvl w:ilvl="7" w:tplc="04090003" w:tentative="1">
      <w:start w:val="1"/>
      <w:numFmt w:val="bullet"/>
      <w:lvlText w:val="o"/>
      <w:lvlJc w:val="left"/>
      <w:pPr>
        <w:ind w:left="6242" w:hanging="360"/>
      </w:pPr>
      <w:rPr>
        <w:rFonts w:ascii="Courier New" w:hAnsi="Courier New" w:cs="Courier New" w:hint="default"/>
      </w:rPr>
    </w:lvl>
    <w:lvl w:ilvl="8" w:tplc="04090005" w:tentative="1">
      <w:start w:val="1"/>
      <w:numFmt w:val="bullet"/>
      <w:lvlText w:val=""/>
      <w:lvlJc w:val="left"/>
      <w:pPr>
        <w:ind w:left="6962" w:hanging="360"/>
      </w:pPr>
      <w:rPr>
        <w:rFonts w:ascii="Wingdings" w:hAnsi="Wingdings" w:hint="default"/>
      </w:rPr>
    </w:lvl>
  </w:abstractNum>
  <w:abstractNum w:abstractNumId="4" w15:restartNumberingAfterBreak="0">
    <w:nsid w:val="3FEF63D4"/>
    <w:multiLevelType w:val="hybridMultilevel"/>
    <w:tmpl w:val="FFACF55E"/>
    <w:lvl w:ilvl="0" w:tplc="49BAEECE">
      <w:start w:val="1"/>
      <w:numFmt w:val="decimal"/>
      <w:lvlText w:val="%1、"/>
      <w:lvlJc w:val="left"/>
      <w:pPr>
        <w:ind w:left="850" w:hanging="37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49395E00"/>
    <w:multiLevelType w:val="hybridMultilevel"/>
    <w:tmpl w:val="39828958"/>
    <w:lvl w:ilvl="0" w:tplc="F60857B6">
      <w:start w:val="1"/>
      <w:numFmt w:val="decimalEnclosedCircle"/>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5D346A49"/>
    <w:multiLevelType w:val="hybridMultilevel"/>
    <w:tmpl w:val="C5E0DC32"/>
    <w:lvl w:ilvl="0" w:tplc="25D0DF66">
      <w:start w:val="1"/>
      <w:numFmt w:val="decimalEnclosedCircle"/>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15:restartNumberingAfterBreak="0">
    <w:nsid w:val="62D26E94"/>
    <w:multiLevelType w:val="multilevel"/>
    <w:tmpl w:val="62D26E94"/>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15:restartNumberingAfterBreak="0">
    <w:nsid w:val="721274C0"/>
    <w:multiLevelType w:val="hybridMultilevel"/>
    <w:tmpl w:val="CCE048C2"/>
    <w:lvl w:ilvl="0" w:tplc="31BC4F12">
      <w:start w:val="1"/>
      <w:numFmt w:val="decimalEnclosedCircle"/>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79DF266F"/>
    <w:multiLevelType w:val="hybridMultilevel"/>
    <w:tmpl w:val="6284F5B0"/>
    <w:lvl w:ilvl="0" w:tplc="02BE6F2C">
      <w:start w:val="2"/>
      <w:numFmt w:val="decimalEnclosedCirc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1863079">
    <w:abstractNumId w:val="7"/>
  </w:num>
  <w:num w:numId="2" w16cid:durableId="293604442">
    <w:abstractNumId w:val="8"/>
  </w:num>
  <w:num w:numId="3" w16cid:durableId="1013608238">
    <w:abstractNumId w:val="6"/>
  </w:num>
  <w:num w:numId="4" w16cid:durableId="1298101559">
    <w:abstractNumId w:val="9"/>
  </w:num>
  <w:num w:numId="5" w16cid:durableId="1732534709">
    <w:abstractNumId w:val="2"/>
  </w:num>
  <w:num w:numId="6" w16cid:durableId="756096591">
    <w:abstractNumId w:val="5"/>
  </w:num>
  <w:num w:numId="7" w16cid:durableId="1404720440">
    <w:abstractNumId w:val="0"/>
  </w:num>
  <w:num w:numId="8" w16cid:durableId="1281643613">
    <w:abstractNumId w:val="3"/>
  </w:num>
  <w:num w:numId="9" w16cid:durableId="1638145497">
    <w:abstractNumId w:val="1"/>
  </w:num>
  <w:num w:numId="10" w16cid:durableId="2089880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RiMzc3YTRiMTk0ZjZiMjVjNmI0YjZlYjUxZDljM2YifQ=="/>
  </w:docVars>
  <w:rsids>
    <w:rsidRoot w:val="00EF1353"/>
    <w:rsid w:val="00002B71"/>
    <w:rsid w:val="00004D28"/>
    <w:rsid w:val="00015216"/>
    <w:rsid w:val="00015769"/>
    <w:rsid w:val="000161A9"/>
    <w:rsid w:val="000174F4"/>
    <w:rsid w:val="00017F75"/>
    <w:rsid w:val="000207FF"/>
    <w:rsid w:val="00022C7B"/>
    <w:rsid w:val="000304CD"/>
    <w:rsid w:val="00037C6F"/>
    <w:rsid w:val="00055ECC"/>
    <w:rsid w:val="000675EC"/>
    <w:rsid w:val="00082F88"/>
    <w:rsid w:val="00091683"/>
    <w:rsid w:val="00096AC5"/>
    <w:rsid w:val="000A274E"/>
    <w:rsid w:val="000A355D"/>
    <w:rsid w:val="000A47BE"/>
    <w:rsid w:val="000A486D"/>
    <w:rsid w:val="000A4D3D"/>
    <w:rsid w:val="000A7DAF"/>
    <w:rsid w:val="000B025C"/>
    <w:rsid w:val="000B1B66"/>
    <w:rsid w:val="000B4F6F"/>
    <w:rsid w:val="000C3E22"/>
    <w:rsid w:val="000D739C"/>
    <w:rsid w:val="000E209D"/>
    <w:rsid w:val="000E37D9"/>
    <w:rsid w:val="000E44D2"/>
    <w:rsid w:val="000E5126"/>
    <w:rsid w:val="000E704E"/>
    <w:rsid w:val="000E7227"/>
    <w:rsid w:val="000F3AB0"/>
    <w:rsid w:val="00101AA2"/>
    <w:rsid w:val="001076F6"/>
    <w:rsid w:val="00114BFC"/>
    <w:rsid w:val="001233D2"/>
    <w:rsid w:val="0012440F"/>
    <w:rsid w:val="00137A09"/>
    <w:rsid w:val="00146621"/>
    <w:rsid w:val="001565FA"/>
    <w:rsid w:val="00160286"/>
    <w:rsid w:val="0017220C"/>
    <w:rsid w:val="001723E5"/>
    <w:rsid w:val="00176091"/>
    <w:rsid w:val="00176959"/>
    <w:rsid w:val="0017719B"/>
    <w:rsid w:val="001835C2"/>
    <w:rsid w:val="00185050"/>
    <w:rsid w:val="00187C0D"/>
    <w:rsid w:val="00191A12"/>
    <w:rsid w:val="00193C43"/>
    <w:rsid w:val="0019413C"/>
    <w:rsid w:val="001A3086"/>
    <w:rsid w:val="001C3CAF"/>
    <w:rsid w:val="001C7D3E"/>
    <w:rsid w:val="001D4175"/>
    <w:rsid w:val="001D5C14"/>
    <w:rsid w:val="001E00F2"/>
    <w:rsid w:val="001E462D"/>
    <w:rsid w:val="001F0325"/>
    <w:rsid w:val="001F2032"/>
    <w:rsid w:val="001F3786"/>
    <w:rsid w:val="001F3F42"/>
    <w:rsid w:val="00200C83"/>
    <w:rsid w:val="002076FE"/>
    <w:rsid w:val="00211D49"/>
    <w:rsid w:val="002168AA"/>
    <w:rsid w:val="00220176"/>
    <w:rsid w:val="00221DA0"/>
    <w:rsid w:val="00222270"/>
    <w:rsid w:val="002234DD"/>
    <w:rsid w:val="002242FA"/>
    <w:rsid w:val="00230BF6"/>
    <w:rsid w:val="00233130"/>
    <w:rsid w:val="0024193C"/>
    <w:rsid w:val="00242B73"/>
    <w:rsid w:val="00251008"/>
    <w:rsid w:val="00253DBE"/>
    <w:rsid w:val="002646C4"/>
    <w:rsid w:val="002655A3"/>
    <w:rsid w:val="00265815"/>
    <w:rsid w:val="002662D2"/>
    <w:rsid w:val="002664BB"/>
    <w:rsid w:val="00270868"/>
    <w:rsid w:val="00272271"/>
    <w:rsid w:val="0027230C"/>
    <w:rsid w:val="0028425F"/>
    <w:rsid w:val="00294402"/>
    <w:rsid w:val="002A0979"/>
    <w:rsid w:val="002B0245"/>
    <w:rsid w:val="002B266B"/>
    <w:rsid w:val="002B46AD"/>
    <w:rsid w:val="002B5DDB"/>
    <w:rsid w:val="002C134B"/>
    <w:rsid w:val="002C68A6"/>
    <w:rsid w:val="002D00A7"/>
    <w:rsid w:val="002D3F17"/>
    <w:rsid w:val="002D50DB"/>
    <w:rsid w:val="002D7D2A"/>
    <w:rsid w:val="002D7DD9"/>
    <w:rsid w:val="002E17D5"/>
    <w:rsid w:val="002E33EF"/>
    <w:rsid w:val="002E3911"/>
    <w:rsid w:val="002E6DAC"/>
    <w:rsid w:val="002E72B0"/>
    <w:rsid w:val="002F2796"/>
    <w:rsid w:val="00304256"/>
    <w:rsid w:val="00311BDA"/>
    <w:rsid w:val="00313AAA"/>
    <w:rsid w:val="00314BC4"/>
    <w:rsid w:val="00320DB0"/>
    <w:rsid w:val="0032128D"/>
    <w:rsid w:val="00322B81"/>
    <w:rsid w:val="00327E26"/>
    <w:rsid w:val="003304E9"/>
    <w:rsid w:val="0034145F"/>
    <w:rsid w:val="00341AB8"/>
    <w:rsid w:val="00350B76"/>
    <w:rsid w:val="003534F7"/>
    <w:rsid w:val="00354887"/>
    <w:rsid w:val="00354E20"/>
    <w:rsid w:val="00355A49"/>
    <w:rsid w:val="003575ED"/>
    <w:rsid w:val="00362DCA"/>
    <w:rsid w:val="003634BB"/>
    <w:rsid w:val="00365BC4"/>
    <w:rsid w:val="00370D37"/>
    <w:rsid w:val="00375624"/>
    <w:rsid w:val="0038501B"/>
    <w:rsid w:val="003940F3"/>
    <w:rsid w:val="003A0B42"/>
    <w:rsid w:val="003C3B3B"/>
    <w:rsid w:val="003C58BA"/>
    <w:rsid w:val="003D010C"/>
    <w:rsid w:val="003D0C8A"/>
    <w:rsid w:val="003D3AE4"/>
    <w:rsid w:val="003E50F8"/>
    <w:rsid w:val="003E693D"/>
    <w:rsid w:val="003E7A26"/>
    <w:rsid w:val="003F38A4"/>
    <w:rsid w:val="003F5C57"/>
    <w:rsid w:val="00400B82"/>
    <w:rsid w:val="0040193D"/>
    <w:rsid w:val="004109F7"/>
    <w:rsid w:val="004130B2"/>
    <w:rsid w:val="004139A0"/>
    <w:rsid w:val="004223DE"/>
    <w:rsid w:val="004441E8"/>
    <w:rsid w:val="004466CC"/>
    <w:rsid w:val="004533E1"/>
    <w:rsid w:val="004634AF"/>
    <w:rsid w:val="00475263"/>
    <w:rsid w:val="00476702"/>
    <w:rsid w:val="00480BA6"/>
    <w:rsid w:val="00486794"/>
    <w:rsid w:val="00496412"/>
    <w:rsid w:val="00496C47"/>
    <w:rsid w:val="00496F97"/>
    <w:rsid w:val="004A3ABC"/>
    <w:rsid w:val="004A533A"/>
    <w:rsid w:val="004A6047"/>
    <w:rsid w:val="004B1AB3"/>
    <w:rsid w:val="004B7C84"/>
    <w:rsid w:val="004C1910"/>
    <w:rsid w:val="004C4A9A"/>
    <w:rsid w:val="004D034C"/>
    <w:rsid w:val="004D23BD"/>
    <w:rsid w:val="004D6503"/>
    <w:rsid w:val="004E308A"/>
    <w:rsid w:val="004E38C5"/>
    <w:rsid w:val="004F14C2"/>
    <w:rsid w:val="004F4474"/>
    <w:rsid w:val="004F49D9"/>
    <w:rsid w:val="00500724"/>
    <w:rsid w:val="00501BD9"/>
    <w:rsid w:val="0050622F"/>
    <w:rsid w:val="00511EB2"/>
    <w:rsid w:val="005211E9"/>
    <w:rsid w:val="00525366"/>
    <w:rsid w:val="005312C7"/>
    <w:rsid w:val="005315E4"/>
    <w:rsid w:val="00532705"/>
    <w:rsid w:val="00535B4A"/>
    <w:rsid w:val="00576F00"/>
    <w:rsid w:val="00585DD5"/>
    <w:rsid w:val="00587D65"/>
    <w:rsid w:val="00593798"/>
    <w:rsid w:val="00595103"/>
    <w:rsid w:val="005A3682"/>
    <w:rsid w:val="005A7254"/>
    <w:rsid w:val="005A7F05"/>
    <w:rsid w:val="005B0FF2"/>
    <w:rsid w:val="005B2D86"/>
    <w:rsid w:val="005C0B40"/>
    <w:rsid w:val="005C15D6"/>
    <w:rsid w:val="005C70C9"/>
    <w:rsid w:val="005C7BC0"/>
    <w:rsid w:val="005D09F9"/>
    <w:rsid w:val="005D136A"/>
    <w:rsid w:val="005D18AE"/>
    <w:rsid w:val="005D2D15"/>
    <w:rsid w:val="005D495F"/>
    <w:rsid w:val="005D52C8"/>
    <w:rsid w:val="005D7745"/>
    <w:rsid w:val="005E0A3D"/>
    <w:rsid w:val="005E2228"/>
    <w:rsid w:val="005F16F9"/>
    <w:rsid w:val="005F21CF"/>
    <w:rsid w:val="00604746"/>
    <w:rsid w:val="006053B1"/>
    <w:rsid w:val="00610E05"/>
    <w:rsid w:val="0061542F"/>
    <w:rsid w:val="006215DA"/>
    <w:rsid w:val="00621F86"/>
    <w:rsid w:val="006328DF"/>
    <w:rsid w:val="00643409"/>
    <w:rsid w:val="0064711E"/>
    <w:rsid w:val="00647974"/>
    <w:rsid w:val="006536FE"/>
    <w:rsid w:val="00654C1B"/>
    <w:rsid w:val="00666B2A"/>
    <w:rsid w:val="006715A8"/>
    <w:rsid w:val="00693032"/>
    <w:rsid w:val="006938E4"/>
    <w:rsid w:val="006A5F9E"/>
    <w:rsid w:val="006A7282"/>
    <w:rsid w:val="006B5BA1"/>
    <w:rsid w:val="006C2984"/>
    <w:rsid w:val="006C2BB0"/>
    <w:rsid w:val="006D1DEB"/>
    <w:rsid w:val="006D1E04"/>
    <w:rsid w:val="006E2223"/>
    <w:rsid w:val="006E349B"/>
    <w:rsid w:val="006E676D"/>
    <w:rsid w:val="006E7699"/>
    <w:rsid w:val="006F0D07"/>
    <w:rsid w:val="006F52A9"/>
    <w:rsid w:val="006F69EF"/>
    <w:rsid w:val="00704C5F"/>
    <w:rsid w:val="00711840"/>
    <w:rsid w:val="007142F1"/>
    <w:rsid w:val="007211C5"/>
    <w:rsid w:val="00723EC7"/>
    <w:rsid w:val="00724554"/>
    <w:rsid w:val="00731CDC"/>
    <w:rsid w:val="00732490"/>
    <w:rsid w:val="00735D0A"/>
    <w:rsid w:val="00737625"/>
    <w:rsid w:val="007403DE"/>
    <w:rsid w:val="007508C8"/>
    <w:rsid w:val="00754CD0"/>
    <w:rsid w:val="00756CBC"/>
    <w:rsid w:val="00760914"/>
    <w:rsid w:val="00763C97"/>
    <w:rsid w:val="00771C0F"/>
    <w:rsid w:val="00774604"/>
    <w:rsid w:val="00774609"/>
    <w:rsid w:val="00776D1F"/>
    <w:rsid w:val="007826F4"/>
    <w:rsid w:val="007874A2"/>
    <w:rsid w:val="00793897"/>
    <w:rsid w:val="007A7972"/>
    <w:rsid w:val="007B3498"/>
    <w:rsid w:val="007B35DC"/>
    <w:rsid w:val="007B6267"/>
    <w:rsid w:val="007C0DD7"/>
    <w:rsid w:val="007C18BF"/>
    <w:rsid w:val="007C6298"/>
    <w:rsid w:val="007E341E"/>
    <w:rsid w:val="007E395D"/>
    <w:rsid w:val="007E6A8A"/>
    <w:rsid w:val="007F1CB5"/>
    <w:rsid w:val="007F3B04"/>
    <w:rsid w:val="007F3BC4"/>
    <w:rsid w:val="007F5DAE"/>
    <w:rsid w:val="007F7BDF"/>
    <w:rsid w:val="00800441"/>
    <w:rsid w:val="00812E6D"/>
    <w:rsid w:val="00816FEF"/>
    <w:rsid w:val="00821E19"/>
    <w:rsid w:val="00826FAD"/>
    <w:rsid w:val="00827D92"/>
    <w:rsid w:val="008322C0"/>
    <w:rsid w:val="008340C9"/>
    <w:rsid w:val="00834639"/>
    <w:rsid w:val="00835CA5"/>
    <w:rsid w:val="00840D3A"/>
    <w:rsid w:val="00843413"/>
    <w:rsid w:val="008473E6"/>
    <w:rsid w:val="0086362A"/>
    <w:rsid w:val="00872838"/>
    <w:rsid w:val="00887501"/>
    <w:rsid w:val="00895A06"/>
    <w:rsid w:val="00895CBC"/>
    <w:rsid w:val="00896B63"/>
    <w:rsid w:val="008A4058"/>
    <w:rsid w:val="008A41EE"/>
    <w:rsid w:val="008C37DB"/>
    <w:rsid w:val="008C5E73"/>
    <w:rsid w:val="008D2D42"/>
    <w:rsid w:val="008D3384"/>
    <w:rsid w:val="008D7400"/>
    <w:rsid w:val="008E10E2"/>
    <w:rsid w:val="008E180F"/>
    <w:rsid w:val="008E19E2"/>
    <w:rsid w:val="008F738F"/>
    <w:rsid w:val="00901788"/>
    <w:rsid w:val="00905822"/>
    <w:rsid w:val="00916CA0"/>
    <w:rsid w:val="0091720A"/>
    <w:rsid w:val="009210B7"/>
    <w:rsid w:val="00926A65"/>
    <w:rsid w:val="0093267F"/>
    <w:rsid w:val="00933CA4"/>
    <w:rsid w:val="00943B05"/>
    <w:rsid w:val="00952EF2"/>
    <w:rsid w:val="00955BDA"/>
    <w:rsid w:val="00957C38"/>
    <w:rsid w:val="00963945"/>
    <w:rsid w:val="00966088"/>
    <w:rsid w:val="00971C8A"/>
    <w:rsid w:val="0097384B"/>
    <w:rsid w:val="00974E3E"/>
    <w:rsid w:val="0098698C"/>
    <w:rsid w:val="00994E8E"/>
    <w:rsid w:val="009A3287"/>
    <w:rsid w:val="009A37EB"/>
    <w:rsid w:val="009A4E6D"/>
    <w:rsid w:val="009C1965"/>
    <w:rsid w:val="009C65EC"/>
    <w:rsid w:val="009C7307"/>
    <w:rsid w:val="009C7910"/>
    <w:rsid w:val="009D26CD"/>
    <w:rsid w:val="009D50DB"/>
    <w:rsid w:val="009D56C2"/>
    <w:rsid w:val="009D68FC"/>
    <w:rsid w:val="009E464A"/>
    <w:rsid w:val="009E5577"/>
    <w:rsid w:val="009E7272"/>
    <w:rsid w:val="009F779D"/>
    <w:rsid w:val="009F7ABA"/>
    <w:rsid w:val="00A00899"/>
    <w:rsid w:val="00A05B8E"/>
    <w:rsid w:val="00A06108"/>
    <w:rsid w:val="00A110A5"/>
    <w:rsid w:val="00A13437"/>
    <w:rsid w:val="00A147B6"/>
    <w:rsid w:val="00A16250"/>
    <w:rsid w:val="00A17BA6"/>
    <w:rsid w:val="00A22A0C"/>
    <w:rsid w:val="00A23A8A"/>
    <w:rsid w:val="00A24842"/>
    <w:rsid w:val="00A33975"/>
    <w:rsid w:val="00A369DC"/>
    <w:rsid w:val="00A4093D"/>
    <w:rsid w:val="00A416DF"/>
    <w:rsid w:val="00A431CF"/>
    <w:rsid w:val="00A44536"/>
    <w:rsid w:val="00A47129"/>
    <w:rsid w:val="00A54884"/>
    <w:rsid w:val="00A6521D"/>
    <w:rsid w:val="00A66C85"/>
    <w:rsid w:val="00A7093E"/>
    <w:rsid w:val="00A714C9"/>
    <w:rsid w:val="00A71986"/>
    <w:rsid w:val="00A867E2"/>
    <w:rsid w:val="00A95064"/>
    <w:rsid w:val="00AA30DF"/>
    <w:rsid w:val="00AB1CDB"/>
    <w:rsid w:val="00AB451B"/>
    <w:rsid w:val="00AB6FFB"/>
    <w:rsid w:val="00AC0205"/>
    <w:rsid w:val="00AC1319"/>
    <w:rsid w:val="00AC7241"/>
    <w:rsid w:val="00AD2434"/>
    <w:rsid w:val="00AD2BB4"/>
    <w:rsid w:val="00AD6293"/>
    <w:rsid w:val="00AD680D"/>
    <w:rsid w:val="00AD7EF4"/>
    <w:rsid w:val="00AE1A49"/>
    <w:rsid w:val="00AE65F4"/>
    <w:rsid w:val="00AF1229"/>
    <w:rsid w:val="00AF36F0"/>
    <w:rsid w:val="00B01884"/>
    <w:rsid w:val="00B03C30"/>
    <w:rsid w:val="00B0557C"/>
    <w:rsid w:val="00B25AD0"/>
    <w:rsid w:val="00B37085"/>
    <w:rsid w:val="00B4728A"/>
    <w:rsid w:val="00B54135"/>
    <w:rsid w:val="00B627F0"/>
    <w:rsid w:val="00B65498"/>
    <w:rsid w:val="00B662B7"/>
    <w:rsid w:val="00B66C0E"/>
    <w:rsid w:val="00B76855"/>
    <w:rsid w:val="00B76F60"/>
    <w:rsid w:val="00B91CBA"/>
    <w:rsid w:val="00BA6610"/>
    <w:rsid w:val="00BB31E6"/>
    <w:rsid w:val="00BB36CB"/>
    <w:rsid w:val="00BB429B"/>
    <w:rsid w:val="00BB5C35"/>
    <w:rsid w:val="00BB66CC"/>
    <w:rsid w:val="00BC035A"/>
    <w:rsid w:val="00BC1165"/>
    <w:rsid w:val="00BC67DB"/>
    <w:rsid w:val="00BC6804"/>
    <w:rsid w:val="00BD240C"/>
    <w:rsid w:val="00BD3D4F"/>
    <w:rsid w:val="00BE0599"/>
    <w:rsid w:val="00BE0F70"/>
    <w:rsid w:val="00BE1199"/>
    <w:rsid w:val="00BE3808"/>
    <w:rsid w:val="00BE481A"/>
    <w:rsid w:val="00BF4569"/>
    <w:rsid w:val="00BF61C9"/>
    <w:rsid w:val="00C055FD"/>
    <w:rsid w:val="00C10103"/>
    <w:rsid w:val="00C2279F"/>
    <w:rsid w:val="00C22A7B"/>
    <w:rsid w:val="00C23C91"/>
    <w:rsid w:val="00C23F8D"/>
    <w:rsid w:val="00C30935"/>
    <w:rsid w:val="00C32423"/>
    <w:rsid w:val="00C32721"/>
    <w:rsid w:val="00C376ED"/>
    <w:rsid w:val="00C40D85"/>
    <w:rsid w:val="00C41F83"/>
    <w:rsid w:val="00C44FDA"/>
    <w:rsid w:val="00C45BCD"/>
    <w:rsid w:val="00C468C8"/>
    <w:rsid w:val="00C56238"/>
    <w:rsid w:val="00C56F6E"/>
    <w:rsid w:val="00C6443B"/>
    <w:rsid w:val="00C66618"/>
    <w:rsid w:val="00C723C3"/>
    <w:rsid w:val="00C7366F"/>
    <w:rsid w:val="00C73BC3"/>
    <w:rsid w:val="00C76319"/>
    <w:rsid w:val="00C807C8"/>
    <w:rsid w:val="00C86E3B"/>
    <w:rsid w:val="00C87C8C"/>
    <w:rsid w:val="00C94C79"/>
    <w:rsid w:val="00CA0AD8"/>
    <w:rsid w:val="00CA1670"/>
    <w:rsid w:val="00CB0983"/>
    <w:rsid w:val="00CB3D71"/>
    <w:rsid w:val="00CC3D17"/>
    <w:rsid w:val="00CC45FC"/>
    <w:rsid w:val="00CC7E2A"/>
    <w:rsid w:val="00CD00CB"/>
    <w:rsid w:val="00CD03FC"/>
    <w:rsid w:val="00CE3AE5"/>
    <w:rsid w:val="00CE4835"/>
    <w:rsid w:val="00CF10F6"/>
    <w:rsid w:val="00CF132C"/>
    <w:rsid w:val="00CF2F87"/>
    <w:rsid w:val="00CF6EE3"/>
    <w:rsid w:val="00D02F03"/>
    <w:rsid w:val="00D03183"/>
    <w:rsid w:val="00D031EB"/>
    <w:rsid w:val="00D0405A"/>
    <w:rsid w:val="00D04B76"/>
    <w:rsid w:val="00D0599E"/>
    <w:rsid w:val="00D072D7"/>
    <w:rsid w:val="00D14DD3"/>
    <w:rsid w:val="00D15A6F"/>
    <w:rsid w:val="00D16727"/>
    <w:rsid w:val="00D2684D"/>
    <w:rsid w:val="00D336D8"/>
    <w:rsid w:val="00D33CAF"/>
    <w:rsid w:val="00D406EA"/>
    <w:rsid w:val="00D42C4A"/>
    <w:rsid w:val="00D4556A"/>
    <w:rsid w:val="00D474DB"/>
    <w:rsid w:val="00D52D3A"/>
    <w:rsid w:val="00D535F7"/>
    <w:rsid w:val="00D54C06"/>
    <w:rsid w:val="00D56A91"/>
    <w:rsid w:val="00D56CC8"/>
    <w:rsid w:val="00D62061"/>
    <w:rsid w:val="00D628C2"/>
    <w:rsid w:val="00D7339D"/>
    <w:rsid w:val="00D80C92"/>
    <w:rsid w:val="00D86074"/>
    <w:rsid w:val="00D8673A"/>
    <w:rsid w:val="00D87E46"/>
    <w:rsid w:val="00D90ABD"/>
    <w:rsid w:val="00D919A7"/>
    <w:rsid w:val="00D977DB"/>
    <w:rsid w:val="00D97DBD"/>
    <w:rsid w:val="00DB629B"/>
    <w:rsid w:val="00DC33D6"/>
    <w:rsid w:val="00DC5B77"/>
    <w:rsid w:val="00DD1208"/>
    <w:rsid w:val="00DE2980"/>
    <w:rsid w:val="00DE5CC2"/>
    <w:rsid w:val="00DE74A4"/>
    <w:rsid w:val="00DF0D32"/>
    <w:rsid w:val="00E0175A"/>
    <w:rsid w:val="00E0294C"/>
    <w:rsid w:val="00E07416"/>
    <w:rsid w:val="00E100D6"/>
    <w:rsid w:val="00E103DF"/>
    <w:rsid w:val="00E120C0"/>
    <w:rsid w:val="00E156E6"/>
    <w:rsid w:val="00E15BC5"/>
    <w:rsid w:val="00E253C0"/>
    <w:rsid w:val="00E2571D"/>
    <w:rsid w:val="00E312BA"/>
    <w:rsid w:val="00E4291E"/>
    <w:rsid w:val="00E43B4D"/>
    <w:rsid w:val="00E4403E"/>
    <w:rsid w:val="00E47394"/>
    <w:rsid w:val="00E52FA9"/>
    <w:rsid w:val="00E533FE"/>
    <w:rsid w:val="00E55E9A"/>
    <w:rsid w:val="00E604C0"/>
    <w:rsid w:val="00E679CE"/>
    <w:rsid w:val="00E75643"/>
    <w:rsid w:val="00E85E90"/>
    <w:rsid w:val="00E85FC1"/>
    <w:rsid w:val="00EC3B17"/>
    <w:rsid w:val="00EC5E34"/>
    <w:rsid w:val="00ED0173"/>
    <w:rsid w:val="00ED0287"/>
    <w:rsid w:val="00ED558E"/>
    <w:rsid w:val="00EE032B"/>
    <w:rsid w:val="00EE0363"/>
    <w:rsid w:val="00EE1F16"/>
    <w:rsid w:val="00EE2F45"/>
    <w:rsid w:val="00EF1353"/>
    <w:rsid w:val="00EF482E"/>
    <w:rsid w:val="00EF4CE1"/>
    <w:rsid w:val="00F01B64"/>
    <w:rsid w:val="00F06860"/>
    <w:rsid w:val="00F15F7F"/>
    <w:rsid w:val="00F23259"/>
    <w:rsid w:val="00F235A7"/>
    <w:rsid w:val="00F25E74"/>
    <w:rsid w:val="00F326AD"/>
    <w:rsid w:val="00F34DF0"/>
    <w:rsid w:val="00F3519D"/>
    <w:rsid w:val="00F35F5E"/>
    <w:rsid w:val="00F37B54"/>
    <w:rsid w:val="00F41470"/>
    <w:rsid w:val="00F4227A"/>
    <w:rsid w:val="00F43B11"/>
    <w:rsid w:val="00F441B5"/>
    <w:rsid w:val="00F45077"/>
    <w:rsid w:val="00F50CAD"/>
    <w:rsid w:val="00F56968"/>
    <w:rsid w:val="00F6052B"/>
    <w:rsid w:val="00F614CD"/>
    <w:rsid w:val="00F64118"/>
    <w:rsid w:val="00F804FB"/>
    <w:rsid w:val="00F811C3"/>
    <w:rsid w:val="00F81E8B"/>
    <w:rsid w:val="00F847D3"/>
    <w:rsid w:val="00FA1251"/>
    <w:rsid w:val="00FA2918"/>
    <w:rsid w:val="00FA330B"/>
    <w:rsid w:val="00FA3D32"/>
    <w:rsid w:val="00FA3EED"/>
    <w:rsid w:val="00FB1A40"/>
    <w:rsid w:val="00FB4E2E"/>
    <w:rsid w:val="00FC1401"/>
    <w:rsid w:val="00FD570E"/>
    <w:rsid w:val="00FE3884"/>
    <w:rsid w:val="00FE6418"/>
    <w:rsid w:val="00FF57EE"/>
    <w:rsid w:val="31903B67"/>
    <w:rsid w:val="37C4673A"/>
    <w:rsid w:val="5DE82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9C9AC"/>
  <w15:docId w15:val="{887F4994-57DE-4C2E-917F-8EBDF1E8B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rPr>
      <w:rFonts w:cstheme="majorBidi"/>
      <w:color w:val="0F4761" w:themeColor="accent1" w:themeShade="BF"/>
      <w:sz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6">
    <w:name w:val="标题 字符"/>
    <w:basedOn w:val="a0"/>
    <w:link w:val="a5"/>
    <w:uiPriority w:val="10"/>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pPr>
      <w:spacing w:before="160"/>
      <w:jc w:val="center"/>
    </w:pPr>
    <w:rPr>
      <w:i/>
      <w:iCs/>
      <w:color w:val="404040" w:themeColor="text1" w:themeTint="BF"/>
    </w:rPr>
  </w:style>
  <w:style w:type="character" w:customStyle="1" w:styleId="a8">
    <w:name w:val="引用 字符"/>
    <w:basedOn w:val="a0"/>
    <w:link w:val="a7"/>
    <w:uiPriority w:val="29"/>
    <w:rPr>
      <w:i/>
      <w:iCs/>
      <w:color w:val="404040" w:themeColor="text1" w:themeTint="BF"/>
    </w:rPr>
  </w:style>
  <w:style w:type="paragraph" w:styleId="a9">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a">
    <w:name w:val="Intense Quote"/>
    <w:basedOn w:val="a"/>
    <w:next w:val="a"/>
    <w:link w:val="ab"/>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明显引用 字符"/>
    <w:basedOn w:val="a0"/>
    <w:link w:val="aa"/>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styleId="ac">
    <w:name w:val="header"/>
    <w:basedOn w:val="a"/>
    <w:link w:val="ad"/>
    <w:uiPriority w:val="99"/>
    <w:unhideWhenUsed/>
    <w:rsid w:val="006A5F9E"/>
    <w:pPr>
      <w:tabs>
        <w:tab w:val="center" w:pos="4153"/>
        <w:tab w:val="right" w:pos="8306"/>
      </w:tabs>
      <w:snapToGrid w:val="0"/>
      <w:spacing w:line="240" w:lineRule="auto"/>
      <w:jc w:val="center"/>
    </w:pPr>
    <w:rPr>
      <w:sz w:val="18"/>
      <w:szCs w:val="18"/>
    </w:rPr>
  </w:style>
  <w:style w:type="character" w:customStyle="1" w:styleId="ad">
    <w:name w:val="页眉 字符"/>
    <w:basedOn w:val="a0"/>
    <w:link w:val="ac"/>
    <w:uiPriority w:val="99"/>
    <w:rsid w:val="006A5F9E"/>
    <w:rPr>
      <w:rFonts w:asciiTheme="minorHAnsi" w:eastAsiaTheme="minorEastAsia" w:hAnsiTheme="minorHAnsi" w:cstheme="minorBidi"/>
      <w:kern w:val="2"/>
      <w:sz w:val="18"/>
      <w:szCs w:val="18"/>
      <w14:ligatures w14:val="standardContextual"/>
    </w:rPr>
  </w:style>
  <w:style w:type="paragraph" w:styleId="ae">
    <w:name w:val="footer"/>
    <w:basedOn w:val="a"/>
    <w:link w:val="af"/>
    <w:uiPriority w:val="99"/>
    <w:unhideWhenUsed/>
    <w:rsid w:val="006A5F9E"/>
    <w:pPr>
      <w:tabs>
        <w:tab w:val="center" w:pos="4153"/>
        <w:tab w:val="right" w:pos="8306"/>
      </w:tabs>
      <w:snapToGrid w:val="0"/>
      <w:spacing w:line="240" w:lineRule="auto"/>
    </w:pPr>
    <w:rPr>
      <w:sz w:val="18"/>
      <w:szCs w:val="18"/>
    </w:rPr>
  </w:style>
  <w:style w:type="character" w:customStyle="1" w:styleId="af">
    <w:name w:val="页脚 字符"/>
    <w:basedOn w:val="a0"/>
    <w:link w:val="ae"/>
    <w:uiPriority w:val="99"/>
    <w:rsid w:val="006A5F9E"/>
    <w:rPr>
      <w:rFonts w:asciiTheme="minorHAnsi" w:eastAsiaTheme="minorEastAsia" w:hAnsiTheme="minorHAnsi" w:cstheme="minorBidi"/>
      <w:kern w:val="2"/>
      <w:sz w:val="18"/>
      <w:szCs w:val="18"/>
      <w14:ligatures w14:val="standardContextual"/>
    </w:rPr>
  </w:style>
  <w:style w:type="table" w:styleId="af0">
    <w:name w:val="Table Grid"/>
    <w:basedOn w:val="a1"/>
    <w:uiPriority w:val="39"/>
    <w:rsid w:val="00CB3D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0A7DAF"/>
    <w:pPr>
      <w:spacing w:after="0" w:line="240" w:lineRule="auto"/>
    </w:pPr>
    <w:rPr>
      <w:sz w:val="18"/>
      <w:szCs w:val="18"/>
    </w:rPr>
  </w:style>
  <w:style w:type="character" w:customStyle="1" w:styleId="af2">
    <w:name w:val="批注框文本 字符"/>
    <w:basedOn w:val="a0"/>
    <w:link w:val="af1"/>
    <w:uiPriority w:val="99"/>
    <w:semiHidden/>
    <w:rsid w:val="000A7DAF"/>
    <w:rPr>
      <w:rFonts w:asciiTheme="minorHAnsi" w:eastAsiaTheme="minorEastAsia" w:hAnsiTheme="minorHAnsi" w:cstheme="minorBidi"/>
      <w:kern w:val="2"/>
      <w:sz w:val="18"/>
      <w:szCs w:val="18"/>
      <w14:ligatures w14:val="standardContextual"/>
    </w:rPr>
  </w:style>
  <w:style w:type="paragraph" w:styleId="af3">
    <w:name w:val="Revision"/>
    <w:hidden/>
    <w:uiPriority w:val="99"/>
    <w:unhideWhenUsed/>
    <w:rsid w:val="00476702"/>
    <w:rPr>
      <w:rFonts w:asciiTheme="minorHAnsi" w:eastAsiaTheme="minorEastAsia" w:hAnsiTheme="minorHAnsi" w:cstheme="minorBidi"/>
      <w:kern w:val="2"/>
      <w:sz w:val="22"/>
      <w:szCs w:val="24"/>
      <w14:ligatures w14:val="standardContextual"/>
    </w:rPr>
  </w:style>
  <w:style w:type="paragraph" w:styleId="af4">
    <w:name w:val="Normal (Web)"/>
    <w:basedOn w:val="a"/>
    <w:uiPriority w:val="99"/>
    <w:unhideWhenUsed/>
    <w:rsid w:val="00C376ED"/>
    <w:pPr>
      <w:widowControl/>
      <w:spacing w:before="100" w:beforeAutospacing="1" w:after="100" w:afterAutospacing="1" w:line="240" w:lineRule="auto"/>
    </w:pPr>
    <w:rPr>
      <w:rFonts w:ascii="宋体" w:eastAsia="宋体" w:hAnsi="宋体" w:cs="宋体"/>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8552">
      <w:bodyDiv w:val="1"/>
      <w:marLeft w:val="0"/>
      <w:marRight w:val="0"/>
      <w:marTop w:val="0"/>
      <w:marBottom w:val="0"/>
      <w:divBdr>
        <w:top w:val="none" w:sz="0" w:space="0" w:color="auto"/>
        <w:left w:val="none" w:sz="0" w:space="0" w:color="auto"/>
        <w:bottom w:val="none" w:sz="0" w:space="0" w:color="auto"/>
        <w:right w:val="none" w:sz="0" w:space="0" w:color="auto"/>
      </w:divBdr>
    </w:div>
    <w:div w:id="570774552">
      <w:bodyDiv w:val="1"/>
      <w:marLeft w:val="0"/>
      <w:marRight w:val="0"/>
      <w:marTop w:val="0"/>
      <w:marBottom w:val="0"/>
      <w:divBdr>
        <w:top w:val="none" w:sz="0" w:space="0" w:color="auto"/>
        <w:left w:val="none" w:sz="0" w:space="0" w:color="auto"/>
        <w:bottom w:val="none" w:sz="0" w:space="0" w:color="auto"/>
        <w:right w:val="none" w:sz="0" w:space="0" w:color="auto"/>
      </w:divBdr>
    </w:div>
    <w:div w:id="690644010">
      <w:bodyDiv w:val="1"/>
      <w:marLeft w:val="0"/>
      <w:marRight w:val="0"/>
      <w:marTop w:val="0"/>
      <w:marBottom w:val="0"/>
      <w:divBdr>
        <w:top w:val="none" w:sz="0" w:space="0" w:color="auto"/>
        <w:left w:val="none" w:sz="0" w:space="0" w:color="auto"/>
        <w:bottom w:val="none" w:sz="0" w:space="0" w:color="auto"/>
        <w:right w:val="none" w:sz="0" w:space="0" w:color="auto"/>
      </w:divBdr>
    </w:div>
    <w:div w:id="834953918">
      <w:bodyDiv w:val="1"/>
      <w:marLeft w:val="0"/>
      <w:marRight w:val="0"/>
      <w:marTop w:val="0"/>
      <w:marBottom w:val="0"/>
      <w:divBdr>
        <w:top w:val="none" w:sz="0" w:space="0" w:color="auto"/>
        <w:left w:val="none" w:sz="0" w:space="0" w:color="auto"/>
        <w:bottom w:val="none" w:sz="0" w:space="0" w:color="auto"/>
        <w:right w:val="none" w:sz="0" w:space="0" w:color="auto"/>
      </w:divBdr>
    </w:div>
    <w:div w:id="851795423">
      <w:bodyDiv w:val="1"/>
      <w:marLeft w:val="0"/>
      <w:marRight w:val="0"/>
      <w:marTop w:val="0"/>
      <w:marBottom w:val="0"/>
      <w:divBdr>
        <w:top w:val="none" w:sz="0" w:space="0" w:color="auto"/>
        <w:left w:val="none" w:sz="0" w:space="0" w:color="auto"/>
        <w:bottom w:val="none" w:sz="0" w:space="0" w:color="auto"/>
        <w:right w:val="none" w:sz="0" w:space="0" w:color="auto"/>
      </w:divBdr>
    </w:div>
    <w:div w:id="890847979">
      <w:bodyDiv w:val="1"/>
      <w:marLeft w:val="0"/>
      <w:marRight w:val="0"/>
      <w:marTop w:val="0"/>
      <w:marBottom w:val="0"/>
      <w:divBdr>
        <w:top w:val="none" w:sz="0" w:space="0" w:color="auto"/>
        <w:left w:val="none" w:sz="0" w:space="0" w:color="auto"/>
        <w:bottom w:val="none" w:sz="0" w:space="0" w:color="auto"/>
        <w:right w:val="none" w:sz="0" w:space="0" w:color="auto"/>
      </w:divBdr>
    </w:div>
    <w:div w:id="1568032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E46F6-A18E-4B2B-A3D7-5A3BC56AE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1616</TotalTime>
  <Pages>6</Pages>
  <Words>1987</Words>
  <Characters>2247</Characters>
  <Application>Microsoft Office Word</Application>
  <DocSecurity>0</DocSecurity>
  <Lines>280</Lines>
  <Paragraphs>264</Paragraphs>
  <ScaleCrop>false</ScaleCrop>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Yang</dc:creator>
  <cp:keywords/>
  <dc:description/>
  <cp:lastModifiedBy>徐莹</cp:lastModifiedBy>
  <cp:revision>345</cp:revision>
  <dcterms:created xsi:type="dcterms:W3CDTF">2024-03-16T03:24:00Z</dcterms:created>
  <dcterms:modified xsi:type="dcterms:W3CDTF">2026-08-21T09:38:00Z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4CF26079362B47179BCECEDFC94D9FAC_12</vt:lpwstr>
  </property>
</Properties>
</file>