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69280">
      <w:pPr>
        <w:rPr>
          <w:rFonts w:ascii="宋体" w:hAnsi="宋体" w:eastAsia="宋体" w:cs="Times New Roman"/>
          <w:kern w:val="0"/>
          <w:sz w:val="24"/>
          <w:szCs w:val="22"/>
        </w:rPr>
      </w:pPr>
      <w:r>
        <w:rPr>
          <w:rFonts w:hint="eastAsia" w:ascii="宋体" w:hAnsi="宋体" w:eastAsia="宋体" w:cs="Times New Roman"/>
          <w:kern w:val="0"/>
          <w:sz w:val="24"/>
          <w:szCs w:val="22"/>
        </w:rPr>
        <w:t>证券代码</w:t>
      </w:r>
      <w:r>
        <w:rPr>
          <w:rFonts w:ascii="Calibri" w:hAnsi="Calibri" w:eastAsia="宋体" w:cs="Times New Roman"/>
          <w:kern w:val="0"/>
          <w:sz w:val="24"/>
          <w:szCs w:val="22"/>
        </w:rPr>
        <w:t>：</w:t>
      </w:r>
      <w:r>
        <w:rPr>
          <w:rFonts w:hint="eastAsia" w:ascii="Calibri" w:hAnsi="Calibri" w:eastAsia="宋体" w:cs="Times New Roman"/>
          <w:kern w:val="0"/>
          <w:sz w:val="24"/>
          <w:szCs w:val="22"/>
        </w:rPr>
        <w:t>6</w:t>
      </w:r>
      <w:r>
        <w:rPr>
          <w:rFonts w:ascii="Calibri" w:hAnsi="Calibri" w:eastAsia="宋体" w:cs="Times New Roman"/>
          <w:kern w:val="0"/>
          <w:sz w:val="24"/>
          <w:szCs w:val="22"/>
        </w:rPr>
        <w:t xml:space="preserve">05060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hint="eastAsia" w:ascii="宋体" w:hAnsi="宋体" w:eastAsia="宋体" w:cs="Times New Roman"/>
          <w:kern w:val="0"/>
          <w:sz w:val="24"/>
          <w:szCs w:val="22"/>
        </w:rPr>
        <w:t>证券简称：</w:t>
      </w:r>
      <w:r>
        <w:rPr>
          <w:rFonts w:hint="eastAsia" w:ascii="Calibri" w:hAnsi="Calibri" w:eastAsia="宋体" w:cs="Times New Roman"/>
          <w:kern w:val="0"/>
          <w:sz w:val="24"/>
          <w:szCs w:val="22"/>
        </w:rPr>
        <w:t>联德股份</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p>
    <w:p w14:paraId="5510BB84">
      <w:pPr>
        <w:rPr>
          <w:rFonts w:ascii="宋体" w:hAnsi="宋体" w:eastAsia="宋体" w:cs="Times New Roman"/>
          <w:kern w:val="0"/>
          <w:sz w:val="24"/>
          <w:szCs w:val="22"/>
        </w:rPr>
      </w:pPr>
    </w:p>
    <w:p w14:paraId="67515AD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杭州联德精密机械股份有限公司</w:t>
      </w:r>
    </w:p>
    <w:p w14:paraId="00C48F9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投资者关系活动记录表</w:t>
      </w:r>
    </w:p>
    <w:p w14:paraId="2FEC9FA4">
      <w:pPr>
        <w:spacing w:line="400" w:lineRule="auto"/>
        <w:jc w:val="right"/>
        <w:rPr>
          <w:rFonts w:hint="eastAsia" w:ascii="宋体" w:hAnsi="宋体" w:eastAsia="宋体" w:cs="宋体"/>
          <w:sz w:val="24"/>
          <w:lang w:eastAsia="zh-CN"/>
        </w:rPr>
      </w:pPr>
      <w:r>
        <w:rPr>
          <w:rFonts w:hint="eastAsia" w:ascii="宋体" w:hAnsi="宋体" w:eastAsia="宋体" w:cs="宋体"/>
          <w:sz w:val="24"/>
        </w:rPr>
        <w:t>编号：20</w:t>
      </w:r>
      <w:r>
        <w:rPr>
          <w:rFonts w:hint="eastAsia" w:ascii="宋体" w:hAnsi="宋体" w:eastAsia="宋体" w:cs="宋体"/>
          <w:sz w:val="24"/>
          <w:lang w:val="en-US" w:eastAsia="zh-CN"/>
        </w:rPr>
        <w:t>26</w:t>
      </w:r>
      <w:r>
        <w:rPr>
          <w:rFonts w:hint="eastAsia" w:ascii="宋体" w:hAnsi="宋体" w:eastAsia="宋体" w:cs="宋体"/>
          <w:sz w:val="24"/>
        </w:rPr>
        <w:t>-0</w:t>
      </w:r>
      <w:r>
        <w:rPr>
          <w:rFonts w:hint="eastAsia" w:ascii="宋体" w:hAnsi="宋体" w:eastAsia="宋体" w:cs="宋体"/>
          <w:sz w:val="24"/>
          <w:lang w:val="en-US" w:eastAsia="zh-CN"/>
        </w:rPr>
        <w:t>03</w:t>
      </w:r>
    </w:p>
    <w:tbl>
      <w:tblPr>
        <w:tblStyle w:val="4"/>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8"/>
        <w:gridCol w:w="5812"/>
      </w:tblGrid>
      <w:tr w14:paraId="3237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249AAC65">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投资者关系活动类别</w:t>
            </w:r>
          </w:p>
          <w:p w14:paraId="717F8FB5">
            <w:pPr>
              <w:spacing w:line="360" w:lineRule="auto"/>
              <w:rPr>
                <w:rFonts w:ascii="宋体" w:hAnsi="宋体" w:eastAsia="宋体" w:cs="Times New Roman"/>
                <w:b/>
                <w:bCs/>
                <w:iCs/>
                <w:sz w:val="24"/>
              </w:rPr>
            </w:pPr>
          </w:p>
        </w:tc>
        <w:tc>
          <w:tcPr>
            <w:tcW w:w="5812" w:type="dxa"/>
            <w:shd w:val="clear" w:color="auto" w:fill="auto"/>
          </w:tcPr>
          <w:p w14:paraId="6B86CC85">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特定对象调研        </w:t>
            </w:r>
            <w:r>
              <w:rPr>
                <w:rFonts w:hint="eastAsia" w:ascii="宋体" w:hAnsi="宋体" w:eastAsia="宋体" w:cs="Times New Roman"/>
                <w:bCs/>
                <w:iCs/>
                <w:sz w:val="24"/>
                <w:lang w:eastAsia="zh-CN"/>
              </w:rPr>
              <w:t>☑</w:t>
            </w:r>
            <w:r>
              <w:rPr>
                <w:rFonts w:hint="eastAsia" w:ascii="宋体" w:hAnsi="宋体" w:eastAsia="宋体" w:cs="Times New Roman"/>
                <w:sz w:val="24"/>
              </w:rPr>
              <w:t>分析师会议</w:t>
            </w:r>
          </w:p>
          <w:p w14:paraId="5621B7A9">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媒体采访            </w:t>
            </w:r>
            <w:r>
              <w:rPr>
                <w:rFonts w:hint="eastAsia" w:ascii="宋体" w:hAnsi="宋体" w:eastAsia="宋体" w:cs="Times New Roman"/>
                <w:bCs/>
                <w:iCs/>
                <w:sz w:val="24"/>
              </w:rPr>
              <w:t>□</w:t>
            </w:r>
            <w:r>
              <w:rPr>
                <w:rFonts w:hint="eastAsia" w:ascii="宋体" w:hAnsi="宋体" w:eastAsia="宋体" w:cs="Times New Roman"/>
                <w:sz w:val="24"/>
              </w:rPr>
              <w:t>业绩说明会</w:t>
            </w:r>
          </w:p>
          <w:p w14:paraId="3E243FA4">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新闻发布会          </w:t>
            </w:r>
            <w:r>
              <w:rPr>
                <w:rFonts w:hint="eastAsia" w:ascii="宋体" w:hAnsi="宋体" w:eastAsia="宋体" w:cs="Times New Roman"/>
                <w:bCs/>
                <w:iCs/>
                <w:sz w:val="24"/>
              </w:rPr>
              <w:t>□</w:t>
            </w:r>
            <w:r>
              <w:rPr>
                <w:rFonts w:hint="eastAsia" w:ascii="宋体" w:hAnsi="宋体" w:eastAsia="宋体" w:cs="Times New Roman"/>
                <w:sz w:val="24"/>
              </w:rPr>
              <w:t>路演活动</w:t>
            </w:r>
          </w:p>
          <w:p w14:paraId="2DB2ED9D">
            <w:pPr>
              <w:tabs>
                <w:tab w:val="left" w:pos="2690"/>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lang w:eastAsia="zh-CN"/>
              </w:rPr>
              <w:t>□</w:t>
            </w:r>
            <w:r>
              <w:rPr>
                <w:rFonts w:hint="eastAsia" w:ascii="宋体" w:hAnsi="宋体" w:eastAsia="宋体" w:cs="Times New Roman"/>
                <w:sz w:val="24"/>
              </w:rPr>
              <w:t xml:space="preserve">现场参观            </w:t>
            </w:r>
            <w:r>
              <w:rPr>
                <w:rFonts w:hint="eastAsia" w:ascii="宋体" w:hAnsi="宋体" w:eastAsia="宋体" w:cs="Times New Roman"/>
                <w:bCs/>
                <w:iCs/>
                <w:sz w:val="24"/>
                <w:lang w:eastAsia="zh-CN"/>
              </w:rPr>
              <w:t>□</w:t>
            </w:r>
            <w:r>
              <w:rPr>
                <w:rFonts w:hint="eastAsia" w:ascii="宋体" w:hAnsi="宋体" w:eastAsia="宋体" w:cs="Times New Roman"/>
                <w:sz w:val="24"/>
              </w:rPr>
              <w:t>电话会议</w:t>
            </w:r>
          </w:p>
          <w:p w14:paraId="73884315">
            <w:pPr>
              <w:tabs>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其他</w:t>
            </w:r>
          </w:p>
        </w:tc>
      </w:tr>
      <w:tr w14:paraId="642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trPr>
        <w:tc>
          <w:tcPr>
            <w:tcW w:w="2978" w:type="dxa"/>
            <w:shd w:val="clear" w:color="auto" w:fill="auto"/>
          </w:tcPr>
          <w:p w14:paraId="545B6DDC">
            <w:pPr>
              <w:spacing w:line="360" w:lineRule="auto"/>
              <w:rPr>
                <w:rFonts w:ascii="宋体" w:hAnsi="宋体" w:eastAsia="宋体" w:cs="Times New Roman"/>
                <w:b/>
                <w:bCs/>
                <w:iCs/>
                <w:sz w:val="24"/>
              </w:rPr>
            </w:pPr>
            <w:r>
              <w:rPr>
                <w:rFonts w:hint="eastAsia" w:ascii="宋体" w:hAnsi="宋体" w:eastAsia="宋体" w:cs="Times New Roman"/>
                <w:b/>
                <w:bCs/>
                <w:iCs/>
                <w:sz w:val="24"/>
              </w:rPr>
              <w:t>参与单位名称及人员姓名</w:t>
            </w:r>
          </w:p>
        </w:tc>
        <w:tc>
          <w:tcPr>
            <w:tcW w:w="5812" w:type="dxa"/>
            <w:shd w:val="clear" w:color="auto" w:fill="auto"/>
          </w:tcPr>
          <w:p w14:paraId="481E979D">
            <w:pPr>
              <w:spacing w:line="360" w:lineRule="auto"/>
              <w:rPr>
                <w:rFonts w:hint="eastAsia" w:ascii="宋体" w:hAnsi="宋体" w:eastAsia="宋体" w:cs="宋体"/>
                <w:sz w:val="24"/>
                <w:szCs w:val="24"/>
                <w:lang w:val="en-US" w:eastAsia="zh-CN"/>
              </w:rPr>
            </w:pPr>
            <w:r>
              <w:rPr>
                <w:rFonts w:hint="eastAsia" w:ascii="宋体" w:hAnsi="宋体" w:eastAsia="宋体" w:cs="Times New Roman"/>
                <w:bCs/>
                <w:iCs/>
                <w:sz w:val="24"/>
              </w:rPr>
              <w:t>中信证券、招商证券、中信建投</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、国泰海通</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、中金公司、</w:t>
            </w:r>
            <w:r>
              <w:rPr>
                <w:rFonts w:hint="eastAsia" w:ascii="宋体" w:hAnsi="宋体" w:eastAsia="宋体" w:cs="Times New Roman"/>
                <w:bCs/>
                <w:iCs/>
                <w:sz w:val="24"/>
                <w:lang w:val="en-US" w:eastAsia="zh-CN"/>
              </w:rPr>
              <w:t>UBS</w:t>
            </w:r>
            <w:r>
              <w:rPr>
                <w:rFonts w:hint="eastAsia" w:ascii="宋体" w:hAnsi="宋体" w:eastAsia="宋体" w:cs="Times New Roman"/>
                <w:bCs/>
                <w:iCs/>
                <w:sz w:val="24"/>
              </w:rPr>
              <w:t>瑞银、高盛</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w:t>
            </w:r>
            <w:r>
              <w:rPr>
                <w:rFonts w:hint="eastAsia" w:ascii="宋体" w:hAnsi="宋体" w:eastAsia="宋体" w:cs="Times New Roman"/>
                <w:bCs/>
                <w:iCs/>
                <w:sz w:val="24"/>
                <w:lang w:val="en-US" w:eastAsia="zh-CN"/>
              </w:rPr>
              <w:t>中信</w:t>
            </w:r>
            <w:r>
              <w:rPr>
                <w:rFonts w:hint="eastAsia" w:ascii="宋体" w:hAnsi="宋体" w:eastAsia="宋体" w:cs="Times New Roman"/>
                <w:bCs/>
                <w:iCs/>
                <w:sz w:val="24"/>
              </w:rPr>
              <w:t>里昂证券、</w:t>
            </w:r>
            <w:r>
              <w:rPr>
                <w:rFonts w:hint="eastAsia" w:ascii="宋体" w:hAnsi="宋体" w:eastAsia="宋体" w:cs="Times New Roman"/>
                <w:bCs/>
                <w:iCs/>
                <w:sz w:val="24"/>
                <w:lang w:val="en-US" w:eastAsia="zh-CN"/>
              </w:rPr>
              <w:t>美银</w:t>
            </w:r>
            <w:r>
              <w:rPr>
                <w:rFonts w:hint="eastAsia" w:ascii="宋体" w:hAnsi="宋体" w:eastAsia="宋体" w:cs="Times New Roman"/>
                <w:bCs/>
                <w:iCs/>
                <w:sz w:val="24"/>
              </w:rPr>
              <w:t>美林</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、天风证券、东吴证券、国联民生证券、申万宏源</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、中邮证券、广发证券、财通证券、浙商证券、东方证券、银河</w:t>
            </w:r>
            <w:r>
              <w:rPr>
                <w:rFonts w:hint="eastAsia" w:ascii="宋体" w:hAnsi="宋体" w:eastAsia="宋体" w:cs="Times New Roman"/>
                <w:bCs/>
                <w:iCs/>
                <w:sz w:val="24"/>
                <w:lang w:val="en-US" w:eastAsia="zh-CN"/>
              </w:rPr>
              <w:t>证券</w:t>
            </w:r>
            <w:r>
              <w:rPr>
                <w:rFonts w:hint="eastAsia" w:ascii="宋体" w:hAnsi="宋体" w:eastAsia="宋体" w:cs="Times New Roman"/>
                <w:bCs/>
                <w:iCs/>
                <w:sz w:val="24"/>
              </w:rPr>
              <w:t>、中泰证券、信达证券、光大证券、东北证券、兴业证券、华泰证券、华福证券、华西证券、国信证券、国投证券、国海证券、国盛证券、国金证券、山西证券、开源证券、方正证券、西南证券、西部证券、长江证券、甬兴证券、长江资管、国信资管、富瑞金融</w:t>
            </w:r>
            <w:r>
              <w:rPr>
                <w:rFonts w:hint="eastAsia" w:ascii="宋体" w:hAnsi="宋体" w:eastAsia="宋体" w:cs="Times New Roman"/>
                <w:bCs/>
                <w:iCs/>
                <w:sz w:val="24"/>
                <w:lang w:eastAsia="zh-CN"/>
              </w:rPr>
              <w:t>、</w:t>
            </w:r>
            <w:r>
              <w:rPr>
                <w:rFonts w:hint="eastAsia" w:ascii="宋体" w:hAnsi="宋体" w:eastAsia="宋体" w:cs="Times New Roman"/>
                <w:bCs/>
                <w:iCs/>
                <w:sz w:val="24"/>
              </w:rPr>
              <w:t>东证资管、东吴基金、中信保诚基金、中邮基金、中银基金、光大保德信基金、华安基金、华宝基金、博时基金、嘉实基金、国寿安保基金、国联安基金、圆信永丰基金、大成基金、天弘基金、天治基金、宝盈基金、富国基金、富安达基金、平安基金、广发基金、招商基金、摩根士丹利基金、摩根资管（中国）、新华基金、朱雀基金、永赢基金、汇丰晋信基金、汇添富基金、泉果基金、泓德基金、海富通基金、湘财基金、申万菱信基金、融通基金、诺安基金、诺德基金、路博迈基金、金鹰基金、鑫元基金、银河基金、长信基金、长城基金、鹏安基金、鹏扬基金</w:t>
            </w:r>
            <w:r>
              <w:rPr>
                <w:rFonts w:hint="eastAsia" w:ascii="宋体" w:hAnsi="宋体" w:eastAsia="宋体" w:cs="Times New Roman"/>
                <w:bCs/>
                <w:iCs/>
                <w:sz w:val="24"/>
                <w:lang w:eastAsia="zh-CN"/>
              </w:rPr>
              <w:t>、</w:t>
            </w:r>
            <w:r>
              <w:rPr>
                <w:rFonts w:hint="eastAsia" w:ascii="宋体" w:hAnsi="宋体" w:eastAsia="宋体" w:cs="Times New Roman"/>
                <w:bCs/>
                <w:iCs/>
                <w:sz w:val="24"/>
              </w:rPr>
              <w:t>中国人寿养老、亚太财险、信泰人寿、光大永明资产、合众资产、和谐健康、大都会人寿、太平养老、太平洋资产、平安养老、阳光资产</w:t>
            </w:r>
            <w:r>
              <w:rPr>
                <w:rFonts w:hint="eastAsia" w:ascii="宋体" w:hAnsi="宋体" w:eastAsia="宋体" w:cs="Times New Roman"/>
                <w:bCs/>
                <w:iCs/>
                <w:sz w:val="24"/>
                <w:lang w:eastAsia="zh-CN"/>
              </w:rPr>
              <w:t>、</w:t>
            </w:r>
            <w:r>
              <w:rPr>
                <w:rFonts w:hint="eastAsia" w:ascii="宋体" w:hAnsi="宋体" w:eastAsia="宋体" w:cs="Times New Roman"/>
                <w:bCs/>
                <w:iCs/>
                <w:sz w:val="24"/>
              </w:rPr>
              <w:t>宁银理财、建信理财、招银理财、杭银理财</w:t>
            </w:r>
            <w:r>
              <w:rPr>
                <w:rFonts w:hint="eastAsia" w:ascii="宋体" w:hAnsi="宋体" w:eastAsia="宋体" w:cs="Times New Roman"/>
                <w:bCs/>
                <w:iCs/>
                <w:sz w:val="24"/>
                <w:lang w:eastAsia="zh-CN"/>
              </w:rPr>
              <w:t>、</w:t>
            </w:r>
            <w:r>
              <w:rPr>
                <w:rFonts w:hint="eastAsia" w:ascii="宋体" w:hAnsi="宋体" w:eastAsia="宋体" w:cs="Times New Roman"/>
                <w:bCs/>
                <w:iCs/>
                <w:sz w:val="24"/>
              </w:rPr>
              <w:t>长安信托、多伦多道明银行、富达国际</w:t>
            </w:r>
            <w:r>
              <w:rPr>
                <w:rFonts w:hint="eastAsia" w:ascii="宋体" w:hAnsi="宋体" w:eastAsia="宋体" w:cs="Times New Roman"/>
                <w:bCs/>
                <w:iCs/>
                <w:sz w:val="24"/>
                <w:lang w:eastAsia="zh-CN"/>
              </w:rPr>
              <w:t>、</w:t>
            </w:r>
            <w:r>
              <w:rPr>
                <w:rFonts w:hint="eastAsia" w:ascii="宋体" w:hAnsi="宋体" w:eastAsia="宋体" w:cs="Times New Roman"/>
                <w:bCs/>
                <w:iCs/>
                <w:sz w:val="24"/>
                <w:lang w:val="en-US" w:eastAsia="zh-CN"/>
              </w:rPr>
              <w:t>汇丰资管、</w:t>
            </w:r>
            <w:r>
              <w:rPr>
                <w:rFonts w:hint="eastAsia" w:ascii="宋体" w:hAnsi="宋体" w:eastAsia="宋体" w:cs="Times New Roman"/>
                <w:bCs/>
                <w:iCs/>
                <w:sz w:val="24"/>
              </w:rPr>
              <w:t>高毅资</w:t>
            </w:r>
            <w:r>
              <w:rPr>
                <w:rFonts w:hint="eastAsia" w:ascii="宋体" w:hAnsi="宋体" w:eastAsia="宋体" w:cs="Times New Roman"/>
                <w:bCs/>
                <w:iCs/>
                <w:sz w:val="24"/>
                <w:lang w:val="en-US" w:eastAsia="zh-CN"/>
              </w:rPr>
              <w:t>管</w:t>
            </w:r>
            <w:r>
              <w:rPr>
                <w:rFonts w:hint="eastAsia" w:ascii="宋体" w:hAnsi="宋体" w:eastAsia="宋体" w:cs="Times New Roman"/>
                <w:bCs/>
                <w:iCs/>
                <w:sz w:val="24"/>
              </w:rPr>
              <w:t>、聚鸣投资、远信投资、煜德投资、理臻投资、保银投资</w:t>
            </w:r>
            <w:r>
              <w:rPr>
                <w:rFonts w:hint="eastAsia" w:ascii="宋体" w:hAnsi="宋体" w:eastAsia="宋体" w:cs="Times New Roman"/>
                <w:bCs/>
                <w:iCs/>
                <w:sz w:val="24"/>
                <w:lang w:eastAsia="zh-CN"/>
              </w:rPr>
              <w:t>、</w:t>
            </w:r>
            <w:r>
              <w:rPr>
                <w:rFonts w:hint="eastAsia" w:ascii="宋体" w:hAnsi="宋体" w:eastAsia="宋体" w:cs="Times New Roman"/>
                <w:bCs/>
                <w:iCs/>
                <w:sz w:val="24"/>
              </w:rPr>
              <w:t>合远基金、BC Capital Group</w:t>
            </w:r>
            <w:r>
              <w:rPr>
                <w:rFonts w:hint="eastAsia" w:ascii="宋体" w:hAnsi="宋体" w:eastAsia="宋体" w:cs="Times New Roman"/>
                <w:bCs/>
                <w:iCs/>
                <w:sz w:val="24"/>
                <w:lang w:eastAsia="zh-CN"/>
              </w:rPr>
              <w:t>、LyGH Capital、</w:t>
            </w:r>
            <w:r>
              <w:rPr>
                <w:rFonts w:hint="eastAsia" w:ascii="宋体" w:hAnsi="宋体" w:eastAsia="宋体" w:cs="Times New Roman"/>
                <w:bCs/>
                <w:iCs/>
                <w:sz w:val="24"/>
              </w:rPr>
              <w:t>Forwardedge、Toroa Management</w:t>
            </w:r>
            <w:r>
              <w:rPr>
                <w:rFonts w:hint="eastAsia" w:ascii="宋体" w:hAnsi="宋体" w:eastAsia="宋体" w:cs="Times New Roman"/>
                <w:bCs/>
                <w:iCs/>
                <w:sz w:val="24"/>
                <w:lang w:eastAsia="zh-CN"/>
              </w:rPr>
              <w:t>、Polymer Capital、Sumitomo、Trivest advisors、</w:t>
            </w:r>
            <w:r>
              <w:rPr>
                <w:rFonts w:hint="eastAsia" w:ascii="宋体" w:hAnsi="宋体" w:eastAsia="宋体" w:cs="Times New Roman"/>
                <w:bCs/>
                <w:iCs/>
                <w:sz w:val="24"/>
              </w:rPr>
              <w:t>KIM 投资、HDC</w:t>
            </w:r>
            <w:r>
              <w:rPr>
                <w:rFonts w:hint="eastAsia" w:ascii="宋体" w:hAnsi="宋体" w:eastAsia="宋体" w:cs="Times New Roman"/>
                <w:bCs/>
                <w:iCs/>
                <w:sz w:val="24"/>
                <w:lang w:eastAsia="zh-CN"/>
              </w:rPr>
              <w:t>、</w:t>
            </w:r>
            <w:r>
              <w:rPr>
                <w:rFonts w:hint="eastAsia" w:ascii="宋体" w:hAnsi="宋体" w:eastAsia="宋体" w:cs="Times New Roman"/>
                <w:bCs/>
                <w:iCs/>
                <w:sz w:val="24"/>
              </w:rPr>
              <w:t>Point72、Willing Capital、</w:t>
            </w:r>
            <w:r>
              <w:rPr>
                <w:rFonts w:hint="eastAsia" w:ascii="宋体" w:hAnsi="宋体" w:eastAsia="宋体" w:cs="Times New Roman"/>
                <w:bCs/>
                <w:iCs/>
                <w:sz w:val="24"/>
                <w:lang w:eastAsia="zh-CN"/>
              </w:rPr>
              <w:t>polar capital、</w:t>
            </w:r>
            <w:r>
              <w:rPr>
                <w:rFonts w:hint="eastAsia" w:ascii="宋体" w:hAnsi="宋体" w:eastAsia="宋体" w:cs="Times New Roman"/>
                <w:bCs/>
                <w:iCs/>
                <w:sz w:val="24"/>
              </w:rPr>
              <w:t>东方引擎、中九投资、中略投资、华杉投资、博普资产、博裕资本、圣耀资本、尚善资产、彤源投资、德汇集团、恒洵投资、恒穗资产、慎知资产、昊泽致远、明河投资、格雷资产、正圆基金、沃珑港资产、沣沛投资、泽铭投资、瀑</w:t>
            </w:r>
            <w:bookmarkStart w:id="0" w:name="_GoBack"/>
            <w:bookmarkEnd w:id="0"/>
            <w:r>
              <w:rPr>
                <w:rFonts w:hint="eastAsia" w:ascii="宋体" w:hAnsi="宋体" w:eastAsia="宋体" w:cs="Times New Roman"/>
                <w:bCs/>
                <w:iCs/>
                <w:sz w:val="24"/>
              </w:rPr>
              <w:t>布资产、硕丰基金、红华资本、羊角基金、耕霁投资、致君资产、荣德金资产、趣时资产、辰泰顾问、远策投资、鑫融长弘、霸菱资管、高竹基金、鸿运基金、鼎诚资产</w:t>
            </w:r>
          </w:p>
        </w:tc>
      </w:tr>
      <w:tr w14:paraId="2072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2C0C2A08">
            <w:pPr>
              <w:spacing w:line="360" w:lineRule="auto"/>
              <w:rPr>
                <w:rFonts w:ascii="宋体" w:hAnsi="宋体" w:eastAsia="宋体" w:cs="Times New Roman"/>
                <w:b/>
                <w:bCs/>
                <w:iCs/>
                <w:sz w:val="24"/>
              </w:rPr>
            </w:pPr>
            <w:r>
              <w:rPr>
                <w:rFonts w:hint="eastAsia" w:ascii="宋体" w:hAnsi="宋体" w:eastAsia="宋体" w:cs="Times New Roman"/>
                <w:b/>
                <w:bCs/>
                <w:iCs/>
                <w:sz w:val="24"/>
              </w:rPr>
              <w:t>会议时间</w:t>
            </w:r>
          </w:p>
        </w:tc>
        <w:tc>
          <w:tcPr>
            <w:tcW w:w="5812" w:type="dxa"/>
            <w:shd w:val="clear" w:color="auto" w:fill="auto"/>
          </w:tcPr>
          <w:p w14:paraId="4E7755EA">
            <w:pPr>
              <w:spacing w:line="360" w:lineRule="auto"/>
              <w:rPr>
                <w:rFonts w:hint="default" w:ascii="宋体" w:hAnsi="宋体" w:eastAsia="宋体" w:cs="Times New Roman"/>
                <w:bCs/>
                <w:iCs/>
                <w:sz w:val="24"/>
                <w:lang w:val="en-US" w:eastAsia="zh-CN"/>
              </w:rPr>
            </w:pPr>
            <w:r>
              <w:rPr>
                <w:rFonts w:ascii="宋体" w:hAnsi="宋体" w:eastAsia="宋体" w:cs="Times New Roman"/>
                <w:bCs/>
                <w:iCs/>
                <w:sz w:val="24"/>
              </w:rPr>
              <w:t>20</w:t>
            </w:r>
            <w:r>
              <w:rPr>
                <w:rFonts w:hint="eastAsia" w:ascii="宋体" w:hAnsi="宋体" w:eastAsia="宋体" w:cs="Times New Roman"/>
                <w:bCs/>
                <w:iCs/>
                <w:sz w:val="24"/>
                <w:lang w:val="en-US" w:eastAsia="zh-CN"/>
              </w:rPr>
              <w:t>26</w:t>
            </w:r>
            <w:r>
              <w:rPr>
                <w:rFonts w:hint="eastAsia" w:ascii="宋体" w:hAnsi="宋体" w:eastAsia="宋体" w:cs="Times New Roman"/>
                <w:bCs/>
                <w:iCs/>
                <w:sz w:val="24"/>
              </w:rPr>
              <w:t>年</w:t>
            </w:r>
            <w:r>
              <w:rPr>
                <w:rFonts w:hint="eastAsia" w:ascii="宋体" w:hAnsi="宋体" w:eastAsia="宋体" w:cs="Times New Roman"/>
                <w:bCs/>
                <w:iCs/>
                <w:sz w:val="24"/>
                <w:lang w:val="en-US" w:eastAsia="zh-CN"/>
              </w:rPr>
              <w:t>8</w:t>
            </w:r>
            <w:r>
              <w:rPr>
                <w:rFonts w:hint="eastAsia" w:ascii="宋体" w:hAnsi="宋体" w:eastAsia="宋体" w:cs="Times New Roman"/>
                <w:bCs/>
                <w:iCs/>
                <w:sz w:val="24"/>
              </w:rPr>
              <w:t>月</w:t>
            </w:r>
            <w:r>
              <w:rPr>
                <w:rFonts w:hint="eastAsia" w:ascii="宋体" w:hAnsi="宋体" w:eastAsia="宋体" w:cs="Times New Roman"/>
                <w:bCs/>
                <w:iCs/>
                <w:sz w:val="24"/>
                <w:lang w:val="en-US" w:eastAsia="zh-CN"/>
              </w:rPr>
              <w:t>21</w:t>
            </w:r>
            <w:r>
              <w:rPr>
                <w:rFonts w:hint="eastAsia" w:ascii="宋体" w:hAnsi="宋体" w:eastAsia="宋体" w:cs="Times New Roman"/>
                <w:bCs/>
                <w:iCs/>
                <w:sz w:val="24"/>
              </w:rPr>
              <w:t>日</w:t>
            </w:r>
          </w:p>
        </w:tc>
      </w:tr>
      <w:tr w14:paraId="4475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52D9B8D2">
            <w:pPr>
              <w:spacing w:line="360" w:lineRule="auto"/>
              <w:rPr>
                <w:rFonts w:ascii="宋体" w:hAnsi="宋体" w:eastAsia="宋体" w:cs="Times New Roman"/>
                <w:b/>
                <w:bCs/>
                <w:iCs/>
                <w:sz w:val="24"/>
              </w:rPr>
            </w:pPr>
            <w:r>
              <w:rPr>
                <w:rFonts w:hint="eastAsia" w:ascii="宋体" w:hAnsi="宋体" w:eastAsia="宋体" w:cs="Times New Roman"/>
                <w:b/>
                <w:bCs/>
                <w:iCs/>
                <w:sz w:val="24"/>
              </w:rPr>
              <w:t>会议地点</w:t>
            </w:r>
          </w:p>
        </w:tc>
        <w:tc>
          <w:tcPr>
            <w:tcW w:w="5812" w:type="dxa"/>
            <w:shd w:val="clear" w:color="auto" w:fill="auto"/>
          </w:tcPr>
          <w:p w14:paraId="68A835AD">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线上业绩交流会</w:t>
            </w:r>
          </w:p>
        </w:tc>
      </w:tr>
      <w:tr w14:paraId="727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0EA40CB2">
            <w:pPr>
              <w:spacing w:line="360" w:lineRule="auto"/>
              <w:rPr>
                <w:rFonts w:ascii="宋体" w:hAnsi="宋体" w:eastAsia="宋体" w:cs="Times New Roman"/>
                <w:b/>
                <w:bCs/>
                <w:iCs/>
                <w:sz w:val="24"/>
              </w:rPr>
            </w:pPr>
            <w:r>
              <w:rPr>
                <w:rFonts w:hint="eastAsia" w:ascii="宋体" w:hAnsi="宋体" w:eastAsia="宋体" w:cs="Times New Roman"/>
                <w:b/>
                <w:bCs/>
                <w:iCs/>
                <w:sz w:val="24"/>
              </w:rPr>
              <w:t>上市公司接待人员姓名</w:t>
            </w:r>
          </w:p>
        </w:tc>
        <w:tc>
          <w:tcPr>
            <w:tcW w:w="5812" w:type="dxa"/>
            <w:shd w:val="clear" w:color="auto" w:fill="auto"/>
          </w:tcPr>
          <w:p w14:paraId="4B930B04">
            <w:pPr>
              <w:spacing w:line="360" w:lineRule="auto"/>
              <w:rPr>
                <w:rFonts w:hint="eastAsia" w:ascii="宋体" w:hAnsi="宋体" w:eastAsia="宋体" w:cs="Times New Roman"/>
                <w:bCs/>
                <w:iCs/>
                <w:sz w:val="24"/>
              </w:rPr>
            </w:pPr>
            <w:r>
              <w:rPr>
                <w:rFonts w:hint="eastAsia" w:ascii="宋体" w:hAnsi="宋体" w:eastAsia="宋体" w:cs="Times New Roman"/>
                <w:bCs/>
                <w:iCs/>
                <w:sz w:val="24"/>
              </w:rPr>
              <w:t>董事会秘书：潘连彬</w:t>
            </w:r>
          </w:p>
          <w:p w14:paraId="7663CA3B">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证券事务代表：吕伊昆</w:t>
            </w:r>
          </w:p>
        </w:tc>
      </w:tr>
      <w:tr w14:paraId="1EE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978" w:type="dxa"/>
            <w:shd w:val="clear" w:color="auto" w:fill="auto"/>
            <w:vAlign w:val="center"/>
          </w:tcPr>
          <w:p w14:paraId="42D2EAFC">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投资者关系活动主要内容介绍</w:t>
            </w:r>
          </w:p>
        </w:tc>
        <w:tc>
          <w:tcPr>
            <w:tcW w:w="5812" w:type="dxa"/>
            <w:shd w:val="clear" w:color="auto" w:fill="auto"/>
          </w:tcPr>
          <w:p w14:paraId="18F14434">
            <w:pPr>
              <w:spacing w:line="360" w:lineRule="auto"/>
              <w:rPr>
                <w:rFonts w:hint="eastAsia" w:ascii="宋体" w:hAnsi="宋体" w:eastAsia="宋体" w:cs="Times New Roman"/>
                <w:b/>
                <w:sz w:val="24"/>
              </w:rPr>
            </w:pPr>
            <w:r>
              <w:rPr>
                <w:rFonts w:hint="eastAsia" w:ascii="宋体" w:hAnsi="宋体" w:eastAsia="宋体" w:cs="Times New Roman"/>
                <w:b/>
                <w:sz w:val="24"/>
              </w:rPr>
              <w:t>【Q</w:t>
            </w:r>
            <w:r>
              <w:rPr>
                <w:rFonts w:ascii="宋体" w:hAnsi="宋体" w:eastAsia="宋体" w:cs="Times New Roman"/>
                <w:b/>
                <w:sz w:val="24"/>
              </w:rPr>
              <w:t>&amp;A</w:t>
            </w:r>
            <w:r>
              <w:rPr>
                <w:rFonts w:hint="eastAsia" w:ascii="宋体" w:hAnsi="宋体" w:eastAsia="宋体" w:cs="Times New Roman"/>
                <w:b/>
                <w:sz w:val="24"/>
              </w:rPr>
              <w:t>】</w:t>
            </w:r>
          </w:p>
          <w:p w14:paraId="04BAF619">
            <w:pPr>
              <w:spacing w:line="360" w:lineRule="auto"/>
              <w:ind w:firstLine="480" w:firstLineChars="200"/>
              <w:rPr>
                <w:rFonts w:ascii="宋体" w:hAnsi="宋体" w:eastAsia="宋体" w:cs="宋体"/>
                <w:sz w:val="24"/>
                <w:szCs w:val="24"/>
              </w:rPr>
            </w:pPr>
            <w:r>
              <w:rPr>
                <w:rFonts w:ascii="宋体" w:hAnsi="宋体" w:eastAsia="宋体" w:cs="宋体"/>
                <w:sz w:val="24"/>
                <w:szCs w:val="24"/>
              </w:rPr>
              <w:t>问：请介绍公司 2026 年上半年整体经营表现、盈利水平及核心增长驱动因素？</w:t>
            </w:r>
          </w:p>
          <w:p w14:paraId="3BB1C45B">
            <w:pPr>
              <w:spacing w:line="360" w:lineRule="auto"/>
              <w:ind w:firstLine="480" w:firstLineChars="200"/>
              <w:rPr>
                <w:rFonts w:ascii="宋体" w:hAnsi="宋体" w:eastAsia="宋体" w:cs="宋体"/>
                <w:sz w:val="24"/>
                <w:szCs w:val="24"/>
              </w:rPr>
            </w:pPr>
            <w:r>
              <w:rPr>
                <w:rFonts w:ascii="宋体" w:hAnsi="宋体" w:eastAsia="宋体" w:cs="宋体"/>
                <w:sz w:val="24"/>
                <w:szCs w:val="24"/>
              </w:rPr>
              <w:t>答：2026 年上半年公司经营保持稳健增长，实现营业收入 7.31 亿元，同比增长 24.57%；归母净利润 1.39 亿元，同比增长 27.60%，利润增速高于营收增速，盈利水平稳步提升。增长主要来自两大驱动：一是海外市场需求旺盛，外销收入实现较快增长，拉动整体营收扩容；二是产品结构持续优化，高附加值业务占比提升，叠加内部降本增效举措落地，推动盈利韧性持续增强。</w:t>
            </w:r>
          </w:p>
          <w:p w14:paraId="51B0D581">
            <w:pPr>
              <w:spacing w:line="360" w:lineRule="auto"/>
              <w:ind w:firstLine="480" w:firstLineChars="200"/>
              <w:rPr>
                <w:rFonts w:ascii="宋体" w:hAnsi="宋体" w:eastAsia="宋体" w:cs="宋体"/>
                <w:sz w:val="24"/>
                <w:szCs w:val="24"/>
              </w:rPr>
            </w:pPr>
          </w:p>
          <w:p w14:paraId="7E0E6BEE">
            <w:pPr>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问：公司上半年海外业务表现如何？全球化产能与市场布局有哪些最新进展？</w:t>
            </w:r>
          </w:p>
          <w:p w14:paraId="7B351C3F">
            <w:pPr>
              <w:spacing w:line="360" w:lineRule="auto"/>
              <w:ind w:firstLine="480" w:firstLineChars="200"/>
              <w:rPr>
                <w:rFonts w:ascii="宋体" w:hAnsi="宋体" w:eastAsia="宋体" w:cs="宋体"/>
                <w:sz w:val="24"/>
                <w:szCs w:val="24"/>
              </w:rPr>
            </w:pPr>
            <w:r>
              <w:rPr>
                <w:rFonts w:ascii="宋体" w:hAnsi="宋体" w:eastAsia="宋体" w:cs="宋体"/>
                <w:sz w:val="24"/>
                <w:szCs w:val="24"/>
              </w:rPr>
              <w:t>答：上半年公司海外业务增长动能充足，实现境外主营业务收入 3.78 亿元，同比增长 28%，增速高于整体营收水平，是业绩增长的核心拉动力。北美、欧洲等核心区域订单交付顺畅，与全球头部客户的合作深度与粘性持续提升。布局层面，墨西哥生产基地建设稳步推进，建成后将有效贴近北美市场、提升区域化供应能力；日本、欧洲营销代理体系持续完善，多极市场布局进一步夯实公司全球化经营基础。</w:t>
            </w:r>
          </w:p>
          <w:p w14:paraId="06198544">
            <w:pPr>
              <w:spacing w:line="360" w:lineRule="auto"/>
              <w:ind w:firstLine="480" w:firstLineChars="200"/>
              <w:rPr>
                <w:rFonts w:ascii="宋体" w:hAnsi="宋体" w:eastAsia="宋体" w:cs="宋体"/>
                <w:sz w:val="24"/>
                <w:szCs w:val="24"/>
              </w:rPr>
            </w:pPr>
          </w:p>
          <w:p w14:paraId="117089AA">
            <w:pPr>
              <w:spacing w:line="360" w:lineRule="auto"/>
              <w:ind w:firstLine="480" w:firstLineChars="200"/>
              <w:rPr>
                <w:rFonts w:ascii="宋体" w:hAnsi="宋体" w:eastAsia="宋体" w:cs="宋体"/>
                <w:sz w:val="24"/>
                <w:szCs w:val="24"/>
              </w:rPr>
            </w:pPr>
            <w:r>
              <w:rPr>
                <w:rFonts w:ascii="宋体" w:hAnsi="宋体" w:eastAsia="宋体" w:cs="宋体"/>
                <w:sz w:val="24"/>
                <w:szCs w:val="24"/>
              </w:rPr>
              <w:t>问：公司大马力发动机相关业务目前拓展进展如何？该赛道后续增长空间怎么看？</w:t>
            </w:r>
          </w:p>
          <w:p w14:paraId="425A1FD3">
            <w:pPr>
              <w:spacing w:line="360" w:lineRule="auto"/>
              <w:ind w:firstLine="480" w:firstLineChars="200"/>
              <w:rPr>
                <w:rFonts w:ascii="宋体" w:hAnsi="宋体" w:eastAsia="宋体" w:cs="宋体"/>
                <w:sz w:val="24"/>
                <w:szCs w:val="24"/>
              </w:rPr>
            </w:pPr>
            <w:r>
              <w:rPr>
                <w:rFonts w:ascii="宋体" w:hAnsi="宋体" w:eastAsia="宋体" w:cs="宋体"/>
                <w:sz w:val="24"/>
                <w:szCs w:val="24"/>
              </w:rPr>
              <w:t>答：上半年公司重点推进大马力发动机业务拓展，内燃机、燃气轮机两类产品均实现较快增长，客户开拓取得积极进展，已进入多家全球头部客户供应链体系。依托 “铸造 + 机械加工” 全工序一体化优势，公司在大马力发动机核心结构件领域的技术能力与批量交付能力逐步获得客户认可，产品可配套数据中心电源、燃气电站、分布式发电等下游高景气场景。后续公司将持续深化该赛道布局，依托现有客户资源稳步扩大业务规模，打造新的业绩增长极。</w:t>
            </w:r>
          </w:p>
          <w:p w14:paraId="6313D787">
            <w:pPr>
              <w:spacing w:line="360" w:lineRule="auto"/>
              <w:rPr>
                <w:rFonts w:ascii="宋体" w:hAnsi="宋体" w:eastAsia="宋体" w:cs="宋体"/>
                <w:sz w:val="24"/>
                <w:szCs w:val="24"/>
              </w:rPr>
            </w:pPr>
          </w:p>
          <w:p w14:paraId="04D771C9">
            <w:pPr>
              <w:spacing w:line="360" w:lineRule="auto"/>
              <w:ind w:firstLine="480" w:firstLineChars="200"/>
              <w:rPr>
                <w:rFonts w:ascii="宋体" w:hAnsi="宋体" w:eastAsia="宋体" w:cs="宋体"/>
                <w:sz w:val="24"/>
                <w:szCs w:val="24"/>
              </w:rPr>
            </w:pPr>
            <w:r>
              <w:rPr>
                <w:rFonts w:ascii="宋体" w:hAnsi="宋体" w:eastAsia="宋体" w:cs="宋体"/>
                <w:sz w:val="24"/>
                <w:szCs w:val="24"/>
              </w:rPr>
              <w:t>问：目前公司整体产能利用率处于什么水平？针对下游旺盛需求有哪些扩产保障举措？</w:t>
            </w:r>
          </w:p>
          <w:p w14:paraId="16087B2A">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 答：上半年下游需求较为旺盛，公司整体订单饱满，各生产基地产能利用率保持在较高水平。为匹配市场需求，公司正有序推进产能扩张：国内方面，明德工厂持续爬坡释放产能，年度计划新增的关键生产设备正加快落地，上半年已完成部分设备进场安装，整体产能规模稳步扩大；子公司力源金河铸造产能同比提升明显，有效补充集团整体铸造产能。海外方面墨西哥基地建设进展顺利，投产后将形成国内外产能协同格局，进一步提升整体供应保障能力。</w:t>
            </w:r>
          </w:p>
          <w:p w14:paraId="364BA0CE">
            <w:pPr>
              <w:spacing w:line="360" w:lineRule="auto"/>
              <w:ind w:firstLine="480" w:firstLineChars="200"/>
              <w:rPr>
                <w:rFonts w:hint="eastAsia" w:ascii="宋体" w:hAnsi="宋体" w:eastAsia="宋体" w:cs="宋体"/>
                <w:sz w:val="24"/>
                <w:szCs w:val="24"/>
              </w:rPr>
            </w:pPr>
          </w:p>
          <w:p w14:paraId="21D5AFA7">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问：上半年公司研发投入情况如何？在核心技术与产品创新方面有哪些进展？ </w:t>
            </w:r>
          </w:p>
          <w:p w14:paraId="5E0F534A">
            <w:pPr>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答：上半年公司持续加大研发投入，研发费用 3967.65 万元，同比增长 3.45%，重点围绕大马力发动机、精密铸造工艺等方向开展技术攻关。截至报告期末，公司及境内子公司累计持有授权专利 120 项，其中发明专利 44 项、实用新型专利 76 项，另有软件著作权 5 项，技术储备持续丰富。同时公司深化与下游客户的协同研发能力，可深度参与客户前端设计环节，通过工艺优化与定制化解决方案持续巩固技术壁垒，为新赛道拓展提供坚实支撑。</w:t>
            </w:r>
          </w:p>
          <w:p w14:paraId="7E1C13CC">
            <w:pPr>
              <w:spacing w:line="360" w:lineRule="auto"/>
              <w:ind w:firstLine="480" w:firstLineChars="200"/>
              <w:rPr>
                <w:rFonts w:hint="eastAsia" w:ascii="宋体" w:hAnsi="宋体" w:eastAsia="宋体" w:cs="宋体"/>
                <w:sz w:val="24"/>
                <w:szCs w:val="24"/>
                <w:lang w:val="en-US" w:eastAsia="zh-CN"/>
              </w:rPr>
            </w:pPr>
          </w:p>
        </w:tc>
      </w:tr>
      <w:tr w14:paraId="7E01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79A2112F">
            <w:pPr>
              <w:spacing w:line="360" w:lineRule="auto"/>
              <w:rPr>
                <w:rFonts w:ascii="宋体" w:hAnsi="宋体" w:eastAsia="宋体" w:cs="Times New Roman"/>
                <w:b/>
                <w:bCs/>
                <w:iCs/>
                <w:sz w:val="24"/>
              </w:rPr>
            </w:pPr>
            <w:r>
              <w:rPr>
                <w:rFonts w:hint="eastAsia" w:ascii="宋体" w:hAnsi="宋体" w:eastAsia="宋体" w:cs="Times New Roman"/>
                <w:b/>
                <w:bCs/>
                <w:iCs/>
                <w:sz w:val="24"/>
              </w:rPr>
              <w:t>附件清单（如有）</w:t>
            </w:r>
          </w:p>
        </w:tc>
        <w:tc>
          <w:tcPr>
            <w:tcW w:w="5812" w:type="dxa"/>
            <w:shd w:val="clear" w:color="auto" w:fill="auto"/>
          </w:tcPr>
          <w:p w14:paraId="7E6792C4">
            <w:pPr>
              <w:spacing w:line="360" w:lineRule="auto"/>
              <w:rPr>
                <w:rFonts w:ascii="宋体" w:hAnsi="宋体" w:eastAsia="宋体" w:cs="Times New Roman"/>
                <w:bCs/>
                <w:iCs/>
                <w:sz w:val="24"/>
              </w:rPr>
            </w:pPr>
            <w:r>
              <w:rPr>
                <w:rFonts w:hint="eastAsia" w:ascii="宋体" w:hAnsi="宋体" w:eastAsia="宋体" w:cs="Times New Roman"/>
                <w:bCs/>
                <w:iCs/>
                <w:sz w:val="24"/>
              </w:rPr>
              <w:t>无</w:t>
            </w:r>
          </w:p>
        </w:tc>
      </w:tr>
      <w:tr w14:paraId="0620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978" w:type="dxa"/>
            <w:shd w:val="clear" w:color="auto" w:fill="auto"/>
            <w:vAlign w:val="center"/>
          </w:tcPr>
          <w:p w14:paraId="6CFCE40E">
            <w:pPr>
              <w:spacing w:line="360" w:lineRule="auto"/>
              <w:rPr>
                <w:rFonts w:ascii="宋体" w:hAnsi="宋体" w:eastAsia="宋体" w:cs="Times New Roman"/>
                <w:b/>
                <w:bCs/>
                <w:iCs/>
                <w:sz w:val="24"/>
              </w:rPr>
            </w:pPr>
            <w:r>
              <w:rPr>
                <w:rFonts w:hint="eastAsia" w:ascii="宋体" w:hAnsi="宋体" w:eastAsia="宋体" w:cs="Times New Roman"/>
                <w:b/>
                <w:bCs/>
                <w:iCs/>
                <w:sz w:val="24"/>
              </w:rPr>
              <w:t>日期</w:t>
            </w:r>
          </w:p>
        </w:tc>
        <w:tc>
          <w:tcPr>
            <w:tcW w:w="5812" w:type="dxa"/>
            <w:shd w:val="clear" w:color="auto" w:fill="auto"/>
            <w:vAlign w:val="center"/>
          </w:tcPr>
          <w:p w14:paraId="53AD400A">
            <w:pPr>
              <w:spacing w:line="360" w:lineRule="auto"/>
              <w:ind w:firstLine="240" w:firstLineChars="100"/>
              <w:rPr>
                <w:rFonts w:ascii="宋体" w:hAnsi="宋体" w:eastAsia="宋体" w:cs="Times New Roman"/>
                <w:iCs/>
                <w:sz w:val="24"/>
              </w:rPr>
            </w:pPr>
            <w:r>
              <w:rPr>
                <w:rFonts w:hint="eastAsia" w:ascii="宋体" w:hAnsi="宋体" w:eastAsia="宋体" w:cs="Times New Roman"/>
                <w:iCs/>
                <w:sz w:val="24"/>
              </w:rPr>
              <w:t>2</w:t>
            </w:r>
            <w:r>
              <w:rPr>
                <w:rFonts w:ascii="宋体" w:hAnsi="宋体" w:eastAsia="宋体" w:cs="Times New Roman"/>
                <w:iCs/>
                <w:sz w:val="24"/>
              </w:rPr>
              <w:t>0</w:t>
            </w:r>
            <w:r>
              <w:rPr>
                <w:rFonts w:hint="eastAsia" w:ascii="宋体" w:hAnsi="宋体" w:eastAsia="宋体" w:cs="Times New Roman"/>
                <w:iCs/>
                <w:sz w:val="24"/>
                <w:lang w:val="en-US" w:eastAsia="zh-CN"/>
              </w:rPr>
              <w:t>26</w:t>
            </w:r>
            <w:r>
              <w:rPr>
                <w:rFonts w:hint="eastAsia" w:ascii="宋体" w:hAnsi="宋体" w:eastAsia="宋体" w:cs="Times New Roman"/>
                <w:iCs/>
                <w:sz w:val="24"/>
              </w:rPr>
              <w:t>年</w:t>
            </w:r>
            <w:r>
              <w:rPr>
                <w:rFonts w:hint="eastAsia" w:ascii="宋体" w:hAnsi="宋体" w:eastAsia="宋体" w:cs="Times New Roman"/>
                <w:iCs/>
                <w:sz w:val="24"/>
                <w:lang w:val="en-US" w:eastAsia="zh-CN"/>
              </w:rPr>
              <w:t>8</w:t>
            </w:r>
            <w:r>
              <w:rPr>
                <w:rFonts w:hint="eastAsia" w:ascii="宋体" w:hAnsi="宋体" w:eastAsia="宋体" w:cs="Times New Roman"/>
                <w:iCs/>
                <w:sz w:val="24"/>
              </w:rPr>
              <w:t>月</w:t>
            </w:r>
            <w:r>
              <w:rPr>
                <w:rFonts w:hint="eastAsia" w:ascii="宋体" w:hAnsi="宋体" w:eastAsia="宋体" w:cs="Times New Roman"/>
                <w:iCs/>
                <w:sz w:val="24"/>
                <w:lang w:val="en-US" w:eastAsia="zh-CN"/>
              </w:rPr>
              <w:t>21</w:t>
            </w:r>
            <w:r>
              <w:rPr>
                <w:rFonts w:hint="eastAsia" w:ascii="宋体" w:hAnsi="宋体" w:eastAsia="宋体" w:cs="Times New Roman"/>
                <w:iCs/>
                <w:sz w:val="24"/>
              </w:rPr>
              <w:t>日</w:t>
            </w:r>
          </w:p>
        </w:tc>
      </w:tr>
    </w:tbl>
    <w:p w14:paraId="68228B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hMzA4ZjBjOTk0OTNiNTQ5NmIzZjhkN2ZiMDQxNzYifQ=="/>
  </w:docVars>
  <w:rsids>
    <w:rsidRoot w:val="03ED4C1E"/>
    <w:rsid w:val="001000EC"/>
    <w:rsid w:val="00115B2C"/>
    <w:rsid w:val="00133C2A"/>
    <w:rsid w:val="001922DD"/>
    <w:rsid w:val="001B522B"/>
    <w:rsid w:val="001B5EAB"/>
    <w:rsid w:val="001D60E2"/>
    <w:rsid w:val="00217DA1"/>
    <w:rsid w:val="00242999"/>
    <w:rsid w:val="002665CF"/>
    <w:rsid w:val="003732F1"/>
    <w:rsid w:val="003C7B2F"/>
    <w:rsid w:val="00442980"/>
    <w:rsid w:val="004649EF"/>
    <w:rsid w:val="005527C7"/>
    <w:rsid w:val="00706D43"/>
    <w:rsid w:val="00707C64"/>
    <w:rsid w:val="00A57E21"/>
    <w:rsid w:val="00EF0BFD"/>
    <w:rsid w:val="00F64BD4"/>
    <w:rsid w:val="01176EA7"/>
    <w:rsid w:val="01230706"/>
    <w:rsid w:val="012A0C05"/>
    <w:rsid w:val="01344AEF"/>
    <w:rsid w:val="014739FC"/>
    <w:rsid w:val="01A0755C"/>
    <w:rsid w:val="01A5595F"/>
    <w:rsid w:val="01B07342"/>
    <w:rsid w:val="01B8123D"/>
    <w:rsid w:val="01DD5BA5"/>
    <w:rsid w:val="01E11058"/>
    <w:rsid w:val="01EA1F77"/>
    <w:rsid w:val="02127808"/>
    <w:rsid w:val="02174111"/>
    <w:rsid w:val="02186F24"/>
    <w:rsid w:val="021B5C5D"/>
    <w:rsid w:val="02287D46"/>
    <w:rsid w:val="02316881"/>
    <w:rsid w:val="02876081"/>
    <w:rsid w:val="02A45D0F"/>
    <w:rsid w:val="02A53FB4"/>
    <w:rsid w:val="02B12043"/>
    <w:rsid w:val="02B24744"/>
    <w:rsid w:val="02B909E2"/>
    <w:rsid w:val="02BA17D9"/>
    <w:rsid w:val="02C80EA2"/>
    <w:rsid w:val="02D50E36"/>
    <w:rsid w:val="030F67E1"/>
    <w:rsid w:val="031B6A0A"/>
    <w:rsid w:val="032679BB"/>
    <w:rsid w:val="03370D7C"/>
    <w:rsid w:val="034C0EAE"/>
    <w:rsid w:val="035962A0"/>
    <w:rsid w:val="037B04B9"/>
    <w:rsid w:val="037C0F2A"/>
    <w:rsid w:val="03885FFD"/>
    <w:rsid w:val="039E5DF5"/>
    <w:rsid w:val="03AA4340"/>
    <w:rsid w:val="03B61C57"/>
    <w:rsid w:val="03BB4E3C"/>
    <w:rsid w:val="03C07079"/>
    <w:rsid w:val="03ED4C1E"/>
    <w:rsid w:val="03FD066B"/>
    <w:rsid w:val="04121C30"/>
    <w:rsid w:val="041436FC"/>
    <w:rsid w:val="0421792A"/>
    <w:rsid w:val="04507A9B"/>
    <w:rsid w:val="045A35FE"/>
    <w:rsid w:val="045F577C"/>
    <w:rsid w:val="04623D2C"/>
    <w:rsid w:val="04776E42"/>
    <w:rsid w:val="047D2C78"/>
    <w:rsid w:val="047E64C4"/>
    <w:rsid w:val="049514A3"/>
    <w:rsid w:val="0498070A"/>
    <w:rsid w:val="049F1C2F"/>
    <w:rsid w:val="04A46E1B"/>
    <w:rsid w:val="04A94B91"/>
    <w:rsid w:val="04B45F5F"/>
    <w:rsid w:val="04C4197D"/>
    <w:rsid w:val="04C43691"/>
    <w:rsid w:val="04C51DC1"/>
    <w:rsid w:val="04CD2F9C"/>
    <w:rsid w:val="04E627F0"/>
    <w:rsid w:val="04ED5A27"/>
    <w:rsid w:val="04EF5278"/>
    <w:rsid w:val="04F02DC5"/>
    <w:rsid w:val="04F419D9"/>
    <w:rsid w:val="04FE70F7"/>
    <w:rsid w:val="05091FFE"/>
    <w:rsid w:val="051D1D95"/>
    <w:rsid w:val="052768D0"/>
    <w:rsid w:val="052D468E"/>
    <w:rsid w:val="05477D30"/>
    <w:rsid w:val="05537810"/>
    <w:rsid w:val="055A7E4F"/>
    <w:rsid w:val="05653A35"/>
    <w:rsid w:val="057C69A2"/>
    <w:rsid w:val="05953655"/>
    <w:rsid w:val="059D1139"/>
    <w:rsid w:val="05A82973"/>
    <w:rsid w:val="05BB3B33"/>
    <w:rsid w:val="05C06114"/>
    <w:rsid w:val="05D75B08"/>
    <w:rsid w:val="05FE24A7"/>
    <w:rsid w:val="060675F2"/>
    <w:rsid w:val="061A102D"/>
    <w:rsid w:val="061D1791"/>
    <w:rsid w:val="06236A6C"/>
    <w:rsid w:val="064C722F"/>
    <w:rsid w:val="06510ABD"/>
    <w:rsid w:val="06526D78"/>
    <w:rsid w:val="06705188"/>
    <w:rsid w:val="068B548A"/>
    <w:rsid w:val="06A3601C"/>
    <w:rsid w:val="06AB5F91"/>
    <w:rsid w:val="06AD5717"/>
    <w:rsid w:val="06B7388A"/>
    <w:rsid w:val="06CA23D6"/>
    <w:rsid w:val="06DF4171"/>
    <w:rsid w:val="06E07D42"/>
    <w:rsid w:val="06F33339"/>
    <w:rsid w:val="0711413C"/>
    <w:rsid w:val="07255FE1"/>
    <w:rsid w:val="072F672E"/>
    <w:rsid w:val="073C1851"/>
    <w:rsid w:val="07490ACB"/>
    <w:rsid w:val="076318F3"/>
    <w:rsid w:val="076E3F57"/>
    <w:rsid w:val="077534D6"/>
    <w:rsid w:val="0793569D"/>
    <w:rsid w:val="07A121A0"/>
    <w:rsid w:val="07A95C87"/>
    <w:rsid w:val="07C05BE0"/>
    <w:rsid w:val="07E60A66"/>
    <w:rsid w:val="07F92EE5"/>
    <w:rsid w:val="08016C75"/>
    <w:rsid w:val="080A1A5B"/>
    <w:rsid w:val="08242621"/>
    <w:rsid w:val="082E2383"/>
    <w:rsid w:val="083B61F8"/>
    <w:rsid w:val="083D108C"/>
    <w:rsid w:val="086C7502"/>
    <w:rsid w:val="08751217"/>
    <w:rsid w:val="0875364A"/>
    <w:rsid w:val="087868C6"/>
    <w:rsid w:val="08A74E0A"/>
    <w:rsid w:val="08B55669"/>
    <w:rsid w:val="08C85F52"/>
    <w:rsid w:val="08D52A36"/>
    <w:rsid w:val="08E40EEA"/>
    <w:rsid w:val="08FF46F1"/>
    <w:rsid w:val="09007F0E"/>
    <w:rsid w:val="09060DC9"/>
    <w:rsid w:val="09087B13"/>
    <w:rsid w:val="09120EFF"/>
    <w:rsid w:val="09163659"/>
    <w:rsid w:val="091775AC"/>
    <w:rsid w:val="093127EE"/>
    <w:rsid w:val="093379AD"/>
    <w:rsid w:val="097B0BD3"/>
    <w:rsid w:val="097B332E"/>
    <w:rsid w:val="098F72B1"/>
    <w:rsid w:val="09925D72"/>
    <w:rsid w:val="09C941B5"/>
    <w:rsid w:val="09C957F9"/>
    <w:rsid w:val="09DE6647"/>
    <w:rsid w:val="09F00D2C"/>
    <w:rsid w:val="0A2B326F"/>
    <w:rsid w:val="0A3E3256"/>
    <w:rsid w:val="0A425400"/>
    <w:rsid w:val="0A792329"/>
    <w:rsid w:val="0A7B5B9A"/>
    <w:rsid w:val="0A7F2883"/>
    <w:rsid w:val="0A8B578F"/>
    <w:rsid w:val="0A905349"/>
    <w:rsid w:val="0A9D70AB"/>
    <w:rsid w:val="0AC06FBF"/>
    <w:rsid w:val="0ACC16B3"/>
    <w:rsid w:val="0AD84DAB"/>
    <w:rsid w:val="0AF76555"/>
    <w:rsid w:val="0AFF15EB"/>
    <w:rsid w:val="0B016BFE"/>
    <w:rsid w:val="0B201373"/>
    <w:rsid w:val="0B2548EC"/>
    <w:rsid w:val="0B3A7523"/>
    <w:rsid w:val="0B722A92"/>
    <w:rsid w:val="0B7516FD"/>
    <w:rsid w:val="0B856BD0"/>
    <w:rsid w:val="0B922C23"/>
    <w:rsid w:val="0BB429DB"/>
    <w:rsid w:val="0BC35BE0"/>
    <w:rsid w:val="0BC8010A"/>
    <w:rsid w:val="0BEE614E"/>
    <w:rsid w:val="0C255029"/>
    <w:rsid w:val="0C4B17B3"/>
    <w:rsid w:val="0C5E0099"/>
    <w:rsid w:val="0C641109"/>
    <w:rsid w:val="0C890F54"/>
    <w:rsid w:val="0C922A8B"/>
    <w:rsid w:val="0C9A65A9"/>
    <w:rsid w:val="0C9B35B0"/>
    <w:rsid w:val="0CC52DBF"/>
    <w:rsid w:val="0CC62364"/>
    <w:rsid w:val="0CC94669"/>
    <w:rsid w:val="0D102D1E"/>
    <w:rsid w:val="0D206F77"/>
    <w:rsid w:val="0D2F1DD4"/>
    <w:rsid w:val="0D3A7819"/>
    <w:rsid w:val="0D4A7336"/>
    <w:rsid w:val="0D8E08D7"/>
    <w:rsid w:val="0DA32EE9"/>
    <w:rsid w:val="0DBB571B"/>
    <w:rsid w:val="0DCE03FC"/>
    <w:rsid w:val="0DD46882"/>
    <w:rsid w:val="0DED009D"/>
    <w:rsid w:val="0E1033B9"/>
    <w:rsid w:val="0E1D146E"/>
    <w:rsid w:val="0E2D757F"/>
    <w:rsid w:val="0E35591C"/>
    <w:rsid w:val="0E3F5A2B"/>
    <w:rsid w:val="0E4137C3"/>
    <w:rsid w:val="0E593A3C"/>
    <w:rsid w:val="0E681F59"/>
    <w:rsid w:val="0E992704"/>
    <w:rsid w:val="0EC36884"/>
    <w:rsid w:val="0EC87F73"/>
    <w:rsid w:val="0ED06F7F"/>
    <w:rsid w:val="0EEC57C7"/>
    <w:rsid w:val="0F04214E"/>
    <w:rsid w:val="0F18320D"/>
    <w:rsid w:val="0F1C0D9D"/>
    <w:rsid w:val="0F1C1383"/>
    <w:rsid w:val="0F347197"/>
    <w:rsid w:val="0F3C7E03"/>
    <w:rsid w:val="0F42051E"/>
    <w:rsid w:val="0F4E3B2F"/>
    <w:rsid w:val="0F714475"/>
    <w:rsid w:val="0F723465"/>
    <w:rsid w:val="0F84299A"/>
    <w:rsid w:val="0F9F23B4"/>
    <w:rsid w:val="0FA032BB"/>
    <w:rsid w:val="0FAF4C3C"/>
    <w:rsid w:val="0FB70C08"/>
    <w:rsid w:val="0FDE41BD"/>
    <w:rsid w:val="0FE161FD"/>
    <w:rsid w:val="101626F1"/>
    <w:rsid w:val="101B71B7"/>
    <w:rsid w:val="10867ADA"/>
    <w:rsid w:val="109545AB"/>
    <w:rsid w:val="109B09D0"/>
    <w:rsid w:val="10AA3B31"/>
    <w:rsid w:val="10AD4A26"/>
    <w:rsid w:val="10B91883"/>
    <w:rsid w:val="10C212AE"/>
    <w:rsid w:val="10D240A9"/>
    <w:rsid w:val="10DA70BD"/>
    <w:rsid w:val="10F52C85"/>
    <w:rsid w:val="10F6125F"/>
    <w:rsid w:val="10F77A0D"/>
    <w:rsid w:val="110A2DD7"/>
    <w:rsid w:val="111C21A1"/>
    <w:rsid w:val="11287563"/>
    <w:rsid w:val="11511D87"/>
    <w:rsid w:val="1161190E"/>
    <w:rsid w:val="119F61F9"/>
    <w:rsid w:val="11B414D0"/>
    <w:rsid w:val="11B46274"/>
    <w:rsid w:val="11C144E5"/>
    <w:rsid w:val="11F82585"/>
    <w:rsid w:val="11FB707A"/>
    <w:rsid w:val="120A18E3"/>
    <w:rsid w:val="122534BD"/>
    <w:rsid w:val="12362844"/>
    <w:rsid w:val="127E5D19"/>
    <w:rsid w:val="12840C14"/>
    <w:rsid w:val="129F73B9"/>
    <w:rsid w:val="12A538CB"/>
    <w:rsid w:val="12B5470D"/>
    <w:rsid w:val="12B62452"/>
    <w:rsid w:val="12C7551C"/>
    <w:rsid w:val="12E974C9"/>
    <w:rsid w:val="12F00CD7"/>
    <w:rsid w:val="130B3176"/>
    <w:rsid w:val="130E357B"/>
    <w:rsid w:val="132477A2"/>
    <w:rsid w:val="133D2B86"/>
    <w:rsid w:val="133F5679"/>
    <w:rsid w:val="13537B8B"/>
    <w:rsid w:val="1364027B"/>
    <w:rsid w:val="137C04DB"/>
    <w:rsid w:val="138265BF"/>
    <w:rsid w:val="139A091D"/>
    <w:rsid w:val="13A747FB"/>
    <w:rsid w:val="13D76400"/>
    <w:rsid w:val="13E02601"/>
    <w:rsid w:val="13E445C0"/>
    <w:rsid w:val="1412613C"/>
    <w:rsid w:val="14144DDC"/>
    <w:rsid w:val="14181349"/>
    <w:rsid w:val="141B082F"/>
    <w:rsid w:val="14212B06"/>
    <w:rsid w:val="143C4270"/>
    <w:rsid w:val="146A31D5"/>
    <w:rsid w:val="147352B7"/>
    <w:rsid w:val="147C5ADA"/>
    <w:rsid w:val="14B76141"/>
    <w:rsid w:val="14BE1956"/>
    <w:rsid w:val="14C37DDA"/>
    <w:rsid w:val="14C71FF6"/>
    <w:rsid w:val="14DB250E"/>
    <w:rsid w:val="14E366B5"/>
    <w:rsid w:val="15091473"/>
    <w:rsid w:val="152044D4"/>
    <w:rsid w:val="15217C8A"/>
    <w:rsid w:val="15423676"/>
    <w:rsid w:val="1544076B"/>
    <w:rsid w:val="154475F0"/>
    <w:rsid w:val="154F1976"/>
    <w:rsid w:val="15546BA9"/>
    <w:rsid w:val="155D35F7"/>
    <w:rsid w:val="1565160F"/>
    <w:rsid w:val="15661D57"/>
    <w:rsid w:val="15681083"/>
    <w:rsid w:val="1570351B"/>
    <w:rsid w:val="157104CE"/>
    <w:rsid w:val="1572324E"/>
    <w:rsid w:val="157E14B5"/>
    <w:rsid w:val="15962EC6"/>
    <w:rsid w:val="15BA210D"/>
    <w:rsid w:val="15BC592E"/>
    <w:rsid w:val="15C16393"/>
    <w:rsid w:val="15C530BB"/>
    <w:rsid w:val="15D43611"/>
    <w:rsid w:val="15D87D14"/>
    <w:rsid w:val="15E21CA9"/>
    <w:rsid w:val="15FC705C"/>
    <w:rsid w:val="160E1B24"/>
    <w:rsid w:val="1634241E"/>
    <w:rsid w:val="163B0968"/>
    <w:rsid w:val="16787DEB"/>
    <w:rsid w:val="16855F35"/>
    <w:rsid w:val="16B1175D"/>
    <w:rsid w:val="16BC58EE"/>
    <w:rsid w:val="16C526D9"/>
    <w:rsid w:val="16C86DFC"/>
    <w:rsid w:val="16DB561C"/>
    <w:rsid w:val="17024A5B"/>
    <w:rsid w:val="171755A1"/>
    <w:rsid w:val="1736599B"/>
    <w:rsid w:val="173F62D4"/>
    <w:rsid w:val="174063C3"/>
    <w:rsid w:val="17563BB0"/>
    <w:rsid w:val="176E07DD"/>
    <w:rsid w:val="177F321B"/>
    <w:rsid w:val="178B11D5"/>
    <w:rsid w:val="17AB67C0"/>
    <w:rsid w:val="17C74569"/>
    <w:rsid w:val="17D60551"/>
    <w:rsid w:val="17D73BA1"/>
    <w:rsid w:val="17D75199"/>
    <w:rsid w:val="17DE5D40"/>
    <w:rsid w:val="17EF4983"/>
    <w:rsid w:val="1812143E"/>
    <w:rsid w:val="18132DA4"/>
    <w:rsid w:val="181948FA"/>
    <w:rsid w:val="181E4DA8"/>
    <w:rsid w:val="182D5154"/>
    <w:rsid w:val="183054DA"/>
    <w:rsid w:val="18937640"/>
    <w:rsid w:val="18AA39B9"/>
    <w:rsid w:val="18E4000F"/>
    <w:rsid w:val="18E93163"/>
    <w:rsid w:val="18F3055E"/>
    <w:rsid w:val="190028DB"/>
    <w:rsid w:val="191C0F4F"/>
    <w:rsid w:val="192C725B"/>
    <w:rsid w:val="19344E23"/>
    <w:rsid w:val="19482939"/>
    <w:rsid w:val="19495C0B"/>
    <w:rsid w:val="194B7238"/>
    <w:rsid w:val="194D41AE"/>
    <w:rsid w:val="1963551C"/>
    <w:rsid w:val="196B5AD6"/>
    <w:rsid w:val="196C261C"/>
    <w:rsid w:val="198623B2"/>
    <w:rsid w:val="198941E3"/>
    <w:rsid w:val="19965C03"/>
    <w:rsid w:val="199975FF"/>
    <w:rsid w:val="19D60EA6"/>
    <w:rsid w:val="19E96B1F"/>
    <w:rsid w:val="19F31D94"/>
    <w:rsid w:val="1A1070BF"/>
    <w:rsid w:val="1A174F57"/>
    <w:rsid w:val="1A1D42DB"/>
    <w:rsid w:val="1A232295"/>
    <w:rsid w:val="1A2F3192"/>
    <w:rsid w:val="1A455B30"/>
    <w:rsid w:val="1A4827EB"/>
    <w:rsid w:val="1A707D10"/>
    <w:rsid w:val="1A7B5BBA"/>
    <w:rsid w:val="1A810C02"/>
    <w:rsid w:val="1A92259B"/>
    <w:rsid w:val="1A9B4C6A"/>
    <w:rsid w:val="1AB66796"/>
    <w:rsid w:val="1ABE3B46"/>
    <w:rsid w:val="1AD72A98"/>
    <w:rsid w:val="1B1D694B"/>
    <w:rsid w:val="1B355971"/>
    <w:rsid w:val="1B63033C"/>
    <w:rsid w:val="1B723B89"/>
    <w:rsid w:val="1B8628C7"/>
    <w:rsid w:val="1B8704AD"/>
    <w:rsid w:val="1BAF0E22"/>
    <w:rsid w:val="1BB06D26"/>
    <w:rsid w:val="1BE40619"/>
    <w:rsid w:val="1BE47FB5"/>
    <w:rsid w:val="1BF16219"/>
    <w:rsid w:val="1BF71D02"/>
    <w:rsid w:val="1BFF50AB"/>
    <w:rsid w:val="1C14456A"/>
    <w:rsid w:val="1C15538E"/>
    <w:rsid w:val="1C1C7D3E"/>
    <w:rsid w:val="1C3C3DF6"/>
    <w:rsid w:val="1C4F632E"/>
    <w:rsid w:val="1C772F46"/>
    <w:rsid w:val="1C7764E3"/>
    <w:rsid w:val="1C793803"/>
    <w:rsid w:val="1C87293B"/>
    <w:rsid w:val="1C8C5DC2"/>
    <w:rsid w:val="1CAE4014"/>
    <w:rsid w:val="1CB82E06"/>
    <w:rsid w:val="1CC55263"/>
    <w:rsid w:val="1CDB367D"/>
    <w:rsid w:val="1CEC06A3"/>
    <w:rsid w:val="1D091091"/>
    <w:rsid w:val="1D0C06AF"/>
    <w:rsid w:val="1D271747"/>
    <w:rsid w:val="1D28651C"/>
    <w:rsid w:val="1D383D72"/>
    <w:rsid w:val="1D3F00AD"/>
    <w:rsid w:val="1D462D70"/>
    <w:rsid w:val="1D5150ED"/>
    <w:rsid w:val="1D6A2A56"/>
    <w:rsid w:val="1D735284"/>
    <w:rsid w:val="1D783C8A"/>
    <w:rsid w:val="1D7B5A6B"/>
    <w:rsid w:val="1D9D1658"/>
    <w:rsid w:val="1D9E245C"/>
    <w:rsid w:val="1DB01205"/>
    <w:rsid w:val="1DE5223E"/>
    <w:rsid w:val="1DF52CAE"/>
    <w:rsid w:val="1DFD18A6"/>
    <w:rsid w:val="1E0D4CA1"/>
    <w:rsid w:val="1E104167"/>
    <w:rsid w:val="1E1876FE"/>
    <w:rsid w:val="1E394DA4"/>
    <w:rsid w:val="1E3E7D1F"/>
    <w:rsid w:val="1E425E63"/>
    <w:rsid w:val="1E666221"/>
    <w:rsid w:val="1E891E40"/>
    <w:rsid w:val="1EAA5B9D"/>
    <w:rsid w:val="1EB82871"/>
    <w:rsid w:val="1ECC4790"/>
    <w:rsid w:val="1EF74308"/>
    <w:rsid w:val="1F1162E7"/>
    <w:rsid w:val="1F236691"/>
    <w:rsid w:val="1F3175EF"/>
    <w:rsid w:val="1F5433E2"/>
    <w:rsid w:val="1F6B1EC0"/>
    <w:rsid w:val="1FEE2CFF"/>
    <w:rsid w:val="1FF32E57"/>
    <w:rsid w:val="20015AD8"/>
    <w:rsid w:val="202E146D"/>
    <w:rsid w:val="203C497C"/>
    <w:rsid w:val="203E54FB"/>
    <w:rsid w:val="20495691"/>
    <w:rsid w:val="205345F0"/>
    <w:rsid w:val="2058792D"/>
    <w:rsid w:val="2059342A"/>
    <w:rsid w:val="2064257C"/>
    <w:rsid w:val="2064380A"/>
    <w:rsid w:val="2075524D"/>
    <w:rsid w:val="208E17F6"/>
    <w:rsid w:val="20B46E7A"/>
    <w:rsid w:val="20B9412A"/>
    <w:rsid w:val="20BF1DC9"/>
    <w:rsid w:val="20CD5869"/>
    <w:rsid w:val="212607F9"/>
    <w:rsid w:val="21307484"/>
    <w:rsid w:val="21386799"/>
    <w:rsid w:val="21426BDC"/>
    <w:rsid w:val="214764BC"/>
    <w:rsid w:val="215D4F09"/>
    <w:rsid w:val="21675EB6"/>
    <w:rsid w:val="21687F89"/>
    <w:rsid w:val="21821F16"/>
    <w:rsid w:val="21867F7E"/>
    <w:rsid w:val="219A2BB8"/>
    <w:rsid w:val="21EF13C2"/>
    <w:rsid w:val="2226611B"/>
    <w:rsid w:val="224A1FC9"/>
    <w:rsid w:val="226E7434"/>
    <w:rsid w:val="22723DCD"/>
    <w:rsid w:val="227A5ED1"/>
    <w:rsid w:val="227B6B84"/>
    <w:rsid w:val="22884578"/>
    <w:rsid w:val="228E007B"/>
    <w:rsid w:val="22902871"/>
    <w:rsid w:val="22905BA1"/>
    <w:rsid w:val="22954BCD"/>
    <w:rsid w:val="22A0490D"/>
    <w:rsid w:val="22AD234A"/>
    <w:rsid w:val="22B7757C"/>
    <w:rsid w:val="22CF7E44"/>
    <w:rsid w:val="22EA21D7"/>
    <w:rsid w:val="231643ED"/>
    <w:rsid w:val="23364CF8"/>
    <w:rsid w:val="23A1209E"/>
    <w:rsid w:val="23B54159"/>
    <w:rsid w:val="23B64BCF"/>
    <w:rsid w:val="24075087"/>
    <w:rsid w:val="242F22D5"/>
    <w:rsid w:val="244734F6"/>
    <w:rsid w:val="247B523D"/>
    <w:rsid w:val="248367C1"/>
    <w:rsid w:val="2487318F"/>
    <w:rsid w:val="24977834"/>
    <w:rsid w:val="24AC3A97"/>
    <w:rsid w:val="24BE0360"/>
    <w:rsid w:val="24C5685A"/>
    <w:rsid w:val="24D65CEE"/>
    <w:rsid w:val="24EA46CE"/>
    <w:rsid w:val="24EE2490"/>
    <w:rsid w:val="250E48F8"/>
    <w:rsid w:val="25251A93"/>
    <w:rsid w:val="252542B8"/>
    <w:rsid w:val="25271EAE"/>
    <w:rsid w:val="252C7E0F"/>
    <w:rsid w:val="253D7DA4"/>
    <w:rsid w:val="254123F4"/>
    <w:rsid w:val="25464299"/>
    <w:rsid w:val="255D4B37"/>
    <w:rsid w:val="25672799"/>
    <w:rsid w:val="256F2E37"/>
    <w:rsid w:val="257563C8"/>
    <w:rsid w:val="257B38AF"/>
    <w:rsid w:val="25845297"/>
    <w:rsid w:val="258750C7"/>
    <w:rsid w:val="25916EFD"/>
    <w:rsid w:val="25A775CE"/>
    <w:rsid w:val="25CD32E6"/>
    <w:rsid w:val="25EC3BAF"/>
    <w:rsid w:val="26001804"/>
    <w:rsid w:val="260D6D7B"/>
    <w:rsid w:val="26173C3B"/>
    <w:rsid w:val="26243232"/>
    <w:rsid w:val="262A13AC"/>
    <w:rsid w:val="263B6F5E"/>
    <w:rsid w:val="263F0A09"/>
    <w:rsid w:val="265A633B"/>
    <w:rsid w:val="266238E4"/>
    <w:rsid w:val="267B0F15"/>
    <w:rsid w:val="267E6349"/>
    <w:rsid w:val="26815A79"/>
    <w:rsid w:val="26932BF8"/>
    <w:rsid w:val="269F7B65"/>
    <w:rsid w:val="26AB4FFC"/>
    <w:rsid w:val="26C95510"/>
    <w:rsid w:val="26CE1E21"/>
    <w:rsid w:val="26D65E7F"/>
    <w:rsid w:val="26E071D1"/>
    <w:rsid w:val="26E25A2F"/>
    <w:rsid w:val="26FD237A"/>
    <w:rsid w:val="27165559"/>
    <w:rsid w:val="27A21465"/>
    <w:rsid w:val="27C3144C"/>
    <w:rsid w:val="27E56E43"/>
    <w:rsid w:val="27F16C3A"/>
    <w:rsid w:val="281613F1"/>
    <w:rsid w:val="283E2DCF"/>
    <w:rsid w:val="284907DB"/>
    <w:rsid w:val="28512340"/>
    <w:rsid w:val="285A0DBE"/>
    <w:rsid w:val="285C03AE"/>
    <w:rsid w:val="286550D1"/>
    <w:rsid w:val="28660128"/>
    <w:rsid w:val="2869077B"/>
    <w:rsid w:val="286C1729"/>
    <w:rsid w:val="286F1B2F"/>
    <w:rsid w:val="289624D3"/>
    <w:rsid w:val="28A67858"/>
    <w:rsid w:val="28AB3E79"/>
    <w:rsid w:val="28B86527"/>
    <w:rsid w:val="28DB3F4D"/>
    <w:rsid w:val="28DF144C"/>
    <w:rsid w:val="28E4139D"/>
    <w:rsid w:val="294A3DB7"/>
    <w:rsid w:val="295D067F"/>
    <w:rsid w:val="295D2F92"/>
    <w:rsid w:val="29713305"/>
    <w:rsid w:val="29725DB7"/>
    <w:rsid w:val="297D72D1"/>
    <w:rsid w:val="298149A3"/>
    <w:rsid w:val="298A0668"/>
    <w:rsid w:val="2993132A"/>
    <w:rsid w:val="29A62831"/>
    <w:rsid w:val="29CE3055"/>
    <w:rsid w:val="29D33584"/>
    <w:rsid w:val="29E87273"/>
    <w:rsid w:val="29F266ED"/>
    <w:rsid w:val="29FB3F6C"/>
    <w:rsid w:val="29FC0855"/>
    <w:rsid w:val="2A0079FB"/>
    <w:rsid w:val="2A3706D1"/>
    <w:rsid w:val="2A780B83"/>
    <w:rsid w:val="2A8E16F0"/>
    <w:rsid w:val="2AD65A3E"/>
    <w:rsid w:val="2AEE0693"/>
    <w:rsid w:val="2B0E3867"/>
    <w:rsid w:val="2B4534A4"/>
    <w:rsid w:val="2B590B03"/>
    <w:rsid w:val="2B6A66C0"/>
    <w:rsid w:val="2BA32F1F"/>
    <w:rsid w:val="2BAD0AE3"/>
    <w:rsid w:val="2BB073A3"/>
    <w:rsid w:val="2BB17574"/>
    <w:rsid w:val="2BB36518"/>
    <w:rsid w:val="2BBA3CDA"/>
    <w:rsid w:val="2BC05DD3"/>
    <w:rsid w:val="2BC27FAD"/>
    <w:rsid w:val="2BCA3387"/>
    <w:rsid w:val="2C16288D"/>
    <w:rsid w:val="2C453A79"/>
    <w:rsid w:val="2C910DD7"/>
    <w:rsid w:val="2CB770EC"/>
    <w:rsid w:val="2CFC30B5"/>
    <w:rsid w:val="2D0F1314"/>
    <w:rsid w:val="2D2927B9"/>
    <w:rsid w:val="2D344657"/>
    <w:rsid w:val="2D3E68F9"/>
    <w:rsid w:val="2D5D5FC7"/>
    <w:rsid w:val="2D714D03"/>
    <w:rsid w:val="2D7E5C67"/>
    <w:rsid w:val="2D8153B4"/>
    <w:rsid w:val="2D9B3717"/>
    <w:rsid w:val="2DBC30CC"/>
    <w:rsid w:val="2DCD07AA"/>
    <w:rsid w:val="2DDC3C43"/>
    <w:rsid w:val="2DDF4012"/>
    <w:rsid w:val="2E0E7F60"/>
    <w:rsid w:val="2E423617"/>
    <w:rsid w:val="2E4F3FED"/>
    <w:rsid w:val="2E6574B9"/>
    <w:rsid w:val="2E7B5DEC"/>
    <w:rsid w:val="2E830D9D"/>
    <w:rsid w:val="2E894ADF"/>
    <w:rsid w:val="2E8C0930"/>
    <w:rsid w:val="2E977A94"/>
    <w:rsid w:val="2E9F2ADE"/>
    <w:rsid w:val="2EDC182C"/>
    <w:rsid w:val="2EEB426E"/>
    <w:rsid w:val="2EF74E64"/>
    <w:rsid w:val="2F003B4D"/>
    <w:rsid w:val="2F075BDF"/>
    <w:rsid w:val="2F084598"/>
    <w:rsid w:val="2F0B6AD7"/>
    <w:rsid w:val="2F10333C"/>
    <w:rsid w:val="2F1126B7"/>
    <w:rsid w:val="2F1C3D13"/>
    <w:rsid w:val="2F212ECE"/>
    <w:rsid w:val="2F326FC9"/>
    <w:rsid w:val="2F3C0A85"/>
    <w:rsid w:val="2F4142E9"/>
    <w:rsid w:val="2F487A27"/>
    <w:rsid w:val="2FC46F3E"/>
    <w:rsid w:val="2FD42D44"/>
    <w:rsid w:val="2FD6401E"/>
    <w:rsid w:val="2FE254E2"/>
    <w:rsid w:val="2FEB7A18"/>
    <w:rsid w:val="30066128"/>
    <w:rsid w:val="300B524A"/>
    <w:rsid w:val="303253C1"/>
    <w:rsid w:val="30422F89"/>
    <w:rsid w:val="30531093"/>
    <w:rsid w:val="3062223F"/>
    <w:rsid w:val="306428C3"/>
    <w:rsid w:val="308241D3"/>
    <w:rsid w:val="309A6EED"/>
    <w:rsid w:val="30C77787"/>
    <w:rsid w:val="30CE240F"/>
    <w:rsid w:val="30CF378A"/>
    <w:rsid w:val="30F5696C"/>
    <w:rsid w:val="30F80D05"/>
    <w:rsid w:val="310C1267"/>
    <w:rsid w:val="31184345"/>
    <w:rsid w:val="311E1B3B"/>
    <w:rsid w:val="312D0499"/>
    <w:rsid w:val="31357900"/>
    <w:rsid w:val="314F1B0E"/>
    <w:rsid w:val="316B45D7"/>
    <w:rsid w:val="316E4F98"/>
    <w:rsid w:val="31704EEA"/>
    <w:rsid w:val="317B1D14"/>
    <w:rsid w:val="319A526C"/>
    <w:rsid w:val="31D314AE"/>
    <w:rsid w:val="31E35992"/>
    <w:rsid w:val="31E77DCC"/>
    <w:rsid w:val="31EA3BDC"/>
    <w:rsid w:val="31EC4DC5"/>
    <w:rsid w:val="31EE5BA4"/>
    <w:rsid w:val="31F5756A"/>
    <w:rsid w:val="31F71FF1"/>
    <w:rsid w:val="31F816D2"/>
    <w:rsid w:val="32202A08"/>
    <w:rsid w:val="322511AF"/>
    <w:rsid w:val="32307855"/>
    <w:rsid w:val="323159E7"/>
    <w:rsid w:val="32431301"/>
    <w:rsid w:val="32655D46"/>
    <w:rsid w:val="3265784A"/>
    <w:rsid w:val="329E1121"/>
    <w:rsid w:val="32BA383B"/>
    <w:rsid w:val="32D25CAF"/>
    <w:rsid w:val="33033831"/>
    <w:rsid w:val="33087CC6"/>
    <w:rsid w:val="330C1EBE"/>
    <w:rsid w:val="331D71E4"/>
    <w:rsid w:val="33411CF0"/>
    <w:rsid w:val="334A387F"/>
    <w:rsid w:val="334C7695"/>
    <w:rsid w:val="33510344"/>
    <w:rsid w:val="338F5540"/>
    <w:rsid w:val="339537AC"/>
    <w:rsid w:val="33A74279"/>
    <w:rsid w:val="33A83E90"/>
    <w:rsid w:val="33B36BCD"/>
    <w:rsid w:val="33B61105"/>
    <w:rsid w:val="33BD1555"/>
    <w:rsid w:val="33C53E26"/>
    <w:rsid w:val="33C7197D"/>
    <w:rsid w:val="33E91FFF"/>
    <w:rsid w:val="33F32FCD"/>
    <w:rsid w:val="340A0B8C"/>
    <w:rsid w:val="3418522A"/>
    <w:rsid w:val="34204EEF"/>
    <w:rsid w:val="34212284"/>
    <w:rsid w:val="3427221E"/>
    <w:rsid w:val="34427416"/>
    <w:rsid w:val="345D094A"/>
    <w:rsid w:val="349207D3"/>
    <w:rsid w:val="349540B6"/>
    <w:rsid w:val="349710F6"/>
    <w:rsid w:val="349E2E5B"/>
    <w:rsid w:val="34A5681F"/>
    <w:rsid w:val="34AA1789"/>
    <w:rsid w:val="34B225C1"/>
    <w:rsid w:val="34D072B1"/>
    <w:rsid w:val="351150BE"/>
    <w:rsid w:val="352B492D"/>
    <w:rsid w:val="35363AAE"/>
    <w:rsid w:val="35392314"/>
    <w:rsid w:val="356878A7"/>
    <w:rsid w:val="356E2F32"/>
    <w:rsid w:val="35775907"/>
    <w:rsid w:val="35777543"/>
    <w:rsid w:val="35780927"/>
    <w:rsid w:val="35784B3E"/>
    <w:rsid w:val="35832966"/>
    <w:rsid w:val="35840336"/>
    <w:rsid w:val="35907034"/>
    <w:rsid w:val="35977E8B"/>
    <w:rsid w:val="359E3091"/>
    <w:rsid w:val="35C313D6"/>
    <w:rsid w:val="35CA19E5"/>
    <w:rsid w:val="35D2510C"/>
    <w:rsid w:val="35DD4AFB"/>
    <w:rsid w:val="35F26768"/>
    <w:rsid w:val="35FF660E"/>
    <w:rsid w:val="360F081D"/>
    <w:rsid w:val="361C6088"/>
    <w:rsid w:val="361F2AAC"/>
    <w:rsid w:val="36282030"/>
    <w:rsid w:val="36431340"/>
    <w:rsid w:val="36475A8F"/>
    <w:rsid w:val="365D46B7"/>
    <w:rsid w:val="36774A3F"/>
    <w:rsid w:val="368D5F98"/>
    <w:rsid w:val="369C68FD"/>
    <w:rsid w:val="369E164B"/>
    <w:rsid w:val="36A37B14"/>
    <w:rsid w:val="36D57FCF"/>
    <w:rsid w:val="36E25A52"/>
    <w:rsid w:val="371C084E"/>
    <w:rsid w:val="37362B47"/>
    <w:rsid w:val="37381EF6"/>
    <w:rsid w:val="373D7521"/>
    <w:rsid w:val="373E0801"/>
    <w:rsid w:val="378560CB"/>
    <w:rsid w:val="37B032DE"/>
    <w:rsid w:val="37B4685F"/>
    <w:rsid w:val="37C04A57"/>
    <w:rsid w:val="37E84DFF"/>
    <w:rsid w:val="37F62120"/>
    <w:rsid w:val="37FA6911"/>
    <w:rsid w:val="38135EC6"/>
    <w:rsid w:val="38211DDE"/>
    <w:rsid w:val="385208EA"/>
    <w:rsid w:val="3853767A"/>
    <w:rsid w:val="38730AD4"/>
    <w:rsid w:val="387C1F15"/>
    <w:rsid w:val="387E23A5"/>
    <w:rsid w:val="38A431A6"/>
    <w:rsid w:val="38C20E7C"/>
    <w:rsid w:val="38E77C59"/>
    <w:rsid w:val="38EE4F9D"/>
    <w:rsid w:val="38F931FB"/>
    <w:rsid w:val="390151E9"/>
    <w:rsid w:val="39091AC4"/>
    <w:rsid w:val="390B2B82"/>
    <w:rsid w:val="392156B4"/>
    <w:rsid w:val="392214F7"/>
    <w:rsid w:val="39375B29"/>
    <w:rsid w:val="393F39E4"/>
    <w:rsid w:val="394025DA"/>
    <w:rsid w:val="394157B2"/>
    <w:rsid w:val="39644E47"/>
    <w:rsid w:val="399A5B23"/>
    <w:rsid w:val="39AB31C3"/>
    <w:rsid w:val="39AD5334"/>
    <w:rsid w:val="39AE7B40"/>
    <w:rsid w:val="39C66E31"/>
    <w:rsid w:val="39D65AA3"/>
    <w:rsid w:val="39E954EA"/>
    <w:rsid w:val="39F464C6"/>
    <w:rsid w:val="3A0B7ACA"/>
    <w:rsid w:val="3A1C3DBC"/>
    <w:rsid w:val="3A3B0024"/>
    <w:rsid w:val="3A4110F9"/>
    <w:rsid w:val="3A4C38A6"/>
    <w:rsid w:val="3A5C4FAD"/>
    <w:rsid w:val="3A7A7392"/>
    <w:rsid w:val="3A836AD6"/>
    <w:rsid w:val="3AAE7F7C"/>
    <w:rsid w:val="3B063B2E"/>
    <w:rsid w:val="3B085474"/>
    <w:rsid w:val="3B0B13D9"/>
    <w:rsid w:val="3B162000"/>
    <w:rsid w:val="3B1E2DCD"/>
    <w:rsid w:val="3B3C2B88"/>
    <w:rsid w:val="3B4503BC"/>
    <w:rsid w:val="3B4B3C43"/>
    <w:rsid w:val="3B532FE1"/>
    <w:rsid w:val="3B587431"/>
    <w:rsid w:val="3B8F25FB"/>
    <w:rsid w:val="3BCD25FD"/>
    <w:rsid w:val="3BDA18B3"/>
    <w:rsid w:val="3BDD5986"/>
    <w:rsid w:val="3BED0A1D"/>
    <w:rsid w:val="3BF6481D"/>
    <w:rsid w:val="3BFD7F5B"/>
    <w:rsid w:val="3BFE3A55"/>
    <w:rsid w:val="3C0C67E2"/>
    <w:rsid w:val="3C6F2EB9"/>
    <w:rsid w:val="3C772EAD"/>
    <w:rsid w:val="3C7979FD"/>
    <w:rsid w:val="3CA352E1"/>
    <w:rsid w:val="3CB83B18"/>
    <w:rsid w:val="3CBD668C"/>
    <w:rsid w:val="3CC415C9"/>
    <w:rsid w:val="3CE92BB1"/>
    <w:rsid w:val="3CFE5E36"/>
    <w:rsid w:val="3D050D1F"/>
    <w:rsid w:val="3D2E0C90"/>
    <w:rsid w:val="3D3435D6"/>
    <w:rsid w:val="3D402D06"/>
    <w:rsid w:val="3D441278"/>
    <w:rsid w:val="3D455595"/>
    <w:rsid w:val="3D462B2C"/>
    <w:rsid w:val="3D64623C"/>
    <w:rsid w:val="3D8A224F"/>
    <w:rsid w:val="3D9A6391"/>
    <w:rsid w:val="3DA15077"/>
    <w:rsid w:val="3DCA2D5B"/>
    <w:rsid w:val="3DCA7A36"/>
    <w:rsid w:val="3DE72FF2"/>
    <w:rsid w:val="3E665DDD"/>
    <w:rsid w:val="3E6D0BC9"/>
    <w:rsid w:val="3E75074C"/>
    <w:rsid w:val="3E965CDD"/>
    <w:rsid w:val="3EAA1631"/>
    <w:rsid w:val="3EB163FA"/>
    <w:rsid w:val="3EB22D81"/>
    <w:rsid w:val="3EB33964"/>
    <w:rsid w:val="3EDA74F5"/>
    <w:rsid w:val="3EDC1BE7"/>
    <w:rsid w:val="3EF8751C"/>
    <w:rsid w:val="3EFC59FF"/>
    <w:rsid w:val="3EFE4A13"/>
    <w:rsid w:val="3F1436F8"/>
    <w:rsid w:val="3F192560"/>
    <w:rsid w:val="3F267065"/>
    <w:rsid w:val="3F2D4C08"/>
    <w:rsid w:val="3F3E0F07"/>
    <w:rsid w:val="3F426C49"/>
    <w:rsid w:val="3F427E3B"/>
    <w:rsid w:val="3F5320C3"/>
    <w:rsid w:val="3F586787"/>
    <w:rsid w:val="3F830133"/>
    <w:rsid w:val="3FC35E18"/>
    <w:rsid w:val="3FC74297"/>
    <w:rsid w:val="3FE11885"/>
    <w:rsid w:val="3FFF3FBF"/>
    <w:rsid w:val="408A64FE"/>
    <w:rsid w:val="408A6F17"/>
    <w:rsid w:val="40A91C5F"/>
    <w:rsid w:val="40AD589F"/>
    <w:rsid w:val="40BE14C5"/>
    <w:rsid w:val="40BF44F8"/>
    <w:rsid w:val="40BF758C"/>
    <w:rsid w:val="40C919A0"/>
    <w:rsid w:val="40E94DB4"/>
    <w:rsid w:val="414542FE"/>
    <w:rsid w:val="4152550A"/>
    <w:rsid w:val="415C6B6A"/>
    <w:rsid w:val="416C05F2"/>
    <w:rsid w:val="416E1E6B"/>
    <w:rsid w:val="4189292F"/>
    <w:rsid w:val="41A079A4"/>
    <w:rsid w:val="41DC0D8F"/>
    <w:rsid w:val="41F67F4F"/>
    <w:rsid w:val="41F778A0"/>
    <w:rsid w:val="41FB7D0C"/>
    <w:rsid w:val="420079F1"/>
    <w:rsid w:val="420B7E81"/>
    <w:rsid w:val="42213146"/>
    <w:rsid w:val="42217297"/>
    <w:rsid w:val="422E6074"/>
    <w:rsid w:val="423D2EDE"/>
    <w:rsid w:val="424A1E3C"/>
    <w:rsid w:val="42781F9F"/>
    <w:rsid w:val="427D7BEA"/>
    <w:rsid w:val="428226B6"/>
    <w:rsid w:val="428519E5"/>
    <w:rsid w:val="42913C80"/>
    <w:rsid w:val="429571DC"/>
    <w:rsid w:val="42A00614"/>
    <w:rsid w:val="42C020A7"/>
    <w:rsid w:val="42CA415D"/>
    <w:rsid w:val="42CD4BE6"/>
    <w:rsid w:val="42D8022C"/>
    <w:rsid w:val="42E11DC3"/>
    <w:rsid w:val="42F47F28"/>
    <w:rsid w:val="42F55A92"/>
    <w:rsid w:val="43017B2E"/>
    <w:rsid w:val="431165DE"/>
    <w:rsid w:val="43256D15"/>
    <w:rsid w:val="432D04DC"/>
    <w:rsid w:val="43322E39"/>
    <w:rsid w:val="4337507E"/>
    <w:rsid w:val="4347538C"/>
    <w:rsid w:val="435027A9"/>
    <w:rsid w:val="43543B64"/>
    <w:rsid w:val="437B6238"/>
    <w:rsid w:val="437D2DDF"/>
    <w:rsid w:val="43B00C82"/>
    <w:rsid w:val="43B917BD"/>
    <w:rsid w:val="43C572D9"/>
    <w:rsid w:val="43CE3BCD"/>
    <w:rsid w:val="43DD16CA"/>
    <w:rsid w:val="43FC087F"/>
    <w:rsid w:val="440E7397"/>
    <w:rsid w:val="44316CE9"/>
    <w:rsid w:val="44394475"/>
    <w:rsid w:val="443C6856"/>
    <w:rsid w:val="445D7599"/>
    <w:rsid w:val="44667C22"/>
    <w:rsid w:val="448E6890"/>
    <w:rsid w:val="44A0596B"/>
    <w:rsid w:val="44A47D74"/>
    <w:rsid w:val="44AF4AF2"/>
    <w:rsid w:val="44C563E5"/>
    <w:rsid w:val="44CC4F3C"/>
    <w:rsid w:val="44EB27A3"/>
    <w:rsid w:val="44F80E97"/>
    <w:rsid w:val="451B21FF"/>
    <w:rsid w:val="451C5ADE"/>
    <w:rsid w:val="451F0E59"/>
    <w:rsid w:val="453243AA"/>
    <w:rsid w:val="45423D61"/>
    <w:rsid w:val="454A73BF"/>
    <w:rsid w:val="45607818"/>
    <w:rsid w:val="45723793"/>
    <w:rsid w:val="45756F37"/>
    <w:rsid w:val="45957FBC"/>
    <w:rsid w:val="45B1473B"/>
    <w:rsid w:val="45BD37A8"/>
    <w:rsid w:val="45C049AC"/>
    <w:rsid w:val="45E01149"/>
    <w:rsid w:val="45E21360"/>
    <w:rsid w:val="45F253FE"/>
    <w:rsid w:val="46543203"/>
    <w:rsid w:val="46551869"/>
    <w:rsid w:val="46610626"/>
    <w:rsid w:val="46627092"/>
    <w:rsid w:val="4665645C"/>
    <w:rsid w:val="466D5390"/>
    <w:rsid w:val="46861DE5"/>
    <w:rsid w:val="46896A18"/>
    <w:rsid w:val="46957E8A"/>
    <w:rsid w:val="46BE4D0D"/>
    <w:rsid w:val="46D44778"/>
    <w:rsid w:val="46E81FC5"/>
    <w:rsid w:val="46EF52BC"/>
    <w:rsid w:val="46FB7141"/>
    <w:rsid w:val="4703323F"/>
    <w:rsid w:val="47293A09"/>
    <w:rsid w:val="4741705B"/>
    <w:rsid w:val="47446B17"/>
    <w:rsid w:val="474E0214"/>
    <w:rsid w:val="47600E10"/>
    <w:rsid w:val="47690E95"/>
    <w:rsid w:val="476B5A88"/>
    <w:rsid w:val="479117B9"/>
    <w:rsid w:val="479E423E"/>
    <w:rsid w:val="47B468D7"/>
    <w:rsid w:val="47BC567F"/>
    <w:rsid w:val="48040FD2"/>
    <w:rsid w:val="481264C1"/>
    <w:rsid w:val="481629C6"/>
    <w:rsid w:val="481E7DCC"/>
    <w:rsid w:val="482B2FAB"/>
    <w:rsid w:val="4832114F"/>
    <w:rsid w:val="483740DF"/>
    <w:rsid w:val="483D09A0"/>
    <w:rsid w:val="483F6ABC"/>
    <w:rsid w:val="4869655F"/>
    <w:rsid w:val="4873103D"/>
    <w:rsid w:val="48A50BF1"/>
    <w:rsid w:val="48AB790D"/>
    <w:rsid w:val="48CB2F95"/>
    <w:rsid w:val="48D4480B"/>
    <w:rsid w:val="49090517"/>
    <w:rsid w:val="490B5F77"/>
    <w:rsid w:val="491B5091"/>
    <w:rsid w:val="49445D88"/>
    <w:rsid w:val="494C445A"/>
    <w:rsid w:val="495D51CF"/>
    <w:rsid w:val="49696CA1"/>
    <w:rsid w:val="498A4E87"/>
    <w:rsid w:val="498D4296"/>
    <w:rsid w:val="499A2314"/>
    <w:rsid w:val="49A62FA7"/>
    <w:rsid w:val="49AD7AE5"/>
    <w:rsid w:val="49B071E1"/>
    <w:rsid w:val="49B841EF"/>
    <w:rsid w:val="49BD3E7A"/>
    <w:rsid w:val="49D171AA"/>
    <w:rsid w:val="49EA0F7A"/>
    <w:rsid w:val="49F746DC"/>
    <w:rsid w:val="49FB420A"/>
    <w:rsid w:val="49FF098F"/>
    <w:rsid w:val="4A084AE8"/>
    <w:rsid w:val="4A272B75"/>
    <w:rsid w:val="4A2D4B44"/>
    <w:rsid w:val="4A340FE2"/>
    <w:rsid w:val="4A587DE7"/>
    <w:rsid w:val="4A844650"/>
    <w:rsid w:val="4AA90BB2"/>
    <w:rsid w:val="4AAF235E"/>
    <w:rsid w:val="4ABD64DF"/>
    <w:rsid w:val="4AC6791D"/>
    <w:rsid w:val="4AE95015"/>
    <w:rsid w:val="4AF11413"/>
    <w:rsid w:val="4AF8077D"/>
    <w:rsid w:val="4B16274A"/>
    <w:rsid w:val="4B1F233A"/>
    <w:rsid w:val="4B2E0B7C"/>
    <w:rsid w:val="4B465AF5"/>
    <w:rsid w:val="4B623311"/>
    <w:rsid w:val="4B871FF9"/>
    <w:rsid w:val="4B9F0425"/>
    <w:rsid w:val="4BAD4A10"/>
    <w:rsid w:val="4BB0189B"/>
    <w:rsid w:val="4BBB0C90"/>
    <w:rsid w:val="4BBB6A3D"/>
    <w:rsid w:val="4BCD5BB1"/>
    <w:rsid w:val="4BDF61C7"/>
    <w:rsid w:val="4BE82E6D"/>
    <w:rsid w:val="4BF05370"/>
    <w:rsid w:val="4BFD6695"/>
    <w:rsid w:val="4C2041BA"/>
    <w:rsid w:val="4C277FC3"/>
    <w:rsid w:val="4C807DC5"/>
    <w:rsid w:val="4C8922B9"/>
    <w:rsid w:val="4C9539AF"/>
    <w:rsid w:val="4CB65C6C"/>
    <w:rsid w:val="4CCE2F2A"/>
    <w:rsid w:val="4CD10999"/>
    <w:rsid w:val="4CDA60E2"/>
    <w:rsid w:val="4CEA056B"/>
    <w:rsid w:val="4CED02FB"/>
    <w:rsid w:val="4D320F9A"/>
    <w:rsid w:val="4D3C0BE1"/>
    <w:rsid w:val="4D3E0816"/>
    <w:rsid w:val="4D4A3302"/>
    <w:rsid w:val="4D506EB9"/>
    <w:rsid w:val="4D87409D"/>
    <w:rsid w:val="4D875698"/>
    <w:rsid w:val="4D893224"/>
    <w:rsid w:val="4DB8403F"/>
    <w:rsid w:val="4DC95A83"/>
    <w:rsid w:val="4DD01BEF"/>
    <w:rsid w:val="4DE2215D"/>
    <w:rsid w:val="4DE675BC"/>
    <w:rsid w:val="4E047438"/>
    <w:rsid w:val="4E30416D"/>
    <w:rsid w:val="4E314E09"/>
    <w:rsid w:val="4E3F5641"/>
    <w:rsid w:val="4E443EAA"/>
    <w:rsid w:val="4E550B9B"/>
    <w:rsid w:val="4E811E01"/>
    <w:rsid w:val="4E83097E"/>
    <w:rsid w:val="4E997DC1"/>
    <w:rsid w:val="4E9E2276"/>
    <w:rsid w:val="4EA93408"/>
    <w:rsid w:val="4EAE460F"/>
    <w:rsid w:val="4EEE1290"/>
    <w:rsid w:val="4F0C52E3"/>
    <w:rsid w:val="4F0E1E11"/>
    <w:rsid w:val="4F0E5328"/>
    <w:rsid w:val="4F137D26"/>
    <w:rsid w:val="4F296B54"/>
    <w:rsid w:val="4F4B0D71"/>
    <w:rsid w:val="4F815D1C"/>
    <w:rsid w:val="4F8D5515"/>
    <w:rsid w:val="4FB22B35"/>
    <w:rsid w:val="4FB81BFC"/>
    <w:rsid w:val="4FBD7B05"/>
    <w:rsid w:val="4FCD580D"/>
    <w:rsid w:val="4FF1732D"/>
    <w:rsid w:val="5000234F"/>
    <w:rsid w:val="50133623"/>
    <w:rsid w:val="503C5415"/>
    <w:rsid w:val="50680675"/>
    <w:rsid w:val="506F004E"/>
    <w:rsid w:val="507661AA"/>
    <w:rsid w:val="508002C1"/>
    <w:rsid w:val="508F0010"/>
    <w:rsid w:val="50AA5997"/>
    <w:rsid w:val="50B8571F"/>
    <w:rsid w:val="50C04553"/>
    <w:rsid w:val="50DE5F8A"/>
    <w:rsid w:val="50E13A13"/>
    <w:rsid w:val="50EE5683"/>
    <w:rsid w:val="50FD4D3F"/>
    <w:rsid w:val="513508C9"/>
    <w:rsid w:val="51376A8A"/>
    <w:rsid w:val="51395AE7"/>
    <w:rsid w:val="51472A49"/>
    <w:rsid w:val="516F408A"/>
    <w:rsid w:val="517F73FA"/>
    <w:rsid w:val="518156EC"/>
    <w:rsid w:val="519C03AC"/>
    <w:rsid w:val="51AD5EBB"/>
    <w:rsid w:val="51DC3273"/>
    <w:rsid w:val="51E74803"/>
    <w:rsid w:val="51F80531"/>
    <w:rsid w:val="5205042A"/>
    <w:rsid w:val="520E1C7C"/>
    <w:rsid w:val="520E3559"/>
    <w:rsid w:val="522E26FB"/>
    <w:rsid w:val="523B7298"/>
    <w:rsid w:val="52436C94"/>
    <w:rsid w:val="52662AB6"/>
    <w:rsid w:val="526B304B"/>
    <w:rsid w:val="52787747"/>
    <w:rsid w:val="528A0802"/>
    <w:rsid w:val="52A42DB8"/>
    <w:rsid w:val="52AE76AC"/>
    <w:rsid w:val="52B31D1F"/>
    <w:rsid w:val="52BD1371"/>
    <w:rsid w:val="52C34939"/>
    <w:rsid w:val="52DA14ED"/>
    <w:rsid w:val="52E8797D"/>
    <w:rsid w:val="52EA2D07"/>
    <w:rsid w:val="52FB7024"/>
    <w:rsid w:val="53085931"/>
    <w:rsid w:val="530C6804"/>
    <w:rsid w:val="531F5C97"/>
    <w:rsid w:val="53206F2B"/>
    <w:rsid w:val="53414F63"/>
    <w:rsid w:val="5344421B"/>
    <w:rsid w:val="534E0215"/>
    <w:rsid w:val="538F143C"/>
    <w:rsid w:val="53AD3625"/>
    <w:rsid w:val="53C12CBB"/>
    <w:rsid w:val="53D52606"/>
    <w:rsid w:val="53D57548"/>
    <w:rsid w:val="53E12865"/>
    <w:rsid w:val="53EC5A6C"/>
    <w:rsid w:val="5410757C"/>
    <w:rsid w:val="541A666B"/>
    <w:rsid w:val="54364532"/>
    <w:rsid w:val="54404417"/>
    <w:rsid w:val="54653722"/>
    <w:rsid w:val="54711B56"/>
    <w:rsid w:val="54712A63"/>
    <w:rsid w:val="54A70AF4"/>
    <w:rsid w:val="54AB59D3"/>
    <w:rsid w:val="54D230AE"/>
    <w:rsid w:val="54F80351"/>
    <w:rsid w:val="54FE6C97"/>
    <w:rsid w:val="550D183F"/>
    <w:rsid w:val="551F7667"/>
    <w:rsid w:val="552C3D47"/>
    <w:rsid w:val="55577A62"/>
    <w:rsid w:val="556604FE"/>
    <w:rsid w:val="55672B25"/>
    <w:rsid w:val="557836C8"/>
    <w:rsid w:val="557927E4"/>
    <w:rsid w:val="558571EB"/>
    <w:rsid w:val="55911187"/>
    <w:rsid w:val="55954EFD"/>
    <w:rsid w:val="55E01389"/>
    <w:rsid w:val="55E04D7B"/>
    <w:rsid w:val="55E30851"/>
    <w:rsid w:val="55FA7DAC"/>
    <w:rsid w:val="56042211"/>
    <w:rsid w:val="56083C2A"/>
    <w:rsid w:val="560F07B8"/>
    <w:rsid w:val="56180F64"/>
    <w:rsid w:val="561C6DED"/>
    <w:rsid w:val="56260930"/>
    <w:rsid w:val="56353D7A"/>
    <w:rsid w:val="56550A64"/>
    <w:rsid w:val="565D4097"/>
    <w:rsid w:val="56635746"/>
    <w:rsid w:val="56715F83"/>
    <w:rsid w:val="567B6B66"/>
    <w:rsid w:val="567C2D4A"/>
    <w:rsid w:val="5681730C"/>
    <w:rsid w:val="568308AA"/>
    <w:rsid w:val="5686451F"/>
    <w:rsid w:val="569A3568"/>
    <w:rsid w:val="569A62D7"/>
    <w:rsid w:val="56A409C0"/>
    <w:rsid w:val="56A66131"/>
    <w:rsid w:val="56AA0BEC"/>
    <w:rsid w:val="56AE220D"/>
    <w:rsid w:val="56B64DD1"/>
    <w:rsid w:val="57270F6B"/>
    <w:rsid w:val="574659DA"/>
    <w:rsid w:val="5760784E"/>
    <w:rsid w:val="576806F4"/>
    <w:rsid w:val="576C23D8"/>
    <w:rsid w:val="578727FD"/>
    <w:rsid w:val="57881534"/>
    <w:rsid w:val="578B3A72"/>
    <w:rsid w:val="578F6250"/>
    <w:rsid w:val="57A74B26"/>
    <w:rsid w:val="57AB6364"/>
    <w:rsid w:val="57D23753"/>
    <w:rsid w:val="57DD31D4"/>
    <w:rsid w:val="57DE120D"/>
    <w:rsid w:val="57E5316D"/>
    <w:rsid w:val="57E60E4A"/>
    <w:rsid w:val="57F376F7"/>
    <w:rsid w:val="58092194"/>
    <w:rsid w:val="580E584F"/>
    <w:rsid w:val="581B208D"/>
    <w:rsid w:val="58223F75"/>
    <w:rsid w:val="582B2845"/>
    <w:rsid w:val="582F0A06"/>
    <w:rsid w:val="584A689E"/>
    <w:rsid w:val="585D2B8F"/>
    <w:rsid w:val="588814AA"/>
    <w:rsid w:val="588E02D0"/>
    <w:rsid w:val="588F2F52"/>
    <w:rsid w:val="58994D20"/>
    <w:rsid w:val="58B61731"/>
    <w:rsid w:val="58B702E1"/>
    <w:rsid w:val="58C3096D"/>
    <w:rsid w:val="58D93C09"/>
    <w:rsid w:val="58DB1DDF"/>
    <w:rsid w:val="58E729F3"/>
    <w:rsid w:val="58E90676"/>
    <w:rsid w:val="58EA14BB"/>
    <w:rsid w:val="58F5279F"/>
    <w:rsid w:val="59177A73"/>
    <w:rsid w:val="594F1110"/>
    <w:rsid w:val="595C42D4"/>
    <w:rsid w:val="59610A56"/>
    <w:rsid w:val="596433F1"/>
    <w:rsid w:val="59A314ED"/>
    <w:rsid w:val="59A93C79"/>
    <w:rsid w:val="59AB6366"/>
    <w:rsid w:val="59B12064"/>
    <w:rsid w:val="59B165CB"/>
    <w:rsid w:val="59C53512"/>
    <w:rsid w:val="59CA4338"/>
    <w:rsid w:val="59D14422"/>
    <w:rsid w:val="59DE2116"/>
    <w:rsid w:val="5A435725"/>
    <w:rsid w:val="5A4E5B14"/>
    <w:rsid w:val="5A5943BE"/>
    <w:rsid w:val="5A5A0960"/>
    <w:rsid w:val="5A5D34F8"/>
    <w:rsid w:val="5A646FB9"/>
    <w:rsid w:val="5A8039ED"/>
    <w:rsid w:val="5A897883"/>
    <w:rsid w:val="5A9B7CED"/>
    <w:rsid w:val="5AA75F43"/>
    <w:rsid w:val="5AAA2834"/>
    <w:rsid w:val="5AC35D0E"/>
    <w:rsid w:val="5AC8465A"/>
    <w:rsid w:val="5AD36697"/>
    <w:rsid w:val="5AE276AF"/>
    <w:rsid w:val="5AE54A11"/>
    <w:rsid w:val="5AE6597A"/>
    <w:rsid w:val="5AE967AB"/>
    <w:rsid w:val="5AEC1B03"/>
    <w:rsid w:val="5AFA3B1E"/>
    <w:rsid w:val="5AFF5093"/>
    <w:rsid w:val="5B05081F"/>
    <w:rsid w:val="5B147F42"/>
    <w:rsid w:val="5B1D405A"/>
    <w:rsid w:val="5B1F7B85"/>
    <w:rsid w:val="5B640719"/>
    <w:rsid w:val="5B6547CA"/>
    <w:rsid w:val="5B7355F1"/>
    <w:rsid w:val="5B763A7F"/>
    <w:rsid w:val="5B782F23"/>
    <w:rsid w:val="5B8E6179"/>
    <w:rsid w:val="5BA1263A"/>
    <w:rsid w:val="5BA1647C"/>
    <w:rsid w:val="5BB92BC3"/>
    <w:rsid w:val="5BC10A7A"/>
    <w:rsid w:val="5BCD1498"/>
    <w:rsid w:val="5BE92D36"/>
    <w:rsid w:val="5BEA37E8"/>
    <w:rsid w:val="5BEC2E96"/>
    <w:rsid w:val="5C0B4EC0"/>
    <w:rsid w:val="5C2C23BC"/>
    <w:rsid w:val="5C376611"/>
    <w:rsid w:val="5C500CAE"/>
    <w:rsid w:val="5C612D40"/>
    <w:rsid w:val="5C661739"/>
    <w:rsid w:val="5C6B3270"/>
    <w:rsid w:val="5C6F24F7"/>
    <w:rsid w:val="5C772784"/>
    <w:rsid w:val="5C791CAA"/>
    <w:rsid w:val="5C7B0715"/>
    <w:rsid w:val="5C814027"/>
    <w:rsid w:val="5C914CBD"/>
    <w:rsid w:val="5C964A23"/>
    <w:rsid w:val="5C967B32"/>
    <w:rsid w:val="5CA22E38"/>
    <w:rsid w:val="5CAE73BB"/>
    <w:rsid w:val="5CC022D6"/>
    <w:rsid w:val="5CDB3ABA"/>
    <w:rsid w:val="5CEC0F33"/>
    <w:rsid w:val="5CFE6C8B"/>
    <w:rsid w:val="5D0C23C6"/>
    <w:rsid w:val="5D0E6C81"/>
    <w:rsid w:val="5D154344"/>
    <w:rsid w:val="5D1902C0"/>
    <w:rsid w:val="5D2509C3"/>
    <w:rsid w:val="5D261D8B"/>
    <w:rsid w:val="5D3649D4"/>
    <w:rsid w:val="5D6034CC"/>
    <w:rsid w:val="5D6A62DD"/>
    <w:rsid w:val="5D967524"/>
    <w:rsid w:val="5DE71BDB"/>
    <w:rsid w:val="5DF46047"/>
    <w:rsid w:val="5DF7323D"/>
    <w:rsid w:val="5E0062C1"/>
    <w:rsid w:val="5E150D27"/>
    <w:rsid w:val="5E1A012B"/>
    <w:rsid w:val="5E1C25C5"/>
    <w:rsid w:val="5E251762"/>
    <w:rsid w:val="5E3005A4"/>
    <w:rsid w:val="5E381C47"/>
    <w:rsid w:val="5E54106A"/>
    <w:rsid w:val="5E834221"/>
    <w:rsid w:val="5EB852AD"/>
    <w:rsid w:val="5EE86BA2"/>
    <w:rsid w:val="5EEA0F5D"/>
    <w:rsid w:val="5EF970FB"/>
    <w:rsid w:val="5F121C5D"/>
    <w:rsid w:val="5F2C7B94"/>
    <w:rsid w:val="5F37059C"/>
    <w:rsid w:val="5F4226FA"/>
    <w:rsid w:val="5F4472D4"/>
    <w:rsid w:val="5F752D2E"/>
    <w:rsid w:val="5F991813"/>
    <w:rsid w:val="5F9D4B1C"/>
    <w:rsid w:val="5FA20FA2"/>
    <w:rsid w:val="5FA62D0B"/>
    <w:rsid w:val="5FA8263F"/>
    <w:rsid w:val="5FBF57BC"/>
    <w:rsid w:val="5FC37153"/>
    <w:rsid w:val="5FEA2F89"/>
    <w:rsid w:val="5FF83186"/>
    <w:rsid w:val="5FFD24E1"/>
    <w:rsid w:val="6007593C"/>
    <w:rsid w:val="60384671"/>
    <w:rsid w:val="605D35B9"/>
    <w:rsid w:val="607572E0"/>
    <w:rsid w:val="60783C51"/>
    <w:rsid w:val="607D577B"/>
    <w:rsid w:val="60BB6630"/>
    <w:rsid w:val="60C1548D"/>
    <w:rsid w:val="60C81F85"/>
    <w:rsid w:val="60CD052E"/>
    <w:rsid w:val="60E10765"/>
    <w:rsid w:val="610D1B62"/>
    <w:rsid w:val="611F595A"/>
    <w:rsid w:val="612E5B5A"/>
    <w:rsid w:val="6150088C"/>
    <w:rsid w:val="61512EE0"/>
    <w:rsid w:val="61561036"/>
    <w:rsid w:val="61713C9D"/>
    <w:rsid w:val="61723129"/>
    <w:rsid w:val="617B18FC"/>
    <w:rsid w:val="617F5EAF"/>
    <w:rsid w:val="617F621C"/>
    <w:rsid w:val="618D3AA4"/>
    <w:rsid w:val="61931494"/>
    <w:rsid w:val="619B28BA"/>
    <w:rsid w:val="61A80E60"/>
    <w:rsid w:val="61B2047D"/>
    <w:rsid w:val="61BA6AC5"/>
    <w:rsid w:val="61D91C77"/>
    <w:rsid w:val="61DF08E2"/>
    <w:rsid w:val="61EF7467"/>
    <w:rsid w:val="61F6142C"/>
    <w:rsid w:val="620F56BC"/>
    <w:rsid w:val="62180049"/>
    <w:rsid w:val="62225BF8"/>
    <w:rsid w:val="62306261"/>
    <w:rsid w:val="625D6638"/>
    <w:rsid w:val="627C249B"/>
    <w:rsid w:val="62866DA2"/>
    <w:rsid w:val="62916A9C"/>
    <w:rsid w:val="62954ACA"/>
    <w:rsid w:val="62982ADB"/>
    <w:rsid w:val="629C2F3C"/>
    <w:rsid w:val="62A535F4"/>
    <w:rsid w:val="62A70F1E"/>
    <w:rsid w:val="62BA3258"/>
    <w:rsid w:val="62BD19BA"/>
    <w:rsid w:val="62CA713A"/>
    <w:rsid w:val="62E02ED2"/>
    <w:rsid w:val="62E77297"/>
    <w:rsid w:val="62EE2E89"/>
    <w:rsid w:val="63107354"/>
    <w:rsid w:val="63492D41"/>
    <w:rsid w:val="635B0052"/>
    <w:rsid w:val="63717506"/>
    <w:rsid w:val="639A657D"/>
    <w:rsid w:val="63A5249D"/>
    <w:rsid w:val="63A871E4"/>
    <w:rsid w:val="63AB708E"/>
    <w:rsid w:val="63BB4456"/>
    <w:rsid w:val="63BE3DC6"/>
    <w:rsid w:val="63E2492E"/>
    <w:rsid w:val="63E35175"/>
    <w:rsid w:val="63E81416"/>
    <w:rsid w:val="63F2570A"/>
    <w:rsid w:val="63F367B7"/>
    <w:rsid w:val="63F40BBD"/>
    <w:rsid w:val="64016CF8"/>
    <w:rsid w:val="6405659B"/>
    <w:rsid w:val="64203ABB"/>
    <w:rsid w:val="64347618"/>
    <w:rsid w:val="643B077C"/>
    <w:rsid w:val="643F0B24"/>
    <w:rsid w:val="64526711"/>
    <w:rsid w:val="646316D9"/>
    <w:rsid w:val="647C14A0"/>
    <w:rsid w:val="6481546E"/>
    <w:rsid w:val="64955455"/>
    <w:rsid w:val="64A0353C"/>
    <w:rsid w:val="64AA0C8E"/>
    <w:rsid w:val="64D20EC9"/>
    <w:rsid w:val="64E831F0"/>
    <w:rsid w:val="65060FB1"/>
    <w:rsid w:val="651C36DB"/>
    <w:rsid w:val="652C459E"/>
    <w:rsid w:val="653D7651"/>
    <w:rsid w:val="65433266"/>
    <w:rsid w:val="65452CAA"/>
    <w:rsid w:val="654F3341"/>
    <w:rsid w:val="65581CE3"/>
    <w:rsid w:val="655A1CE1"/>
    <w:rsid w:val="65675CAE"/>
    <w:rsid w:val="656E3FD3"/>
    <w:rsid w:val="656F3C9C"/>
    <w:rsid w:val="656F7D54"/>
    <w:rsid w:val="65774808"/>
    <w:rsid w:val="65800D60"/>
    <w:rsid w:val="659B7DAF"/>
    <w:rsid w:val="65A074EC"/>
    <w:rsid w:val="65A502A7"/>
    <w:rsid w:val="65AF236E"/>
    <w:rsid w:val="66010BA2"/>
    <w:rsid w:val="6609541B"/>
    <w:rsid w:val="662A5D5B"/>
    <w:rsid w:val="663972E5"/>
    <w:rsid w:val="66443BC5"/>
    <w:rsid w:val="666F2F91"/>
    <w:rsid w:val="66836C9B"/>
    <w:rsid w:val="66836D2D"/>
    <w:rsid w:val="66B83804"/>
    <w:rsid w:val="66C00340"/>
    <w:rsid w:val="66DC672F"/>
    <w:rsid w:val="66F03A5B"/>
    <w:rsid w:val="66F2422E"/>
    <w:rsid w:val="66F3312E"/>
    <w:rsid w:val="66F72697"/>
    <w:rsid w:val="66FC1995"/>
    <w:rsid w:val="670319DF"/>
    <w:rsid w:val="67056C73"/>
    <w:rsid w:val="672C7F1B"/>
    <w:rsid w:val="67326344"/>
    <w:rsid w:val="67470579"/>
    <w:rsid w:val="674E7F2A"/>
    <w:rsid w:val="675133FA"/>
    <w:rsid w:val="67544E6A"/>
    <w:rsid w:val="675B4F67"/>
    <w:rsid w:val="67677271"/>
    <w:rsid w:val="67815B18"/>
    <w:rsid w:val="67BD5521"/>
    <w:rsid w:val="67D0407A"/>
    <w:rsid w:val="67E16D30"/>
    <w:rsid w:val="67E746B9"/>
    <w:rsid w:val="67F1256C"/>
    <w:rsid w:val="6813597D"/>
    <w:rsid w:val="682473EF"/>
    <w:rsid w:val="682F6B03"/>
    <w:rsid w:val="68312EEF"/>
    <w:rsid w:val="68443A36"/>
    <w:rsid w:val="684C097A"/>
    <w:rsid w:val="685974F6"/>
    <w:rsid w:val="686B05BA"/>
    <w:rsid w:val="686F6859"/>
    <w:rsid w:val="686F7660"/>
    <w:rsid w:val="68761993"/>
    <w:rsid w:val="688A31ED"/>
    <w:rsid w:val="688B0A2A"/>
    <w:rsid w:val="689B5916"/>
    <w:rsid w:val="68B51191"/>
    <w:rsid w:val="68BC74E1"/>
    <w:rsid w:val="68E9413C"/>
    <w:rsid w:val="69472EFA"/>
    <w:rsid w:val="69490BEE"/>
    <w:rsid w:val="694B770B"/>
    <w:rsid w:val="696C49E5"/>
    <w:rsid w:val="697F06E2"/>
    <w:rsid w:val="69832FD4"/>
    <w:rsid w:val="69A214A9"/>
    <w:rsid w:val="69AD02E9"/>
    <w:rsid w:val="69BA7E40"/>
    <w:rsid w:val="69BE72AB"/>
    <w:rsid w:val="69C114F7"/>
    <w:rsid w:val="69DD55DB"/>
    <w:rsid w:val="69F64E10"/>
    <w:rsid w:val="6A0325ED"/>
    <w:rsid w:val="6A140554"/>
    <w:rsid w:val="6A163593"/>
    <w:rsid w:val="6A2E5851"/>
    <w:rsid w:val="6A65634A"/>
    <w:rsid w:val="6A823022"/>
    <w:rsid w:val="6A8369E4"/>
    <w:rsid w:val="6A9A019C"/>
    <w:rsid w:val="6AA535F6"/>
    <w:rsid w:val="6AAC4961"/>
    <w:rsid w:val="6AB01D81"/>
    <w:rsid w:val="6ABF3AEA"/>
    <w:rsid w:val="6AC92D7F"/>
    <w:rsid w:val="6ADD3A39"/>
    <w:rsid w:val="6ADF1788"/>
    <w:rsid w:val="6AF6662F"/>
    <w:rsid w:val="6AF77AB0"/>
    <w:rsid w:val="6AFD7B48"/>
    <w:rsid w:val="6B054A6A"/>
    <w:rsid w:val="6B13716A"/>
    <w:rsid w:val="6B2F5FD2"/>
    <w:rsid w:val="6B41087A"/>
    <w:rsid w:val="6B57370B"/>
    <w:rsid w:val="6B5969F7"/>
    <w:rsid w:val="6B5B1571"/>
    <w:rsid w:val="6B6229F3"/>
    <w:rsid w:val="6B6A3D17"/>
    <w:rsid w:val="6B7829CE"/>
    <w:rsid w:val="6B7F39ED"/>
    <w:rsid w:val="6B867865"/>
    <w:rsid w:val="6BE45BED"/>
    <w:rsid w:val="6C184D22"/>
    <w:rsid w:val="6C2C0CF2"/>
    <w:rsid w:val="6C4614C8"/>
    <w:rsid w:val="6C5562C4"/>
    <w:rsid w:val="6C9973CF"/>
    <w:rsid w:val="6CAA0532"/>
    <w:rsid w:val="6CAD353A"/>
    <w:rsid w:val="6CB77066"/>
    <w:rsid w:val="6CC45E2B"/>
    <w:rsid w:val="6CD218F9"/>
    <w:rsid w:val="6CD66CCC"/>
    <w:rsid w:val="6CE75638"/>
    <w:rsid w:val="6CE80DAF"/>
    <w:rsid w:val="6CEF342C"/>
    <w:rsid w:val="6D147DBB"/>
    <w:rsid w:val="6D155979"/>
    <w:rsid w:val="6D21370B"/>
    <w:rsid w:val="6D3836AC"/>
    <w:rsid w:val="6D4965FC"/>
    <w:rsid w:val="6D575857"/>
    <w:rsid w:val="6D641AEE"/>
    <w:rsid w:val="6D6773E2"/>
    <w:rsid w:val="6D682825"/>
    <w:rsid w:val="6D687380"/>
    <w:rsid w:val="6D6E2820"/>
    <w:rsid w:val="6D711E19"/>
    <w:rsid w:val="6D717560"/>
    <w:rsid w:val="6D774DF3"/>
    <w:rsid w:val="6D7A25A0"/>
    <w:rsid w:val="6D7D0150"/>
    <w:rsid w:val="6DA41CFF"/>
    <w:rsid w:val="6DA73198"/>
    <w:rsid w:val="6DB0515B"/>
    <w:rsid w:val="6DBE7901"/>
    <w:rsid w:val="6DC62291"/>
    <w:rsid w:val="6DCF4AEF"/>
    <w:rsid w:val="6DD13297"/>
    <w:rsid w:val="6DDF1732"/>
    <w:rsid w:val="6DEA54FA"/>
    <w:rsid w:val="6DFE3113"/>
    <w:rsid w:val="6E18694B"/>
    <w:rsid w:val="6E2136F8"/>
    <w:rsid w:val="6E256283"/>
    <w:rsid w:val="6E3844AC"/>
    <w:rsid w:val="6E3E061A"/>
    <w:rsid w:val="6E5D0773"/>
    <w:rsid w:val="6E617F6A"/>
    <w:rsid w:val="6EA6507F"/>
    <w:rsid w:val="6EB63B2B"/>
    <w:rsid w:val="6ECB77CA"/>
    <w:rsid w:val="6ECF7C0C"/>
    <w:rsid w:val="6EDA7CD2"/>
    <w:rsid w:val="6EED1F74"/>
    <w:rsid w:val="6F0F039E"/>
    <w:rsid w:val="6F2D1327"/>
    <w:rsid w:val="6F3E1E2B"/>
    <w:rsid w:val="6F40337E"/>
    <w:rsid w:val="6F527C49"/>
    <w:rsid w:val="6F535D1B"/>
    <w:rsid w:val="6F55748D"/>
    <w:rsid w:val="6F5654F6"/>
    <w:rsid w:val="6F9A6389"/>
    <w:rsid w:val="6FBC4F2A"/>
    <w:rsid w:val="6FE513CD"/>
    <w:rsid w:val="6FF80173"/>
    <w:rsid w:val="6FFA5827"/>
    <w:rsid w:val="700011C5"/>
    <w:rsid w:val="70383A64"/>
    <w:rsid w:val="70423327"/>
    <w:rsid w:val="704F648D"/>
    <w:rsid w:val="705C5169"/>
    <w:rsid w:val="70767C9B"/>
    <w:rsid w:val="707915E8"/>
    <w:rsid w:val="709955AF"/>
    <w:rsid w:val="70A2192F"/>
    <w:rsid w:val="70A3110E"/>
    <w:rsid w:val="70A63749"/>
    <w:rsid w:val="70B418CC"/>
    <w:rsid w:val="70D81506"/>
    <w:rsid w:val="71174011"/>
    <w:rsid w:val="712F458B"/>
    <w:rsid w:val="71584F70"/>
    <w:rsid w:val="71612A80"/>
    <w:rsid w:val="71722FDE"/>
    <w:rsid w:val="71775535"/>
    <w:rsid w:val="717F7D16"/>
    <w:rsid w:val="7181028E"/>
    <w:rsid w:val="71D072C6"/>
    <w:rsid w:val="71D55F64"/>
    <w:rsid w:val="71F15F1B"/>
    <w:rsid w:val="71FB4879"/>
    <w:rsid w:val="72244496"/>
    <w:rsid w:val="722C4E98"/>
    <w:rsid w:val="725A680E"/>
    <w:rsid w:val="727041EA"/>
    <w:rsid w:val="72C07BC2"/>
    <w:rsid w:val="72D966B5"/>
    <w:rsid w:val="72DC5C3F"/>
    <w:rsid w:val="731E7904"/>
    <w:rsid w:val="73644CDD"/>
    <w:rsid w:val="73911F97"/>
    <w:rsid w:val="73AC5984"/>
    <w:rsid w:val="73B850F1"/>
    <w:rsid w:val="73C96173"/>
    <w:rsid w:val="73EA76FD"/>
    <w:rsid w:val="74224DA6"/>
    <w:rsid w:val="742800D3"/>
    <w:rsid w:val="744F03CC"/>
    <w:rsid w:val="745813CF"/>
    <w:rsid w:val="745C7501"/>
    <w:rsid w:val="74606875"/>
    <w:rsid w:val="7467657C"/>
    <w:rsid w:val="74757DA0"/>
    <w:rsid w:val="747E6B86"/>
    <w:rsid w:val="748A3F0C"/>
    <w:rsid w:val="749215AA"/>
    <w:rsid w:val="74927C49"/>
    <w:rsid w:val="74A1741F"/>
    <w:rsid w:val="74A65FE2"/>
    <w:rsid w:val="74E91262"/>
    <w:rsid w:val="74EA3790"/>
    <w:rsid w:val="74EA7574"/>
    <w:rsid w:val="74F71746"/>
    <w:rsid w:val="7515200B"/>
    <w:rsid w:val="7561323B"/>
    <w:rsid w:val="75826FC5"/>
    <w:rsid w:val="758721F9"/>
    <w:rsid w:val="75A624BE"/>
    <w:rsid w:val="75DB16A2"/>
    <w:rsid w:val="75DF30AF"/>
    <w:rsid w:val="76152661"/>
    <w:rsid w:val="76256CA1"/>
    <w:rsid w:val="7626040C"/>
    <w:rsid w:val="76320440"/>
    <w:rsid w:val="763C7F81"/>
    <w:rsid w:val="764814BE"/>
    <w:rsid w:val="764A2292"/>
    <w:rsid w:val="764B0362"/>
    <w:rsid w:val="76656B12"/>
    <w:rsid w:val="76665E09"/>
    <w:rsid w:val="767C38E6"/>
    <w:rsid w:val="76865EC7"/>
    <w:rsid w:val="769758D5"/>
    <w:rsid w:val="769D6C1D"/>
    <w:rsid w:val="769F6E7D"/>
    <w:rsid w:val="76BD0E8F"/>
    <w:rsid w:val="76C016A3"/>
    <w:rsid w:val="76D07466"/>
    <w:rsid w:val="76D706C6"/>
    <w:rsid w:val="76EB2CCA"/>
    <w:rsid w:val="76F5787F"/>
    <w:rsid w:val="771C65EE"/>
    <w:rsid w:val="7753139A"/>
    <w:rsid w:val="77590451"/>
    <w:rsid w:val="77660F48"/>
    <w:rsid w:val="776A41E9"/>
    <w:rsid w:val="77747BBA"/>
    <w:rsid w:val="77797698"/>
    <w:rsid w:val="777D5261"/>
    <w:rsid w:val="77B71394"/>
    <w:rsid w:val="77C33FE9"/>
    <w:rsid w:val="77E91368"/>
    <w:rsid w:val="78314FF1"/>
    <w:rsid w:val="78351146"/>
    <w:rsid w:val="783F6401"/>
    <w:rsid w:val="78440664"/>
    <w:rsid w:val="784679A7"/>
    <w:rsid w:val="786B2A66"/>
    <w:rsid w:val="78706E60"/>
    <w:rsid w:val="78761328"/>
    <w:rsid w:val="7898422F"/>
    <w:rsid w:val="78C37D6C"/>
    <w:rsid w:val="78D01884"/>
    <w:rsid w:val="79054EC3"/>
    <w:rsid w:val="79084F13"/>
    <w:rsid w:val="793E3637"/>
    <w:rsid w:val="794B6F81"/>
    <w:rsid w:val="79536F5C"/>
    <w:rsid w:val="795434E7"/>
    <w:rsid w:val="795B391D"/>
    <w:rsid w:val="796E577D"/>
    <w:rsid w:val="79783B63"/>
    <w:rsid w:val="797B3397"/>
    <w:rsid w:val="798642B3"/>
    <w:rsid w:val="79A73E70"/>
    <w:rsid w:val="79AD1E35"/>
    <w:rsid w:val="79E63D12"/>
    <w:rsid w:val="79EC3AF2"/>
    <w:rsid w:val="79F6751A"/>
    <w:rsid w:val="7A483A68"/>
    <w:rsid w:val="7A4C3BE8"/>
    <w:rsid w:val="7A4D5F13"/>
    <w:rsid w:val="7A856A08"/>
    <w:rsid w:val="7A91102E"/>
    <w:rsid w:val="7AA03EE3"/>
    <w:rsid w:val="7AA07A1C"/>
    <w:rsid w:val="7ABA773C"/>
    <w:rsid w:val="7AC87B09"/>
    <w:rsid w:val="7ADC6ED7"/>
    <w:rsid w:val="7ADE0E8D"/>
    <w:rsid w:val="7AE13EF0"/>
    <w:rsid w:val="7AFC2354"/>
    <w:rsid w:val="7B3872DA"/>
    <w:rsid w:val="7B3B1963"/>
    <w:rsid w:val="7B5F71E9"/>
    <w:rsid w:val="7B6F5194"/>
    <w:rsid w:val="7B8C296D"/>
    <w:rsid w:val="7BA42232"/>
    <w:rsid w:val="7BBB3CB0"/>
    <w:rsid w:val="7BC1539D"/>
    <w:rsid w:val="7BE91CB5"/>
    <w:rsid w:val="7BF754A4"/>
    <w:rsid w:val="7BFF4258"/>
    <w:rsid w:val="7C012B51"/>
    <w:rsid w:val="7C0D02AC"/>
    <w:rsid w:val="7C143B0C"/>
    <w:rsid w:val="7C4869FD"/>
    <w:rsid w:val="7C4A4E8E"/>
    <w:rsid w:val="7C5D32F5"/>
    <w:rsid w:val="7C6503D1"/>
    <w:rsid w:val="7C791A9B"/>
    <w:rsid w:val="7C8E1829"/>
    <w:rsid w:val="7C9461F0"/>
    <w:rsid w:val="7CA16B42"/>
    <w:rsid w:val="7CA33CC5"/>
    <w:rsid w:val="7CC00D2F"/>
    <w:rsid w:val="7CD618F0"/>
    <w:rsid w:val="7D2644E2"/>
    <w:rsid w:val="7D446168"/>
    <w:rsid w:val="7D5F1003"/>
    <w:rsid w:val="7D6F1B9F"/>
    <w:rsid w:val="7D7423E5"/>
    <w:rsid w:val="7D7A4648"/>
    <w:rsid w:val="7D86386D"/>
    <w:rsid w:val="7D8A5154"/>
    <w:rsid w:val="7D8E37A0"/>
    <w:rsid w:val="7DA22F96"/>
    <w:rsid w:val="7DC34EA7"/>
    <w:rsid w:val="7DD4221A"/>
    <w:rsid w:val="7DE556DE"/>
    <w:rsid w:val="7DE55C78"/>
    <w:rsid w:val="7DF04BB5"/>
    <w:rsid w:val="7DF524BA"/>
    <w:rsid w:val="7DF938D5"/>
    <w:rsid w:val="7DFC562C"/>
    <w:rsid w:val="7DFD162B"/>
    <w:rsid w:val="7E0A6B3E"/>
    <w:rsid w:val="7E1213E6"/>
    <w:rsid w:val="7E8E34AF"/>
    <w:rsid w:val="7E9513D7"/>
    <w:rsid w:val="7E981901"/>
    <w:rsid w:val="7E9E74D9"/>
    <w:rsid w:val="7EA32013"/>
    <w:rsid w:val="7EAC494E"/>
    <w:rsid w:val="7EBD57FB"/>
    <w:rsid w:val="7ED50F68"/>
    <w:rsid w:val="7EDD42B3"/>
    <w:rsid w:val="7EEE3827"/>
    <w:rsid w:val="7EFB0BFA"/>
    <w:rsid w:val="7F074ED3"/>
    <w:rsid w:val="7F0F51B7"/>
    <w:rsid w:val="7F1218AB"/>
    <w:rsid w:val="7F130740"/>
    <w:rsid w:val="7F3231CA"/>
    <w:rsid w:val="7F5174F0"/>
    <w:rsid w:val="7F5252CC"/>
    <w:rsid w:val="7F68739C"/>
    <w:rsid w:val="7F950AF1"/>
    <w:rsid w:val="7FA93CF3"/>
    <w:rsid w:val="7FCF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1293</Words>
  <Characters>1356</Characters>
  <Lines>19</Lines>
  <Paragraphs>5</Paragraphs>
  <TotalTime>0</TotalTime>
  <ScaleCrop>false</ScaleCrop>
  <LinksUpToDate>false</LinksUpToDate>
  <CharactersWithSpaces>1470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2024-12-26T06:27:00Z</dcterms:created>
  <dc:creator>Nice</dc:creator>
  <cp:lastModifiedBy>Nice</cp:lastModifiedBy>
  <dcterms:modified xsi:type="dcterms:W3CDTF">2026-08-21T07:21:34Z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5F0480FE632F4BD18D9D017968A1692F_13</vt:lpwstr>
  </property>
  <property fmtid="{D5CDD505-2E9C-101B-9397-08002B2CF9AE}" pid="4" name="KSOTemplateDocerSaveRecord">
    <vt:lpwstr>eyJoZGlkIjoiZDQxZmRjNDQ0NWE2NGM1MmMwNTAzODFhMWI4ZWNlOGYiLCJ1c2VySWQiOiIyNDExMTE5NTcifQ==</vt:lpwstr>
  </property>
</Properties>
</file>