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5E72DC" w14:textId="2F2F0E78" w:rsidR="00191A32" w:rsidRDefault="00C656B9">
      <w:pPr>
        <w:rPr>
          <w:rFonts w:ascii="宋体" w:eastAsia="宋体" w:hAnsi="宋体"/>
          <w:sz w:val="28"/>
          <w:szCs w:val="28"/>
        </w:rPr>
      </w:pPr>
      <w:r>
        <w:rPr>
          <w:rFonts w:ascii="宋体" w:eastAsia="宋体" w:hAnsi="宋体" w:hint="eastAsia"/>
          <w:sz w:val="28"/>
          <w:szCs w:val="28"/>
        </w:rPr>
        <w:t>证券代码：6</w:t>
      </w:r>
      <w:r>
        <w:rPr>
          <w:rFonts w:ascii="宋体" w:eastAsia="宋体" w:hAnsi="宋体"/>
          <w:sz w:val="28"/>
          <w:szCs w:val="28"/>
        </w:rPr>
        <w:t>0</w:t>
      </w:r>
      <w:r w:rsidR="00E52353">
        <w:rPr>
          <w:rFonts w:ascii="宋体" w:eastAsia="宋体" w:hAnsi="宋体" w:hint="eastAsia"/>
          <w:sz w:val="28"/>
          <w:szCs w:val="28"/>
        </w:rPr>
        <w:t>0019</w:t>
      </w:r>
      <w:r>
        <w:rPr>
          <w:rFonts w:ascii="宋体" w:eastAsia="宋体" w:hAnsi="宋体" w:hint="eastAsia"/>
          <w:sz w:val="28"/>
          <w:szCs w:val="28"/>
        </w:rPr>
        <w:t xml:space="preserve"> </w:t>
      </w:r>
      <w:r>
        <w:rPr>
          <w:rFonts w:ascii="宋体" w:eastAsia="宋体" w:hAnsi="宋体"/>
          <w:sz w:val="28"/>
          <w:szCs w:val="28"/>
        </w:rPr>
        <w:t xml:space="preserve">                      </w:t>
      </w:r>
      <w:r>
        <w:rPr>
          <w:rFonts w:ascii="宋体" w:eastAsia="宋体" w:hAnsi="宋体" w:hint="eastAsia"/>
          <w:sz w:val="28"/>
          <w:szCs w:val="28"/>
        </w:rPr>
        <w:t>证券简称：宝钢</w:t>
      </w:r>
      <w:r w:rsidR="00E52353">
        <w:rPr>
          <w:rFonts w:ascii="宋体" w:eastAsia="宋体" w:hAnsi="宋体" w:hint="eastAsia"/>
          <w:sz w:val="28"/>
          <w:szCs w:val="28"/>
        </w:rPr>
        <w:t>股份</w:t>
      </w:r>
      <w:r>
        <w:rPr>
          <w:rFonts w:ascii="宋体" w:eastAsia="宋体" w:hAnsi="宋体" w:hint="eastAsia"/>
          <w:sz w:val="28"/>
          <w:szCs w:val="28"/>
        </w:rPr>
        <w:t xml:space="preserve"> </w:t>
      </w:r>
      <w:r>
        <w:rPr>
          <w:rFonts w:ascii="宋体" w:eastAsia="宋体" w:hAnsi="宋体"/>
          <w:sz w:val="28"/>
          <w:szCs w:val="28"/>
        </w:rPr>
        <w:t xml:space="preserve">  </w:t>
      </w:r>
    </w:p>
    <w:p w14:paraId="3169425B" w14:textId="4223B167" w:rsidR="00191A32" w:rsidRDefault="00E52353" w:rsidP="00E52353">
      <w:pPr>
        <w:jc w:val="center"/>
        <w:rPr>
          <w:rFonts w:ascii="宋体" w:eastAsia="宋体" w:hAnsi="宋体"/>
          <w:b/>
          <w:sz w:val="36"/>
          <w:szCs w:val="28"/>
        </w:rPr>
      </w:pPr>
      <w:r>
        <w:rPr>
          <w:rFonts w:ascii="宋体" w:eastAsia="宋体" w:hAnsi="宋体" w:hint="eastAsia"/>
          <w:b/>
          <w:sz w:val="36"/>
          <w:szCs w:val="28"/>
        </w:rPr>
        <w:t>宝山钢铁</w:t>
      </w:r>
      <w:r w:rsidR="00C656B9">
        <w:rPr>
          <w:rFonts w:ascii="宋体" w:eastAsia="宋体" w:hAnsi="宋体" w:hint="eastAsia"/>
          <w:b/>
          <w:sz w:val="36"/>
          <w:szCs w:val="28"/>
        </w:rPr>
        <w:t>股份有限公司投资者关系活动记录表</w:t>
      </w:r>
    </w:p>
    <w:p w14:paraId="2E236E22" w14:textId="1674FF36" w:rsidR="00191A32" w:rsidRDefault="00C656B9">
      <w:pPr>
        <w:wordWrap w:val="0"/>
        <w:jc w:val="right"/>
        <w:rPr>
          <w:rFonts w:ascii="宋体" w:eastAsia="宋体" w:hAnsi="宋体"/>
          <w:sz w:val="28"/>
          <w:szCs w:val="28"/>
        </w:rPr>
      </w:pPr>
      <w:r>
        <w:rPr>
          <w:rFonts w:ascii="宋体" w:eastAsia="宋体" w:hAnsi="宋体" w:hint="eastAsia"/>
          <w:sz w:val="28"/>
          <w:szCs w:val="28"/>
        </w:rPr>
        <w:t>编号：2</w:t>
      </w:r>
      <w:r>
        <w:rPr>
          <w:rFonts w:ascii="宋体" w:eastAsia="宋体" w:hAnsi="宋体"/>
          <w:sz w:val="28"/>
          <w:szCs w:val="28"/>
        </w:rPr>
        <w:t>02</w:t>
      </w:r>
      <w:r w:rsidR="006031B1">
        <w:rPr>
          <w:rFonts w:ascii="宋体" w:eastAsia="宋体" w:hAnsi="宋体" w:hint="eastAsia"/>
          <w:sz w:val="28"/>
          <w:szCs w:val="28"/>
        </w:rPr>
        <w:t>6</w:t>
      </w:r>
      <w:r>
        <w:rPr>
          <w:rFonts w:ascii="宋体" w:eastAsia="宋体" w:hAnsi="宋体"/>
          <w:sz w:val="28"/>
          <w:szCs w:val="28"/>
        </w:rPr>
        <w:t>-</w:t>
      </w:r>
      <w:r>
        <w:rPr>
          <w:rFonts w:ascii="宋体" w:eastAsia="宋体" w:hAnsi="宋体" w:hint="eastAsia"/>
          <w:sz w:val="28"/>
          <w:szCs w:val="28"/>
        </w:rPr>
        <w:t>00</w:t>
      </w:r>
      <w:r w:rsidR="00471629">
        <w:rPr>
          <w:rFonts w:ascii="宋体" w:eastAsia="宋体" w:hAnsi="宋体" w:hint="eastAsia"/>
          <w:sz w:val="28"/>
          <w:szCs w:val="28"/>
        </w:rPr>
        <w:t>2</w:t>
      </w:r>
      <w:r>
        <w:rPr>
          <w:rFonts w:ascii="宋体" w:eastAsia="宋体" w:hAnsi="宋体"/>
          <w:sz w:val="28"/>
          <w:szCs w:val="28"/>
        </w:rPr>
        <w:t xml:space="preserve"> </w:t>
      </w:r>
    </w:p>
    <w:tbl>
      <w:tblPr>
        <w:tblStyle w:val="a5"/>
        <w:tblW w:w="8276" w:type="dxa"/>
        <w:tblLayout w:type="fixed"/>
        <w:tblLook w:val="04A0" w:firstRow="1" w:lastRow="0" w:firstColumn="1" w:lastColumn="0" w:noHBand="0" w:noVBand="1"/>
      </w:tblPr>
      <w:tblGrid>
        <w:gridCol w:w="1805"/>
        <w:gridCol w:w="6471"/>
      </w:tblGrid>
      <w:tr w:rsidR="00191A32" w14:paraId="4AE6B2A2" w14:textId="77777777">
        <w:tc>
          <w:tcPr>
            <w:tcW w:w="1805" w:type="dxa"/>
            <w:tcBorders>
              <w:top w:val="single" w:sz="12" w:space="0" w:color="auto"/>
              <w:left w:val="single" w:sz="12" w:space="0" w:color="auto"/>
              <w:bottom w:val="single" w:sz="12" w:space="0" w:color="auto"/>
              <w:right w:val="single" w:sz="12" w:space="0" w:color="auto"/>
            </w:tcBorders>
          </w:tcPr>
          <w:p w14:paraId="2044D65C" w14:textId="77777777" w:rsidR="00191A32" w:rsidRDefault="00C656B9">
            <w:pPr>
              <w:rPr>
                <w:rFonts w:ascii="仿宋" w:eastAsia="仿宋" w:hAnsi="仿宋" w:cs="仿宋"/>
                <w:sz w:val="26"/>
                <w:szCs w:val="26"/>
              </w:rPr>
            </w:pPr>
            <w:r>
              <w:rPr>
                <w:rFonts w:ascii="仿宋" w:eastAsia="仿宋" w:hAnsi="仿宋" w:cs="仿宋" w:hint="eastAsia"/>
                <w:sz w:val="26"/>
                <w:szCs w:val="26"/>
              </w:rPr>
              <w:t>投资者关系活动类别</w:t>
            </w:r>
          </w:p>
        </w:tc>
        <w:tc>
          <w:tcPr>
            <w:tcW w:w="6471" w:type="dxa"/>
            <w:tcBorders>
              <w:top w:val="single" w:sz="12" w:space="0" w:color="auto"/>
              <w:left w:val="single" w:sz="12" w:space="0" w:color="auto"/>
              <w:bottom w:val="single" w:sz="12" w:space="0" w:color="auto"/>
              <w:right w:val="single" w:sz="12" w:space="0" w:color="auto"/>
            </w:tcBorders>
          </w:tcPr>
          <w:p w14:paraId="0BE05041" w14:textId="77777777" w:rsidR="00191A32" w:rsidRDefault="00C656B9">
            <w:pPr>
              <w:rPr>
                <w:rFonts w:ascii="仿宋" w:eastAsia="仿宋" w:hAnsi="仿宋" w:cs="仿宋"/>
                <w:sz w:val="26"/>
                <w:szCs w:val="26"/>
              </w:rPr>
            </w:pPr>
            <w:r>
              <w:rPr>
                <w:rFonts w:ascii="仿宋" w:eastAsia="仿宋" w:hAnsi="仿宋" w:cs="仿宋" w:hint="eastAsia"/>
                <w:sz w:val="26"/>
                <w:szCs w:val="26"/>
              </w:rPr>
              <w:sym w:font="Wingdings 2" w:char="F0A3"/>
            </w:r>
            <w:r>
              <w:rPr>
                <w:rFonts w:ascii="仿宋" w:eastAsia="仿宋" w:hAnsi="仿宋" w:cs="仿宋" w:hint="eastAsia"/>
                <w:sz w:val="26"/>
                <w:szCs w:val="26"/>
              </w:rPr>
              <w:t xml:space="preserve">特定对象调研            </w:t>
            </w:r>
            <w:r>
              <w:rPr>
                <w:rFonts w:ascii="仿宋" w:eastAsia="仿宋" w:hAnsi="仿宋" w:cs="仿宋" w:hint="eastAsia"/>
                <w:sz w:val="26"/>
                <w:szCs w:val="26"/>
              </w:rPr>
              <w:sym w:font="Wingdings 2" w:char="F0A3"/>
            </w:r>
            <w:r>
              <w:rPr>
                <w:rFonts w:ascii="仿宋" w:eastAsia="仿宋" w:hAnsi="仿宋" w:cs="仿宋" w:hint="eastAsia"/>
                <w:sz w:val="26"/>
                <w:szCs w:val="26"/>
              </w:rPr>
              <w:t>分析师会议</w:t>
            </w:r>
          </w:p>
          <w:p w14:paraId="3773965F" w14:textId="474C2A92" w:rsidR="00191A32" w:rsidRDefault="00C656B9">
            <w:pPr>
              <w:rPr>
                <w:rFonts w:ascii="仿宋" w:eastAsia="仿宋" w:hAnsi="仿宋" w:cs="仿宋"/>
                <w:sz w:val="26"/>
                <w:szCs w:val="26"/>
              </w:rPr>
            </w:pPr>
            <w:r>
              <w:rPr>
                <w:rFonts w:ascii="仿宋" w:eastAsia="仿宋" w:hAnsi="仿宋" w:cs="仿宋" w:hint="eastAsia"/>
                <w:sz w:val="26"/>
                <w:szCs w:val="26"/>
              </w:rPr>
              <w:sym w:font="Wingdings 2" w:char="F0A3"/>
            </w:r>
            <w:r>
              <w:rPr>
                <w:rFonts w:ascii="仿宋" w:eastAsia="仿宋" w:hAnsi="仿宋" w:cs="仿宋" w:hint="eastAsia"/>
                <w:sz w:val="26"/>
                <w:szCs w:val="26"/>
              </w:rPr>
              <w:t xml:space="preserve">媒体采访                </w:t>
            </w:r>
            <w:r w:rsidR="00C159C8">
              <w:rPr>
                <w:rFonts w:ascii="仿宋" w:eastAsia="仿宋" w:hAnsi="仿宋" w:cs="仿宋" w:hint="eastAsia"/>
                <w:sz w:val="26"/>
                <w:szCs w:val="26"/>
              </w:rPr>
              <w:sym w:font="Wingdings 2" w:char="0052"/>
            </w:r>
            <w:r>
              <w:rPr>
                <w:rFonts w:ascii="仿宋" w:eastAsia="仿宋" w:hAnsi="仿宋" w:cs="仿宋" w:hint="eastAsia"/>
                <w:sz w:val="26"/>
                <w:szCs w:val="26"/>
              </w:rPr>
              <w:t>业绩说明会</w:t>
            </w:r>
          </w:p>
          <w:p w14:paraId="685C7C4C" w14:textId="77777777" w:rsidR="00191A32" w:rsidRDefault="00C656B9">
            <w:pPr>
              <w:rPr>
                <w:rFonts w:ascii="仿宋" w:eastAsia="仿宋" w:hAnsi="仿宋" w:cs="仿宋"/>
                <w:sz w:val="26"/>
                <w:szCs w:val="26"/>
              </w:rPr>
            </w:pPr>
            <w:r>
              <w:rPr>
                <w:rFonts w:ascii="仿宋" w:eastAsia="仿宋" w:hAnsi="仿宋" w:cs="仿宋" w:hint="eastAsia"/>
                <w:sz w:val="26"/>
                <w:szCs w:val="26"/>
              </w:rPr>
              <w:sym w:font="Wingdings 2" w:char="F0A3"/>
            </w:r>
            <w:r>
              <w:rPr>
                <w:rFonts w:ascii="仿宋" w:eastAsia="仿宋" w:hAnsi="仿宋" w:cs="仿宋" w:hint="eastAsia"/>
                <w:sz w:val="26"/>
                <w:szCs w:val="26"/>
              </w:rPr>
              <w:t xml:space="preserve">新闻发布会              </w:t>
            </w:r>
            <w:r>
              <w:rPr>
                <w:rFonts w:ascii="仿宋" w:eastAsia="仿宋" w:hAnsi="仿宋" w:cs="仿宋" w:hint="eastAsia"/>
                <w:sz w:val="26"/>
                <w:szCs w:val="26"/>
              </w:rPr>
              <w:sym w:font="Wingdings 2" w:char="F0A3"/>
            </w:r>
            <w:r>
              <w:rPr>
                <w:rFonts w:ascii="仿宋" w:eastAsia="仿宋" w:hAnsi="仿宋" w:cs="仿宋" w:hint="eastAsia"/>
                <w:sz w:val="26"/>
                <w:szCs w:val="26"/>
              </w:rPr>
              <w:t>路演活动</w:t>
            </w:r>
          </w:p>
          <w:p w14:paraId="6B1C4341" w14:textId="77777777" w:rsidR="00781157" w:rsidRDefault="00C656B9">
            <w:pPr>
              <w:rPr>
                <w:rFonts w:ascii="仿宋" w:eastAsia="仿宋" w:hAnsi="仿宋" w:cs="仿宋"/>
                <w:sz w:val="26"/>
                <w:szCs w:val="26"/>
              </w:rPr>
            </w:pPr>
            <w:r>
              <w:rPr>
                <w:rFonts w:ascii="仿宋" w:eastAsia="仿宋" w:hAnsi="仿宋" w:cs="仿宋" w:hint="eastAsia"/>
                <w:sz w:val="26"/>
                <w:szCs w:val="26"/>
              </w:rPr>
              <w:sym w:font="Wingdings 2" w:char="F0A3"/>
            </w:r>
            <w:r>
              <w:rPr>
                <w:rFonts w:ascii="仿宋" w:eastAsia="仿宋" w:hAnsi="仿宋" w:cs="仿宋" w:hint="eastAsia"/>
                <w:sz w:val="26"/>
                <w:szCs w:val="26"/>
              </w:rPr>
              <w:t xml:space="preserve">现场参观                </w:t>
            </w:r>
          </w:p>
          <w:p w14:paraId="3F195BE2" w14:textId="2FFD8F15" w:rsidR="00191A32" w:rsidRDefault="00C159C8" w:rsidP="00C159C8">
            <w:pPr>
              <w:rPr>
                <w:rFonts w:ascii="仿宋" w:eastAsia="仿宋" w:hAnsi="仿宋" w:cs="仿宋"/>
                <w:sz w:val="26"/>
                <w:szCs w:val="26"/>
              </w:rPr>
            </w:pPr>
            <w:r>
              <w:rPr>
                <w:rFonts w:ascii="仿宋" w:eastAsia="仿宋" w:hAnsi="仿宋" w:cs="仿宋" w:hint="eastAsia"/>
                <w:sz w:val="26"/>
                <w:szCs w:val="26"/>
              </w:rPr>
              <w:sym w:font="Wingdings 2" w:char="F0A3"/>
            </w:r>
            <w:r w:rsidR="00C656B9">
              <w:rPr>
                <w:rFonts w:ascii="仿宋" w:eastAsia="仿宋" w:hAnsi="仿宋" w:cs="仿宋" w:hint="eastAsia"/>
                <w:sz w:val="26"/>
                <w:szCs w:val="26"/>
              </w:rPr>
              <w:t>其他</w:t>
            </w:r>
          </w:p>
        </w:tc>
      </w:tr>
      <w:tr w:rsidR="00191A32" w14:paraId="5EF57F5B" w14:textId="77777777">
        <w:tc>
          <w:tcPr>
            <w:tcW w:w="1805" w:type="dxa"/>
            <w:tcBorders>
              <w:top w:val="single" w:sz="12" w:space="0" w:color="auto"/>
              <w:left w:val="single" w:sz="12" w:space="0" w:color="auto"/>
              <w:bottom w:val="single" w:sz="12" w:space="0" w:color="auto"/>
              <w:right w:val="single" w:sz="12" w:space="0" w:color="auto"/>
            </w:tcBorders>
          </w:tcPr>
          <w:p w14:paraId="0F5FE046" w14:textId="3A94B7A7" w:rsidR="00191A32" w:rsidRDefault="00C656B9">
            <w:pPr>
              <w:rPr>
                <w:rFonts w:ascii="仿宋" w:eastAsia="仿宋" w:hAnsi="仿宋" w:cs="仿宋"/>
                <w:sz w:val="26"/>
                <w:szCs w:val="26"/>
              </w:rPr>
            </w:pPr>
            <w:r>
              <w:rPr>
                <w:rFonts w:ascii="仿宋" w:eastAsia="仿宋" w:hAnsi="仿宋" w:cs="仿宋" w:hint="eastAsia"/>
                <w:sz w:val="26"/>
                <w:szCs w:val="26"/>
              </w:rPr>
              <w:t>参与人员姓名</w:t>
            </w:r>
          </w:p>
        </w:tc>
        <w:tc>
          <w:tcPr>
            <w:tcW w:w="6471" w:type="dxa"/>
            <w:tcBorders>
              <w:top w:val="single" w:sz="12" w:space="0" w:color="auto"/>
              <w:left w:val="single" w:sz="12" w:space="0" w:color="auto"/>
              <w:bottom w:val="single" w:sz="12" w:space="0" w:color="auto"/>
              <w:right w:val="single" w:sz="12" w:space="0" w:color="auto"/>
            </w:tcBorders>
          </w:tcPr>
          <w:p w14:paraId="6C2B94B9" w14:textId="5837C46E" w:rsidR="00191A32" w:rsidRDefault="00965A0B" w:rsidP="00781157">
            <w:pPr>
              <w:rPr>
                <w:rFonts w:ascii="仿宋" w:eastAsia="仿宋" w:hAnsi="仿宋" w:cs="仿宋"/>
                <w:sz w:val="26"/>
                <w:szCs w:val="26"/>
              </w:rPr>
            </w:pPr>
            <w:r>
              <w:rPr>
                <w:rFonts w:ascii="仿宋" w:eastAsia="仿宋" w:hAnsi="仿宋" w:cs="仿宋"/>
                <w:sz w:val="26"/>
                <w:szCs w:val="26"/>
              </w:rPr>
              <w:t>面向全市场</w:t>
            </w:r>
            <w:r w:rsidR="00471629">
              <w:rPr>
                <w:rFonts w:ascii="仿宋" w:eastAsia="仿宋" w:hAnsi="仿宋" w:cs="仿宋"/>
                <w:sz w:val="26"/>
                <w:szCs w:val="26"/>
              </w:rPr>
              <w:t>，共收到</w:t>
            </w:r>
            <w:r w:rsidR="00471629">
              <w:rPr>
                <w:rFonts w:ascii="仿宋" w:eastAsia="仿宋" w:hAnsi="仿宋" w:cs="仿宋" w:hint="eastAsia"/>
                <w:sz w:val="26"/>
                <w:szCs w:val="26"/>
              </w:rPr>
              <w:t>53个投资者提问</w:t>
            </w:r>
          </w:p>
        </w:tc>
      </w:tr>
      <w:tr w:rsidR="00191A32" w14:paraId="088445D1" w14:textId="77777777">
        <w:tc>
          <w:tcPr>
            <w:tcW w:w="1805" w:type="dxa"/>
            <w:tcBorders>
              <w:top w:val="single" w:sz="12" w:space="0" w:color="auto"/>
              <w:left w:val="single" w:sz="12" w:space="0" w:color="auto"/>
              <w:bottom w:val="single" w:sz="12" w:space="0" w:color="auto"/>
              <w:right w:val="single" w:sz="12" w:space="0" w:color="auto"/>
            </w:tcBorders>
          </w:tcPr>
          <w:p w14:paraId="0B23B388" w14:textId="77777777" w:rsidR="00191A32" w:rsidRDefault="00C656B9">
            <w:pPr>
              <w:rPr>
                <w:rFonts w:ascii="仿宋" w:eastAsia="仿宋" w:hAnsi="仿宋" w:cs="仿宋"/>
                <w:sz w:val="26"/>
                <w:szCs w:val="26"/>
              </w:rPr>
            </w:pPr>
            <w:r>
              <w:rPr>
                <w:rFonts w:ascii="仿宋" w:eastAsia="仿宋" w:hAnsi="仿宋" w:cs="仿宋" w:hint="eastAsia"/>
                <w:sz w:val="26"/>
                <w:szCs w:val="26"/>
              </w:rPr>
              <w:t>时间</w:t>
            </w:r>
          </w:p>
        </w:tc>
        <w:tc>
          <w:tcPr>
            <w:tcW w:w="6471" w:type="dxa"/>
            <w:tcBorders>
              <w:top w:val="single" w:sz="12" w:space="0" w:color="auto"/>
              <w:left w:val="single" w:sz="12" w:space="0" w:color="auto"/>
              <w:bottom w:val="single" w:sz="12" w:space="0" w:color="auto"/>
              <w:right w:val="single" w:sz="12" w:space="0" w:color="auto"/>
            </w:tcBorders>
          </w:tcPr>
          <w:p w14:paraId="73AB2A57" w14:textId="4FD12BF1" w:rsidR="00191A32" w:rsidRDefault="006031B1" w:rsidP="00471629">
            <w:pPr>
              <w:rPr>
                <w:rFonts w:ascii="仿宋" w:eastAsia="仿宋" w:hAnsi="仿宋" w:cs="仿宋"/>
                <w:sz w:val="26"/>
                <w:szCs w:val="26"/>
              </w:rPr>
            </w:pPr>
            <w:r>
              <w:rPr>
                <w:rFonts w:ascii="仿宋" w:eastAsia="仿宋" w:hAnsi="仿宋" w:cs="仿宋"/>
                <w:sz w:val="26"/>
                <w:szCs w:val="26"/>
              </w:rPr>
              <w:t>202</w:t>
            </w:r>
            <w:r>
              <w:rPr>
                <w:rFonts w:ascii="仿宋" w:eastAsia="仿宋" w:hAnsi="仿宋" w:cs="仿宋" w:hint="eastAsia"/>
                <w:sz w:val="26"/>
                <w:szCs w:val="26"/>
              </w:rPr>
              <w:t>6</w:t>
            </w:r>
            <w:r w:rsidR="00316D9B" w:rsidRPr="00316D9B">
              <w:rPr>
                <w:rFonts w:ascii="仿宋" w:eastAsia="仿宋" w:hAnsi="仿宋" w:cs="仿宋" w:hint="eastAsia"/>
                <w:sz w:val="26"/>
                <w:szCs w:val="26"/>
              </w:rPr>
              <w:t>年</w:t>
            </w:r>
            <w:r w:rsidR="00471629">
              <w:rPr>
                <w:rFonts w:ascii="仿宋" w:eastAsia="仿宋" w:hAnsi="仿宋" w:cs="仿宋" w:hint="eastAsia"/>
                <w:sz w:val="26"/>
                <w:szCs w:val="26"/>
              </w:rPr>
              <w:t>8</w:t>
            </w:r>
            <w:r w:rsidR="00781157" w:rsidRPr="00781157">
              <w:rPr>
                <w:rFonts w:ascii="仿宋" w:eastAsia="仿宋" w:hAnsi="仿宋" w:cs="仿宋"/>
                <w:sz w:val="26"/>
                <w:szCs w:val="26"/>
              </w:rPr>
              <w:t>月</w:t>
            </w:r>
            <w:r w:rsidR="00471629">
              <w:rPr>
                <w:rFonts w:ascii="仿宋" w:eastAsia="仿宋" w:hAnsi="仿宋" w:cs="仿宋" w:hint="eastAsia"/>
                <w:sz w:val="26"/>
                <w:szCs w:val="26"/>
              </w:rPr>
              <w:t>24</w:t>
            </w:r>
            <w:r w:rsidR="00D76927">
              <w:rPr>
                <w:rFonts w:ascii="仿宋" w:eastAsia="仿宋" w:hAnsi="仿宋" w:cs="仿宋"/>
                <w:sz w:val="26"/>
                <w:szCs w:val="26"/>
              </w:rPr>
              <w:t>日（周</w:t>
            </w:r>
            <w:r w:rsidR="00471629">
              <w:rPr>
                <w:rFonts w:ascii="仿宋" w:eastAsia="仿宋" w:hAnsi="仿宋" w:cs="仿宋"/>
                <w:sz w:val="26"/>
                <w:szCs w:val="26"/>
              </w:rPr>
              <w:t>一</w:t>
            </w:r>
            <w:r w:rsidR="00781157" w:rsidRPr="00781157">
              <w:rPr>
                <w:rFonts w:ascii="仿宋" w:eastAsia="仿宋" w:hAnsi="仿宋" w:cs="仿宋"/>
                <w:sz w:val="26"/>
                <w:szCs w:val="26"/>
              </w:rPr>
              <w:t>）</w:t>
            </w:r>
            <w:r w:rsidR="00471629">
              <w:rPr>
                <w:rFonts w:ascii="仿宋" w:eastAsia="仿宋" w:hAnsi="仿宋" w:cs="仿宋" w:hint="eastAsia"/>
                <w:sz w:val="26"/>
                <w:szCs w:val="26"/>
              </w:rPr>
              <w:t>上午9:30-11:00</w:t>
            </w:r>
          </w:p>
        </w:tc>
      </w:tr>
      <w:tr w:rsidR="00191A32" w14:paraId="7206C84F" w14:textId="77777777">
        <w:tc>
          <w:tcPr>
            <w:tcW w:w="1805" w:type="dxa"/>
            <w:tcBorders>
              <w:top w:val="single" w:sz="12" w:space="0" w:color="auto"/>
              <w:left w:val="single" w:sz="12" w:space="0" w:color="auto"/>
              <w:bottom w:val="single" w:sz="12" w:space="0" w:color="auto"/>
              <w:right w:val="single" w:sz="12" w:space="0" w:color="auto"/>
            </w:tcBorders>
          </w:tcPr>
          <w:p w14:paraId="5577204B" w14:textId="77777777" w:rsidR="00191A32" w:rsidRDefault="00C656B9">
            <w:pPr>
              <w:rPr>
                <w:rFonts w:ascii="仿宋" w:eastAsia="仿宋" w:hAnsi="仿宋" w:cs="仿宋"/>
                <w:sz w:val="26"/>
                <w:szCs w:val="26"/>
              </w:rPr>
            </w:pPr>
            <w:r>
              <w:rPr>
                <w:rFonts w:ascii="仿宋" w:eastAsia="仿宋" w:hAnsi="仿宋" w:cs="仿宋" w:hint="eastAsia"/>
                <w:sz w:val="26"/>
                <w:szCs w:val="26"/>
              </w:rPr>
              <w:t>地点</w:t>
            </w:r>
          </w:p>
        </w:tc>
        <w:tc>
          <w:tcPr>
            <w:tcW w:w="6471" w:type="dxa"/>
            <w:tcBorders>
              <w:top w:val="single" w:sz="12" w:space="0" w:color="auto"/>
              <w:left w:val="single" w:sz="12" w:space="0" w:color="auto"/>
              <w:bottom w:val="single" w:sz="12" w:space="0" w:color="auto"/>
              <w:right w:val="single" w:sz="12" w:space="0" w:color="auto"/>
            </w:tcBorders>
          </w:tcPr>
          <w:p w14:paraId="393C56FA" w14:textId="2B0BCF5F" w:rsidR="00471629" w:rsidRDefault="00332B89" w:rsidP="00471629">
            <w:pPr>
              <w:jc w:val="left"/>
              <w:rPr>
                <w:rFonts w:ascii="仿宋" w:eastAsia="仿宋" w:hAnsi="仿宋" w:cs="仿宋"/>
                <w:sz w:val="26"/>
                <w:szCs w:val="26"/>
              </w:rPr>
            </w:pPr>
            <w:r w:rsidRPr="00332B89">
              <w:rPr>
                <w:rFonts w:ascii="仿宋" w:eastAsia="仿宋" w:hAnsi="仿宋" w:cs="仿宋" w:hint="eastAsia"/>
                <w:sz w:val="26"/>
                <w:szCs w:val="26"/>
              </w:rPr>
              <w:t>全景投资者关系互动平台：</w:t>
            </w:r>
          </w:p>
          <w:p w14:paraId="561EAE05" w14:textId="6F2618D6" w:rsidR="00191A32" w:rsidRPr="00471629" w:rsidRDefault="00471629" w:rsidP="00332B89">
            <w:pPr>
              <w:jc w:val="left"/>
              <w:rPr>
                <w:rFonts w:ascii="仿宋" w:eastAsia="仿宋" w:hAnsi="仿宋" w:cs="仿宋"/>
                <w:sz w:val="26"/>
                <w:szCs w:val="26"/>
              </w:rPr>
            </w:pPr>
            <w:bookmarkStart w:id="0" w:name="OLE_LINK1"/>
            <w:bookmarkStart w:id="1" w:name="OLE_LINK2"/>
            <w:r w:rsidRPr="00471629">
              <w:rPr>
                <w:rFonts w:ascii="仿宋" w:eastAsia="仿宋" w:hAnsi="仿宋" w:cs="仿宋"/>
                <w:sz w:val="26"/>
                <w:szCs w:val="26"/>
              </w:rPr>
              <w:t>https://ir.p5w.net/c/600019.shtml</w:t>
            </w:r>
            <w:bookmarkEnd w:id="0"/>
            <w:bookmarkEnd w:id="1"/>
          </w:p>
        </w:tc>
      </w:tr>
      <w:tr w:rsidR="00191A32" w14:paraId="26CBD603" w14:textId="77777777">
        <w:tc>
          <w:tcPr>
            <w:tcW w:w="1805" w:type="dxa"/>
            <w:tcBorders>
              <w:top w:val="single" w:sz="12" w:space="0" w:color="auto"/>
              <w:left w:val="single" w:sz="12" w:space="0" w:color="auto"/>
              <w:bottom w:val="single" w:sz="12" w:space="0" w:color="auto"/>
              <w:right w:val="single" w:sz="12" w:space="0" w:color="auto"/>
            </w:tcBorders>
          </w:tcPr>
          <w:p w14:paraId="093F7E61" w14:textId="77777777" w:rsidR="00191A32" w:rsidRDefault="00C656B9">
            <w:pPr>
              <w:rPr>
                <w:rFonts w:ascii="仿宋" w:eastAsia="仿宋" w:hAnsi="仿宋" w:cs="仿宋"/>
                <w:sz w:val="26"/>
                <w:szCs w:val="26"/>
              </w:rPr>
            </w:pPr>
            <w:r>
              <w:rPr>
                <w:rFonts w:ascii="仿宋" w:eastAsia="仿宋" w:hAnsi="仿宋" w:cs="仿宋" w:hint="eastAsia"/>
                <w:sz w:val="26"/>
                <w:szCs w:val="26"/>
              </w:rPr>
              <w:t>上市公司接待人员姓名</w:t>
            </w:r>
          </w:p>
        </w:tc>
        <w:tc>
          <w:tcPr>
            <w:tcW w:w="6471" w:type="dxa"/>
            <w:tcBorders>
              <w:top w:val="single" w:sz="12" w:space="0" w:color="auto"/>
              <w:left w:val="single" w:sz="12" w:space="0" w:color="auto"/>
              <w:bottom w:val="single" w:sz="12" w:space="0" w:color="auto"/>
              <w:right w:val="single" w:sz="12" w:space="0" w:color="auto"/>
            </w:tcBorders>
          </w:tcPr>
          <w:p w14:paraId="63E0167E" w14:textId="27F58BAB" w:rsidR="00191A32" w:rsidRDefault="00D76927" w:rsidP="00D76927">
            <w:pPr>
              <w:rPr>
                <w:rFonts w:ascii="仿宋" w:eastAsia="仿宋" w:hAnsi="仿宋" w:cs="仿宋"/>
                <w:sz w:val="26"/>
                <w:szCs w:val="26"/>
              </w:rPr>
            </w:pPr>
            <w:r w:rsidRPr="00D76927">
              <w:rPr>
                <w:rFonts w:ascii="仿宋" w:eastAsia="仿宋" w:hAnsi="仿宋" w:cs="仿宋" w:hint="eastAsia"/>
                <w:sz w:val="26"/>
                <w:szCs w:val="26"/>
              </w:rPr>
              <w:t>副总经理、财务总监、董事会秘书：王娟</w:t>
            </w:r>
          </w:p>
        </w:tc>
      </w:tr>
      <w:tr w:rsidR="00191A32" w14:paraId="398F4907" w14:textId="77777777">
        <w:tc>
          <w:tcPr>
            <w:tcW w:w="1805" w:type="dxa"/>
            <w:tcBorders>
              <w:top w:val="single" w:sz="12" w:space="0" w:color="auto"/>
              <w:left w:val="single" w:sz="12" w:space="0" w:color="auto"/>
              <w:bottom w:val="single" w:sz="12" w:space="0" w:color="auto"/>
              <w:right w:val="single" w:sz="12" w:space="0" w:color="auto"/>
            </w:tcBorders>
          </w:tcPr>
          <w:p w14:paraId="74DDFCB1" w14:textId="77777777" w:rsidR="00191A32" w:rsidRDefault="00C656B9">
            <w:pPr>
              <w:rPr>
                <w:rFonts w:ascii="仿宋" w:eastAsia="仿宋" w:hAnsi="仿宋" w:cs="仿宋"/>
                <w:sz w:val="26"/>
                <w:szCs w:val="26"/>
              </w:rPr>
            </w:pPr>
            <w:r>
              <w:rPr>
                <w:rFonts w:ascii="仿宋" w:eastAsia="仿宋" w:hAnsi="仿宋" w:cs="仿宋" w:hint="eastAsia"/>
                <w:sz w:val="26"/>
                <w:szCs w:val="26"/>
              </w:rPr>
              <w:t>投资者关系活动主要内容介绍</w:t>
            </w:r>
          </w:p>
        </w:tc>
        <w:tc>
          <w:tcPr>
            <w:tcW w:w="6471" w:type="dxa"/>
            <w:tcBorders>
              <w:top w:val="single" w:sz="12" w:space="0" w:color="auto"/>
              <w:left w:val="single" w:sz="12" w:space="0" w:color="auto"/>
              <w:bottom w:val="single" w:sz="12" w:space="0" w:color="auto"/>
              <w:right w:val="single" w:sz="12" w:space="0" w:color="auto"/>
            </w:tcBorders>
          </w:tcPr>
          <w:p w14:paraId="37B21311" w14:textId="77777777" w:rsidR="003B4B67" w:rsidRDefault="00442CA6" w:rsidP="003B4B67">
            <w:pPr>
              <w:rPr>
                <w:rFonts w:ascii="仿宋" w:eastAsia="仿宋" w:hAnsi="仿宋" w:cs="仿宋" w:hint="eastAsia"/>
                <w:sz w:val="26"/>
                <w:szCs w:val="26"/>
              </w:rPr>
            </w:pPr>
            <w:r w:rsidRPr="00442CA6">
              <w:rPr>
                <w:rFonts w:ascii="仿宋" w:eastAsia="仿宋" w:hAnsi="仿宋" w:cs="仿宋"/>
                <w:sz w:val="26"/>
                <w:szCs w:val="26"/>
              </w:rPr>
              <w:t>2026年8月24日，宝钢股份召开2026年半年度业绩网上说明会，公司副总经理、财务总监、董事会秘书王娟及相关部门参加会议，与投资者就公司盈利情况、原料保障、产品结构、降本增效、AI战略、国际化</w:t>
            </w:r>
            <w:r>
              <w:rPr>
                <w:rFonts w:ascii="仿宋" w:eastAsia="仿宋" w:hAnsi="仿宋" w:cs="仿宋"/>
                <w:sz w:val="26"/>
                <w:szCs w:val="26"/>
              </w:rPr>
              <w:t>发展，以及行业展望等情况进行深度交流，对所有投资者提问尽数作答</w:t>
            </w:r>
            <w:r w:rsidR="003B4B67" w:rsidRPr="003B4B67">
              <w:rPr>
                <w:rFonts w:ascii="仿宋" w:eastAsia="仿宋" w:hAnsi="仿宋" w:cs="仿宋"/>
                <w:sz w:val="26"/>
                <w:szCs w:val="26"/>
              </w:rPr>
              <w:t>。</w:t>
            </w:r>
          </w:p>
          <w:p w14:paraId="35AB93FF" w14:textId="77777777" w:rsidR="00442CA6" w:rsidRDefault="00442CA6" w:rsidP="003B4B67">
            <w:pPr>
              <w:rPr>
                <w:rFonts w:ascii="仿宋" w:eastAsia="仿宋" w:hAnsi="仿宋" w:cs="仿宋" w:hint="eastAsia"/>
                <w:sz w:val="26"/>
                <w:szCs w:val="26"/>
              </w:rPr>
            </w:pPr>
            <w:r w:rsidRPr="00442CA6">
              <w:rPr>
                <w:rFonts w:ascii="仿宋" w:eastAsia="仿宋" w:hAnsi="仿宋" w:cs="仿宋" w:hint="eastAsia"/>
                <w:sz w:val="26"/>
                <w:szCs w:val="26"/>
              </w:rPr>
              <w:t>此次业绩交流精选问答分享如下。</w:t>
            </w:r>
          </w:p>
          <w:p w14:paraId="6B18761A" w14:textId="77777777" w:rsidR="00442CA6" w:rsidRPr="00442CA6" w:rsidRDefault="00442CA6" w:rsidP="00442CA6">
            <w:pPr>
              <w:rPr>
                <w:rFonts w:ascii="仿宋" w:eastAsia="仿宋" w:hAnsi="仿宋" w:cs="仿宋"/>
                <w:sz w:val="26"/>
                <w:szCs w:val="26"/>
              </w:rPr>
            </w:pPr>
            <w:r w:rsidRPr="00442CA6">
              <w:rPr>
                <w:rFonts w:ascii="仿宋" w:eastAsia="仿宋" w:hAnsi="仿宋" w:cs="仿宋"/>
                <w:sz w:val="26"/>
                <w:szCs w:val="26"/>
              </w:rPr>
              <w:lastRenderedPageBreak/>
              <w:t>1、请问26年到27年全球钢铁供需格局的变化，分别会对公司国内业务、海外出口、海外基地带来哪些机遇与实际的风险？</w:t>
            </w:r>
          </w:p>
          <w:p w14:paraId="2477AEF8" w14:textId="77777777" w:rsidR="00442CA6" w:rsidRPr="00442CA6" w:rsidRDefault="00442CA6" w:rsidP="00442CA6">
            <w:pPr>
              <w:rPr>
                <w:rFonts w:ascii="仿宋" w:eastAsia="仿宋" w:hAnsi="仿宋" w:cs="仿宋"/>
                <w:sz w:val="26"/>
                <w:szCs w:val="26"/>
              </w:rPr>
            </w:pPr>
          </w:p>
          <w:p w14:paraId="1E802CBF" w14:textId="77777777"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感谢您的提问。当前中国钢铁行业正处于减量调结构的转型阶段，发展核心是推动高质量发展、遏制低效内卷。公司国内业务既承受挑战，也迎来多重机遇。挑战方面，行业总需求收缩，市场</w:t>
            </w:r>
            <w:proofErr w:type="gramStart"/>
            <w:r w:rsidRPr="00442CA6">
              <w:rPr>
                <w:rFonts w:ascii="仿宋" w:eastAsia="仿宋" w:hAnsi="仿宋" w:cs="仿宋" w:hint="eastAsia"/>
                <w:sz w:val="26"/>
                <w:szCs w:val="26"/>
              </w:rPr>
              <w:t>供强需弱矛盾</w:t>
            </w:r>
            <w:proofErr w:type="gramEnd"/>
            <w:r w:rsidRPr="00442CA6">
              <w:rPr>
                <w:rFonts w:ascii="仿宋" w:eastAsia="仿宋" w:hAnsi="仿宋" w:cs="仿宋" w:hint="eastAsia"/>
                <w:sz w:val="26"/>
                <w:szCs w:val="26"/>
              </w:rPr>
              <w:t>突出，行业盈利能力持续承压。机遇方面，落后产能出清，行业集中度提高，优质产能和头部企业竞争力提升；制造业需求超过建筑业需求，钢铁产品迎来高端化、绿色化升级空间。为此，公司将加速推进业务重组，坚持以产品高端化提升附加值、</w:t>
            </w:r>
            <w:proofErr w:type="gramStart"/>
            <w:r w:rsidRPr="00442CA6">
              <w:rPr>
                <w:rFonts w:ascii="仿宋" w:eastAsia="仿宋" w:hAnsi="仿宋" w:cs="仿宋" w:hint="eastAsia"/>
                <w:sz w:val="26"/>
                <w:szCs w:val="26"/>
              </w:rPr>
              <w:t>以数智化</w:t>
            </w:r>
            <w:proofErr w:type="gramEnd"/>
            <w:r w:rsidRPr="00442CA6">
              <w:rPr>
                <w:rFonts w:ascii="仿宋" w:eastAsia="仿宋" w:hAnsi="仿宋" w:cs="仿宋" w:hint="eastAsia"/>
                <w:sz w:val="26"/>
                <w:szCs w:val="26"/>
              </w:rPr>
              <w:t>降本增效、以绿色低碳构筑长期壁垒，在行业减量发展的周期中实现有质量、有效益的增长。</w:t>
            </w:r>
          </w:p>
          <w:p w14:paraId="36416E42" w14:textId="77777777" w:rsidR="00442CA6" w:rsidRPr="00442CA6" w:rsidRDefault="00442CA6" w:rsidP="00442CA6">
            <w:pPr>
              <w:rPr>
                <w:rFonts w:ascii="仿宋" w:eastAsia="仿宋" w:hAnsi="仿宋" w:cs="仿宋"/>
                <w:sz w:val="26"/>
                <w:szCs w:val="26"/>
              </w:rPr>
            </w:pPr>
          </w:p>
          <w:p w14:paraId="072FAFC6" w14:textId="77777777"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海外方面，受到欧美</w:t>
            </w:r>
            <w:r w:rsidRPr="00442CA6">
              <w:rPr>
                <w:rFonts w:ascii="仿宋" w:eastAsia="仿宋" w:hAnsi="仿宋" w:cs="仿宋"/>
                <w:sz w:val="26"/>
                <w:szCs w:val="26"/>
              </w:rPr>
              <w:t>AI发展、电力基础设施建设以及新兴经济体增长的拉动，海外钢铁需求有增长预期，对于公司出口和海外产能布局带来机遇。但是，中国钢铁行业也面临越来越多的贸易壁垒，同时，碳关税和地缘政治也带来成本压力和运营风险。公司将坚持“合</w:t>
            </w:r>
            <w:proofErr w:type="gramStart"/>
            <w:r w:rsidRPr="00442CA6">
              <w:rPr>
                <w:rFonts w:ascii="仿宋" w:eastAsia="仿宋" w:hAnsi="仿宋" w:cs="仿宋"/>
                <w:sz w:val="26"/>
                <w:szCs w:val="26"/>
              </w:rPr>
              <w:t>规</w:t>
            </w:r>
            <w:proofErr w:type="gramEnd"/>
            <w:r w:rsidRPr="00442CA6">
              <w:rPr>
                <w:rFonts w:ascii="仿宋" w:eastAsia="仿宋" w:hAnsi="仿宋" w:cs="仿宋"/>
                <w:sz w:val="26"/>
                <w:szCs w:val="26"/>
              </w:rPr>
              <w:t>出海、高端引领”：出口方面，提升高附加值与绿色低碳产品</w:t>
            </w:r>
            <w:r w:rsidRPr="00442CA6">
              <w:rPr>
                <w:rFonts w:ascii="仿宋" w:eastAsia="仿宋" w:hAnsi="仿宋" w:cs="仿宋"/>
                <w:sz w:val="26"/>
                <w:szCs w:val="26"/>
              </w:rPr>
              <w:lastRenderedPageBreak/>
              <w:t>比重，并积极应诉、主动构建全球竞争优势；海外基地方面，审慎布局、优选区域，管控地缘与运营风险，在全球产业链重构中把握主动权。</w:t>
            </w:r>
          </w:p>
          <w:p w14:paraId="4B76F195" w14:textId="77777777" w:rsidR="00442CA6" w:rsidRPr="00442CA6" w:rsidRDefault="00442CA6" w:rsidP="00442CA6">
            <w:pPr>
              <w:rPr>
                <w:rFonts w:ascii="仿宋" w:eastAsia="仿宋" w:hAnsi="仿宋" w:cs="仿宋"/>
                <w:sz w:val="26"/>
                <w:szCs w:val="26"/>
              </w:rPr>
            </w:pPr>
          </w:p>
          <w:p w14:paraId="2D1EB2E1" w14:textId="77777777" w:rsidR="00442CA6" w:rsidRPr="00442CA6" w:rsidRDefault="00442CA6" w:rsidP="00442CA6">
            <w:pPr>
              <w:rPr>
                <w:rFonts w:ascii="仿宋" w:eastAsia="仿宋" w:hAnsi="仿宋" w:cs="仿宋"/>
                <w:sz w:val="26"/>
                <w:szCs w:val="26"/>
              </w:rPr>
            </w:pPr>
            <w:r w:rsidRPr="00442CA6">
              <w:rPr>
                <w:rFonts w:ascii="仿宋" w:eastAsia="仿宋" w:hAnsi="仿宋" w:cs="仿宋"/>
                <w:sz w:val="26"/>
                <w:szCs w:val="26"/>
              </w:rPr>
              <w:t>2、怎么判断今年下半年钢铁行业盈利拐点，主要看哪几个核心指标？</w:t>
            </w:r>
          </w:p>
          <w:p w14:paraId="0DC11BBC" w14:textId="77777777" w:rsidR="00442CA6" w:rsidRPr="00442CA6" w:rsidRDefault="00442CA6" w:rsidP="00442CA6">
            <w:pPr>
              <w:rPr>
                <w:rFonts w:ascii="仿宋" w:eastAsia="仿宋" w:hAnsi="仿宋" w:cs="仿宋"/>
                <w:sz w:val="26"/>
                <w:szCs w:val="26"/>
              </w:rPr>
            </w:pPr>
          </w:p>
          <w:p w14:paraId="4451C567" w14:textId="77777777"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感谢您的提问。外部市场环境复杂多变，行业拐点本身属于预测性判断，存在较大不确定性。若聚焦于行业盈利能力的</w:t>
            </w:r>
            <w:proofErr w:type="gramStart"/>
            <w:r w:rsidRPr="00442CA6">
              <w:rPr>
                <w:rFonts w:ascii="仿宋" w:eastAsia="仿宋" w:hAnsi="仿宋" w:cs="仿宋" w:hint="eastAsia"/>
                <w:sz w:val="26"/>
                <w:szCs w:val="26"/>
              </w:rPr>
              <w:t>研</w:t>
            </w:r>
            <w:proofErr w:type="gramEnd"/>
            <w:r w:rsidRPr="00442CA6">
              <w:rPr>
                <w:rFonts w:ascii="仿宋" w:eastAsia="仿宋" w:hAnsi="仿宋" w:cs="仿宋" w:hint="eastAsia"/>
                <w:sz w:val="26"/>
                <w:szCs w:val="26"/>
              </w:rPr>
              <w:t>判，建议重点关注以下几方面核心信号：下游需求修复及政策托底相关的关键指标、钢材出口态势、钢价与原料成本之间的价差变化，以及“反内卷”政策背景下产能置换与行业集中度提升的推进节奏。当然，上述多重因素最终都会在上市公司的经营业绩中得以综合体现。若仅从结果出发，钢铁行业上市公司的定期报告，无疑是最直接、最客观的“晴雨表”。</w:t>
            </w:r>
          </w:p>
          <w:p w14:paraId="100ECC8C" w14:textId="77777777" w:rsidR="00442CA6" w:rsidRPr="00442CA6" w:rsidRDefault="00442CA6" w:rsidP="00442CA6">
            <w:pPr>
              <w:rPr>
                <w:rFonts w:ascii="仿宋" w:eastAsia="仿宋" w:hAnsi="仿宋" w:cs="仿宋"/>
                <w:sz w:val="26"/>
                <w:szCs w:val="26"/>
              </w:rPr>
            </w:pPr>
          </w:p>
          <w:p w14:paraId="22C9DF51" w14:textId="77777777" w:rsidR="00442CA6" w:rsidRPr="00442CA6" w:rsidRDefault="00442CA6" w:rsidP="00442CA6">
            <w:pPr>
              <w:rPr>
                <w:rFonts w:ascii="仿宋" w:eastAsia="仿宋" w:hAnsi="仿宋" w:cs="仿宋"/>
                <w:sz w:val="26"/>
                <w:szCs w:val="26"/>
              </w:rPr>
            </w:pPr>
            <w:r w:rsidRPr="00442CA6">
              <w:rPr>
                <w:rFonts w:ascii="仿宋" w:eastAsia="仿宋" w:hAnsi="仿宋" w:cs="仿宋"/>
                <w:sz w:val="26"/>
                <w:szCs w:val="26"/>
              </w:rPr>
              <w:t>3、请问今年上半年，公司收益出现下滑的原因主要是什么？结合下半年的市场，全年目标达成的难度有多大，主要风险点是什么？</w:t>
            </w:r>
          </w:p>
          <w:p w14:paraId="3588F2B4" w14:textId="77777777" w:rsidR="00442CA6" w:rsidRPr="00442CA6" w:rsidRDefault="00442CA6" w:rsidP="00442CA6">
            <w:pPr>
              <w:rPr>
                <w:rFonts w:ascii="仿宋" w:eastAsia="仿宋" w:hAnsi="仿宋" w:cs="仿宋"/>
                <w:sz w:val="26"/>
                <w:szCs w:val="26"/>
              </w:rPr>
            </w:pPr>
          </w:p>
          <w:p w14:paraId="61D3B9C8" w14:textId="77777777"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感谢您的提问。今年上半年公司实现利润总额</w:t>
            </w:r>
            <w:r w:rsidRPr="00442CA6">
              <w:rPr>
                <w:rFonts w:ascii="仿宋" w:eastAsia="仿宋" w:hAnsi="仿宋" w:cs="仿宋"/>
                <w:sz w:val="26"/>
                <w:szCs w:val="26"/>
              </w:rPr>
              <w:t>57.8亿</w:t>
            </w:r>
            <w:r w:rsidRPr="00442CA6">
              <w:rPr>
                <w:rFonts w:ascii="仿宋" w:eastAsia="仿宋" w:hAnsi="仿宋" w:cs="仿宋"/>
                <w:sz w:val="26"/>
                <w:szCs w:val="26"/>
              </w:rPr>
              <w:lastRenderedPageBreak/>
              <w:t>元，同比下降8亿元。上半年铁矿石普氏62指数107.6，同比上升6.9%；山西吕梁主焦煤价格1499.3元/吨，同比上升23.1%，受供给收缩影响煤价中枢持续抬升；上半年中钢协钢材价格综合指数（CSPI）92.5，同比下降1.3%；购销剪刀差影响钢铁产品毛利率下降1.2个百分点。公司积极应对市场波动，顶压前行，全面深化改革，强化整合协同，激发内生动力活力，提升全要素生产力，内部持续实施成本削减，形成高效、高品质、低成本协同制造能力，公司上半年利润总额保持国内</w:t>
            </w:r>
            <w:r w:rsidRPr="00442CA6">
              <w:rPr>
                <w:rFonts w:ascii="仿宋" w:eastAsia="仿宋" w:hAnsi="仿宋" w:cs="仿宋" w:hint="eastAsia"/>
                <w:sz w:val="26"/>
                <w:szCs w:val="26"/>
              </w:rPr>
              <w:t>行业第一。下半年供需矛盾依然突出，但结构性转变的趋势已显现，“两重”“两新”与“六张网”建设扎实推进，汽车、船舶、高端装备等领域维持景气，高品质、高性能用钢需求稳步释放，公司紧抓国家高质量发展中的需求机遇，力争努力完成年度收入预算目标。</w:t>
            </w:r>
          </w:p>
          <w:p w14:paraId="128B180F" w14:textId="77777777" w:rsidR="00442CA6" w:rsidRPr="00442CA6" w:rsidRDefault="00442CA6" w:rsidP="00442CA6">
            <w:pPr>
              <w:rPr>
                <w:rFonts w:ascii="仿宋" w:eastAsia="仿宋" w:hAnsi="仿宋" w:cs="仿宋"/>
                <w:sz w:val="26"/>
                <w:szCs w:val="26"/>
              </w:rPr>
            </w:pPr>
          </w:p>
          <w:p w14:paraId="7D26A839" w14:textId="77777777" w:rsidR="00442CA6" w:rsidRPr="00442CA6" w:rsidRDefault="00442CA6" w:rsidP="00442CA6">
            <w:pPr>
              <w:rPr>
                <w:rFonts w:ascii="仿宋" w:eastAsia="仿宋" w:hAnsi="仿宋" w:cs="仿宋"/>
                <w:sz w:val="26"/>
                <w:szCs w:val="26"/>
              </w:rPr>
            </w:pPr>
            <w:r w:rsidRPr="00442CA6">
              <w:rPr>
                <w:rFonts w:ascii="仿宋" w:eastAsia="仿宋" w:hAnsi="仿宋" w:cs="仿宋"/>
                <w:sz w:val="26"/>
                <w:szCs w:val="26"/>
              </w:rPr>
              <w:t>4、</w:t>
            </w:r>
            <w:proofErr w:type="gramStart"/>
            <w:r w:rsidRPr="00442CA6">
              <w:rPr>
                <w:rFonts w:ascii="仿宋" w:eastAsia="仿宋" w:hAnsi="仿宋" w:cs="仿宋"/>
                <w:sz w:val="26"/>
                <w:szCs w:val="26"/>
              </w:rPr>
              <w:t>西芒杜</w:t>
            </w:r>
            <w:proofErr w:type="gramEnd"/>
            <w:r w:rsidRPr="00442CA6">
              <w:rPr>
                <w:rFonts w:ascii="仿宋" w:eastAsia="仿宋" w:hAnsi="仿宋" w:cs="仿宋"/>
                <w:sz w:val="26"/>
                <w:szCs w:val="26"/>
              </w:rPr>
              <w:t xml:space="preserve">铁矿对贵公司铁矿石供应渠道和价格的影响 </w:t>
            </w:r>
            <w:proofErr w:type="gramStart"/>
            <w:r w:rsidRPr="00442CA6">
              <w:rPr>
                <w:rFonts w:ascii="仿宋" w:eastAsia="仿宋" w:hAnsi="仿宋" w:cs="仿宋"/>
                <w:sz w:val="26"/>
                <w:szCs w:val="26"/>
              </w:rPr>
              <w:t>西芒杜</w:t>
            </w:r>
            <w:proofErr w:type="gramEnd"/>
            <w:r w:rsidRPr="00442CA6">
              <w:rPr>
                <w:rFonts w:ascii="仿宋" w:eastAsia="仿宋" w:hAnsi="仿宋" w:cs="仿宋"/>
                <w:sz w:val="26"/>
                <w:szCs w:val="26"/>
              </w:rPr>
              <w:t>铁矿占采购比例为多少？</w:t>
            </w:r>
          </w:p>
          <w:p w14:paraId="4F109C6D" w14:textId="77777777" w:rsidR="00442CA6" w:rsidRPr="00442CA6" w:rsidRDefault="00442CA6" w:rsidP="00442CA6">
            <w:pPr>
              <w:rPr>
                <w:rFonts w:ascii="仿宋" w:eastAsia="仿宋" w:hAnsi="仿宋" w:cs="仿宋"/>
                <w:sz w:val="26"/>
                <w:szCs w:val="26"/>
              </w:rPr>
            </w:pPr>
          </w:p>
          <w:p w14:paraId="4B4DD60B" w14:textId="77777777"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感谢您的提问。</w:t>
            </w:r>
            <w:proofErr w:type="gramStart"/>
            <w:r w:rsidRPr="00442CA6">
              <w:rPr>
                <w:rFonts w:ascii="仿宋" w:eastAsia="仿宋" w:hAnsi="仿宋" w:cs="仿宋" w:hint="eastAsia"/>
                <w:sz w:val="26"/>
                <w:szCs w:val="26"/>
              </w:rPr>
              <w:t>西芒杜</w:t>
            </w:r>
            <w:proofErr w:type="gramEnd"/>
            <w:r w:rsidRPr="00442CA6">
              <w:rPr>
                <w:rFonts w:ascii="仿宋" w:eastAsia="仿宋" w:hAnsi="仿宋" w:cs="仿宋" w:hint="eastAsia"/>
                <w:sz w:val="26"/>
                <w:szCs w:val="26"/>
              </w:rPr>
              <w:t>铁矿北部区块</w:t>
            </w:r>
            <w:proofErr w:type="gramStart"/>
            <w:r w:rsidRPr="00442CA6">
              <w:rPr>
                <w:rFonts w:ascii="仿宋" w:eastAsia="仿宋" w:hAnsi="仿宋" w:cs="仿宋" w:hint="eastAsia"/>
                <w:sz w:val="26"/>
                <w:szCs w:val="26"/>
              </w:rPr>
              <w:t>由宝武和</w:t>
            </w:r>
            <w:proofErr w:type="gramEnd"/>
            <w:r w:rsidRPr="00442CA6">
              <w:rPr>
                <w:rFonts w:ascii="仿宋" w:eastAsia="仿宋" w:hAnsi="仿宋" w:cs="仿宋" w:hint="eastAsia"/>
                <w:sz w:val="26"/>
                <w:szCs w:val="26"/>
              </w:rPr>
              <w:t>赢联盟主导建设、产能</w:t>
            </w:r>
            <w:r w:rsidRPr="00442CA6">
              <w:rPr>
                <w:rFonts w:ascii="仿宋" w:eastAsia="仿宋" w:hAnsi="仿宋" w:cs="仿宋"/>
                <w:sz w:val="26"/>
                <w:szCs w:val="26"/>
              </w:rPr>
              <w:t>6000万吨，2025年底已出矿并处于爬坡阶段，2026年北坡发运处于爬坡期，公司按市场化价格采购并使用</w:t>
            </w:r>
            <w:proofErr w:type="gramStart"/>
            <w:r w:rsidRPr="00442CA6">
              <w:rPr>
                <w:rFonts w:ascii="仿宋" w:eastAsia="仿宋" w:hAnsi="仿宋" w:cs="仿宋"/>
                <w:sz w:val="26"/>
                <w:szCs w:val="26"/>
              </w:rPr>
              <w:t>西芒杜</w:t>
            </w:r>
            <w:proofErr w:type="gramEnd"/>
            <w:r w:rsidRPr="00442CA6">
              <w:rPr>
                <w:rFonts w:ascii="仿宋" w:eastAsia="仿宋" w:hAnsi="仿宋" w:cs="仿宋"/>
                <w:sz w:val="26"/>
                <w:szCs w:val="26"/>
              </w:rPr>
              <w:t>铁矿；该项目中长期将形成有效供给</w:t>
            </w:r>
            <w:r w:rsidRPr="00442CA6">
              <w:rPr>
                <w:rFonts w:ascii="仿宋" w:eastAsia="仿宋" w:hAnsi="仿宋" w:cs="仿宋"/>
                <w:sz w:val="26"/>
                <w:szCs w:val="26"/>
              </w:rPr>
              <w:lastRenderedPageBreak/>
              <w:t>增量，支撑铁矿石供需更宽松。关于</w:t>
            </w:r>
            <w:proofErr w:type="gramStart"/>
            <w:r w:rsidRPr="00442CA6">
              <w:rPr>
                <w:rFonts w:ascii="仿宋" w:eastAsia="仿宋" w:hAnsi="仿宋" w:cs="仿宋"/>
                <w:sz w:val="26"/>
                <w:szCs w:val="26"/>
              </w:rPr>
              <w:t>西芒杜</w:t>
            </w:r>
            <w:proofErr w:type="gramEnd"/>
            <w:r w:rsidRPr="00442CA6">
              <w:rPr>
                <w:rFonts w:ascii="仿宋" w:eastAsia="仿宋" w:hAnsi="仿宋" w:cs="仿宋"/>
                <w:sz w:val="26"/>
                <w:szCs w:val="26"/>
              </w:rPr>
              <w:t>铁矿占宝钢股份采购比例，受配矿结构、不同阶段不同铁矿石价格波动等因素影响，尚不能披露具体数值，相关结构化数据及后续采购安排请以公司正式公告为准。公司将持续关注资源渠道优化与成本管控，力争实现更优采购策略。</w:t>
            </w:r>
          </w:p>
          <w:p w14:paraId="041932AD" w14:textId="77777777" w:rsidR="00442CA6" w:rsidRPr="00442CA6" w:rsidRDefault="00442CA6" w:rsidP="00442CA6">
            <w:pPr>
              <w:rPr>
                <w:rFonts w:ascii="仿宋" w:eastAsia="仿宋" w:hAnsi="仿宋" w:cs="仿宋"/>
                <w:sz w:val="26"/>
                <w:szCs w:val="26"/>
              </w:rPr>
            </w:pPr>
          </w:p>
          <w:p w14:paraId="55B9BFAF" w14:textId="77777777" w:rsidR="00442CA6" w:rsidRPr="00442CA6" w:rsidRDefault="00442CA6" w:rsidP="00442CA6">
            <w:pPr>
              <w:rPr>
                <w:rFonts w:ascii="仿宋" w:eastAsia="仿宋" w:hAnsi="仿宋" w:cs="仿宋"/>
                <w:sz w:val="26"/>
                <w:szCs w:val="26"/>
              </w:rPr>
            </w:pPr>
            <w:r w:rsidRPr="00442CA6">
              <w:rPr>
                <w:rFonts w:ascii="仿宋" w:eastAsia="仿宋" w:hAnsi="仿宋" w:cs="仿宋"/>
                <w:sz w:val="26"/>
                <w:szCs w:val="26"/>
              </w:rPr>
              <w:t>5、公司一直在推进进口替代，未来两三年，还有哪些高端材料有望取得突破？</w:t>
            </w:r>
          </w:p>
          <w:p w14:paraId="51FB7630" w14:textId="77777777" w:rsidR="00442CA6" w:rsidRPr="00442CA6" w:rsidRDefault="00442CA6" w:rsidP="00442CA6">
            <w:pPr>
              <w:rPr>
                <w:rFonts w:ascii="仿宋" w:eastAsia="仿宋" w:hAnsi="仿宋" w:cs="仿宋"/>
                <w:sz w:val="26"/>
                <w:szCs w:val="26"/>
              </w:rPr>
            </w:pPr>
          </w:p>
          <w:p w14:paraId="36F1F292" w14:textId="77777777"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感谢您的提问，公司始终将</w:t>
            </w:r>
            <w:r w:rsidRPr="00442CA6">
              <w:rPr>
                <w:rFonts w:ascii="仿宋" w:eastAsia="仿宋" w:hAnsi="仿宋" w:cs="仿宋"/>
                <w:sz w:val="26"/>
                <w:szCs w:val="26"/>
              </w:rPr>
              <w:t>"高端化"作为公司发展方向之一，坚持技术引领，紧密对接核电、高铁、</w:t>
            </w:r>
            <w:proofErr w:type="gramStart"/>
            <w:r w:rsidRPr="00442CA6">
              <w:rPr>
                <w:rFonts w:ascii="仿宋" w:eastAsia="仿宋" w:hAnsi="仿宋" w:cs="仿宋"/>
                <w:sz w:val="26"/>
                <w:szCs w:val="26"/>
              </w:rPr>
              <w:t>海工装备</w:t>
            </w:r>
            <w:proofErr w:type="gramEnd"/>
            <w:r w:rsidRPr="00442CA6">
              <w:rPr>
                <w:rFonts w:ascii="仿宋" w:eastAsia="仿宋" w:hAnsi="仿宋" w:cs="仿宋"/>
                <w:sz w:val="26"/>
                <w:szCs w:val="26"/>
              </w:rPr>
              <w:t>、新能源汽车等国内高端制造业需求，重点发展超高强钢、取向硅钢等高端产品，并研发储备更多先进材料技术；在具体成果上，汽车板完成高端镀锌类产品进口替代且国内</w:t>
            </w:r>
            <w:proofErr w:type="gramStart"/>
            <w:r w:rsidRPr="00442CA6">
              <w:rPr>
                <w:rFonts w:ascii="仿宋" w:eastAsia="仿宋" w:hAnsi="仿宋" w:cs="仿宋"/>
                <w:sz w:val="26"/>
                <w:szCs w:val="26"/>
              </w:rPr>
              <w:t>市占率稳定</w:t>
            </w:r>
            <w:proofErr w:type="gramEnd"/>
            <w:r w:rsidRPr="00442CA6">
              <w:rPr>
                <w:rFonts w:ascii="仿宋" w:eastAsia="仿宋" w:hAnsi="仿宋" w:cs="仿宋"/>
                <w:sz w:val="26"/>
                <w:szCs w:val="26"/>
              </w:rPr>
              <w:t>，取向硅钢制造技术达国际领先、产能规模全球第一，2025年实现9项产品全球首发、42项标志性技术突破，"2+2+N"差异化产品销量持续增长，并于2025年全球首发</w:t>
            </w:r>
            <w:proofErr w:type="gramStart"/>
            <w:r w:rsidRPr="00442CA6">
              <w:rPr>
                <w:rFonts w:ascii="仿宋" w:eastAsia="仿宋" w:hAnsi="仿宋" w:cs="仿宋"/>
                <w:sz w:val="26"/>
                <w:szCs w:val="26"/>
              </w:rPr>
              <w:t>专为具身机器人</w:t>
            </w:r>
            <w:proofErr w:type="gramEnd"/>
            <w:r w:rsidRPr="00442CA6">
              <w:rPr>
                <w:rFonts w:ascii="仿宋" w:eastAsia="仿宋" w:hAnsi="仿宋" w:cs="仿宋"/>
                <w:sz w:val="26"/>
                <w:szCs w:val="26"/>
              </w:rPr>
              <w:t>研发的无取向硅钢AHR系列产品。未来公司将继续以科技创新驱动产品结构升级，为</w:t>
            </w:r>
            <w:r w:rsidRPr="00442CA6">
              <w:rPr>
                <w:rFonts w:ascii="仿宋" w:eastAsia="仿宋" w:hAnsi="仿宋" w:cs="仿宋" w:hint="eastAsia"/>
                <w:sz w:val="26"/>
                <w:szCs w:val="26"/>
              </w:rPr>
              <w:t>关键材料自主可控提供支撑，后续相关研发与产业化进展，请以公司正式公告为准。</w:t>
            </w:r>
          </w:p>
          <w:p w14:paraId="7AF38A6D" w14:textId="77777777" w:rsidR="00442CA6" w:rsidRPr="00442CA6" w:rsidRDefault="00442CA6" w:rsidP="00442CA6">
            <w:pPr>
              <w:rPr>
                <w:rFonts w:ascii="仿宋" w:eastAsia="仿宋" w:hAnsi="仿宋" w:cs="仿宋"/>
                <w:sz w:val="26"/>
                <w:szCs w:val="26"/>
              </w:rPr>
            </w:pPr>
          </w:p>
          <w:p w14:paraId="6C126B0F" w14:textId="77777777" w:rsidR="00442CA6" w:rsidRPr="00442CA6" w:rsidRDefault="00442CA6" w:rsidP="00442CA6">
            <w:pPr>
              <w:rPr>
                <w:rFonts w:ascii="仿宋" w:eastAsia="仿宋" w:hAnsi="仿宋" w:cs="仿宋"/>
                <w:sz w:val="26"/>
                <w:szCs w:val="26"/>
              </w:rPr>
            </w:pPr>
            <w:r w:rsidRPr="00442CA6">
              <w:rPr>
                <w:rFonts w:ascii="仿宋" w:eastAsia="仿宋" w:hAnsi="仿宋" w:cs="仿宋"/>
                <w:sz w:val="26"/>
                <w:szCs w:val="26"/>
              </w:rPr>
              <w:lastRenderedPageBreak/>
              <w:t>6、取向、无取向硅钢上半年产销情况怎么样？国内同行在持续扩产，行业出现结构性分化，怎么看现在的竞争格局和价格压力，公司有哪些应对举措？</w:t>
            </w:r>
          </w:p>
          <w:p w14:paraId="19A21B35" w14:textId="77777777" w:rsidR="00442CA6" w:rsidRPr="00442CA6" w:rsidRDefault="00442CA6" w:rsidP="00442CA6">
            <w:pPr>
              <w:rPr>
                <w:rFonts w:ascii="仿宋" w:eastAsia="仿宋" w:hAnsi="仿宋" w:cs="仿宋"/>
                <w:sz w:val="26"/>
                <w:szCs w:val="26"/>
              </w:rPr>
            </w:pPr>
          </w:p>
          <w:p w14:paraId="7AFA845C" w14:textId="77777777"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感谢您的提问。得益于稳定的客户群，上半年公司硅钢产销总体稳中有增。面对当前的行业竞争格局和价格压力，公司坚持差异化与高效化并重的理念，立足规模化优势和多基地协同体系，为硅钢用户提供用材解决方案：产品方面，公司拥有全谱系硅钢产品线，覆盖变压器、电动机、发电机等传统下游领域，以及新能源汽车驱动电机、无人机和机器人电机等新兴高端需求，规模与品种并重，可灵活适配各类应用场景的差异化需求；供应能力方面，“</w:t>
            </w:r>
            <w:proofErr w:type="gramStart"/>
            <w:r w:rsidRPr="00442CA6">
              <w:rPr>
                <w:rFonts w:ascii="仿宋" w:eastAsia="仿宋" w:hAnsi="仿宋" w:cs="仿宋" w:hint="eastAsia"/>
                <w:sz w:val="26"/>
                <w:szCs w:val="26"/>
              </w:rPr>
              <w:t>一</w:t>
            </w:r>
            <w:proofErr w:type="gramEnd"/>
            <w:r w:rsidRPr="00442CA6">
              <w:rPr>
                <w:rFonts w:ascii="仿宋" w:eastAsia="仿宋" w:hAnsi="仿宋" w:cs="仿宋" w:hint="eastAsia"/>
                <w:sz w:val="26"/>
                <w:szCs w:val="26"/>
              </w:rPr>
              <w:t>公司多基地”是公司特有的供应效率优势，通过多基地协同排产、就近响应和灵活调配，切实将交付及时性与综合成本优势转化为可感知的用户价值。</w:t>
            </w:r>
          </w:p>
          <w:p w14:paraId="77B4C1E4" w14:textId="77777777" w:rsidR="00442CA6" w:rsidRPr="00442CA6" w:rsidRDefault="00442CA6" w:rsidP="00442CA6">
            <w:pPr>
              <w:rPr>
                <w:rFonts w:ascii="仿宋" w:eastAsia="仿宋" w:hAnsi="仿宋" w:cs="仿宋"/>
                <w:sz w:val="26"/>
                <w:szCs w:val="26"/>
              </w:rPr>
            </w:pPr>
          </w:p>
          <w:p w14:paraId="6C7F4D6C" w14:textId="77777777" w:rsidR="00442CA6" w:rsidRPr="00442CA6" w:rsidRDefault="00442CA6" w:rsidP="00442CA6">
            <w:pPr>
              <w:rPr>
                <w:rFonts w:ascii="仿宋" w:eastAsia="仿宋" w:hAnsi="仿宋" w:cs="仿宋"/>
                <w:sz w:val="26"/>
                <w:szCs w:val="26"/>
              </w:rPr>
            </w:pPr>
            <w:r w:rsidRPr="00442CA6">
              <w:rPr>
                <w:rFonts w:ascii="仿宋" w:eastAsia="仿宋" w:hAnsi="仿宋" w:cs="仿宋"/>
                <w:sz w:val="26"/>
                <w:szCs w:val="26"/>
              </w:rPr>
              <w:t>7、今年中东局势变化对国内出口造成一定扰动，但公司上半年出口仍保持较好水平，能否拆解一下出口结构与稳定增长的原因？</w:t>
            </w:r>
          </w:p>
          <w:p w14:paraId="6ACA2357" w14:textId="77777777"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感谢您的提问。尽管今年出口环境面临更多挑战，公司仍实现了出口增长，这主要得益于近几年来在国际化能力建设上的持续投入。在新一轮战略规划中，我们将国</w:t>
            </w:r>
            <w:r w:rsidRPr="00442CA6">
              <w:rPr>
                <w:rFonts w:ascii="仿宋" w:eastAsia="仿宋" w:hAnsi="仿宋" w:cs="仿宋" w:hint="eastAsia"/>
                <w:sz w:val="26"/>
                <w:szCs w:val="26"/>
              </w:rPr>
              <w:lastRenderedPageBreak/>
              <w:t>际化定位为核心能力，持续拓展“一带一路”沿线国家市场，实现了出口量的稳步提升；同时更加注重海外技术营销，用户服务水平持续提升，有效增强了客户粘性；进一步深耕东南亚等重点区域市场，不断优化产品结构。正因如此，尽管中东冲突对行业整体带来冲击，但公司前期积累的海外市场能力起到了一定的对冲作用。</w:t>
            </w:r>
          </w:p>
          <w:p w14:paraId="67BAAB3A" w14:textId="77777777"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与此同时，公司参股</w:t>
            </w:r>
            <w:proofErr w:type="gramStart"/>
            <w:r w:rsidRPr="00442CA6">
              <w:rPr>
                <w:rFonts w:ascii="仿宋" w:eastAsia="仿宋" w:hAnsi="仿宋" w:cs="仿宋" w:hint="eastAsia"/>
                <w:sz w:val="26"/>
                <w:szCs w:val="26"/>
              </w:rPr>
              <w:t>的山钢日照</w:t>
            </w:r>
            <w:proofErr w:type="gramEnd"/>
            <w:r w:rsidRPr="00442CA6">
              <w:rPr>
                <w:rFonts w:ascii="仿宋" w:eastAsia="仿宋" w:hAnsi="仿宋" w:cs="仿宋" w:hint="eastAsia"/>
                <w:sz w:val="26"/>
                <w:szCs w:val="26"/>
              </w:rPr>
              <w:t>和马钢有限也在积极加强海外市场协同，借助我们的渠道优势，其优质产品得以更便捷地走向海外。例如，</w:t>
            </w:r>
            <w:proofErr w:type="gramStart"/>
            <w:r w:rsidRPr="00442CA6">
              <w:rPr>
                <w:rFonts w:ascii="仿宋" w:eastAsia="仿宋" w:hAnsi="仿宋" w:cs="仿宋" w:hint="eastAsia"/>
                <w:sz w:val="26"/>
                <w:szCs w:val="26"/>
              </w:rPr>
              <w:t>山钢日照</w:t>
            </w:r>
            <w:proofErr w:type="gramEnd"/>
            <w:r w:rsidRPr="00442CA6">
              <w:rPr>
                <w:rFonts w:ascii="仿宋" w:eastAsia="仿宋" w:hAnsi="仿宋" w:cs="仿宋" w:hint="eastAsia"/>
                <w:sz w:val="26"/>
                <w:szCs w:val="26"/>
              </w:rPr>
              <w:t>与公司在海外船板市场的联合接单成效显著，马钢的</w:t>
            </w:r>
            <w:r w:rsidRPr="00442CA6">
              <w:rPr>
                <w:rFonts w:ascii="仿宋" w:eastAsia="仿宋" w:hAnsi="仿宋" w:cs="仿宋"/>
                <w:sz w:val="26"/>
                <w:szCs w:val="26"/>
              </w:rPr>
              <w:t>H型钢在东南亚出口表现同样亮眼，这些品种有效补充了我们的出口产品结构。未来，公司的出口目标仍有进一步提升的空间。</w:t>
            </w:r>
          </w:p>
          <w:p w14:paraId="7F47BC30" w14:textId="77777777" w:rsidR="00442CA6" w:rsidRPr="00442CA6" w:rsidRDefault="00442CA6" w:rsidP="00442CA6">
            <w:pPr>
              <w:rPr>
                <w:rFonts w:ascii="仿宋" w:eastAsia="仿宋" w:hAnsi="仿宋" w:cs="仿宋"/>
                <w:sz w:val="26"/>
                <w:szCs w:val="26"/>
              </w:rPr>
            </w:pPr>
          </w:p>
          <w:p w14:paraId="7E0B81C2" w14:textId="77777777" w:rsidR="00442CA6" w:rsidRPr="00442CA6" w:rsidRDefault="00442CA6" w:rsidP="00442CA6">
            <w:pPr>
              <w:rPr>
                <w:rFonts w:ascii="仿宋" w:eastAsia="仿宋" w:hAnsi="仿宋" w:cs="仿宋"/>
                <w:sz w:val="26"/>
                <w:szCs w:val="26"/>
              </w:rPr>
            </w:pPr>
            <w:r w:rsidRPr="00442CA6">
              <w:rPr>
                <w:rFonts w:ascii="仿宋" w:eastAsia="仿宋" w:hAnsi="仿宋" w:cs="仿宋"/>
                <w:sz w:val="26"/>
                <w:szCs w:val="26"/>
              </w:rPr>
              <w:t>8、今年公司提出吨钢降本100元，半年报显示已有进展。后续降本空间和</w:t>
            </w:r>
            <w:proofErr w:type="gramStart"/>
            <w:r w:rsidRPr="00442CA6">
              <w:rPr>
                <w:rFonts w:ascii="仿宋" w:eastAsia="仿宋" w:hAnsi="仿宋" w:cs="仿宋"/>
                <w:sz w:val="26"/>
                <w:szCs w:val="26"/>
              </w:rPr>
              <w:t>可</w:t>
            </w:r>
            <w:proofErr w:type="gramEnd"/>
            <w:r w:rsidRPr="00442CA6">
              <w:rPr>
                <w:rFonts w:ascii="仿宋" w:eastAsia="仿宋" w:hAnsi="仿宋" w:cs="仿宋"/>
                <w:sz w:val="26"/>
                <w:szCs w:val="26"/>
              </w:rPr>
              <w:t>持续性怎么看？</w:t>
            </w:r>
          </w:p>
          <w:p w14:paraId="1A7DE74A" w14:textId="77777777"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感谢您的提问。上半年吨钢降本超额完成预定目标。上半年我们围绕铁水、物流、能源、质量等</w:t>
            </w:r>
            <w:r w:rsidRPr="00442CA6">
              <w:rPr>
                <w:rFonts w:ascii="仿宋" w:eastAsia="仿宋" w:hAnsi="仿宋" w:cs="仿宋"/>
                <w:sz w:val="26"/>
                <w:szCs w:val="26"/>
              </w:rPr>
              <w:t>4个方面，开展系列工作，取得积极成效。除传统的铁钢消耗与能源成本优化外，还重点推进了两方面工作：一是资材备件成本大幅压降。备件涉及品类多达数十万种，对应总额约每年一两百亿元，通过扩大招标范围、破除独家供应、推行经济性替代</w:t>
            </w:r>
            <w:proofErr w:type="gramStart"/>
            <w:r w:rsidRPr="00442CA6">
              <w:rPr>
                <w:rFonts w:ascii="仿宋" w:eastAsia="仿宋" w:hAnsi="仿宋" w:cs="仿宋"/>
                <w:sz w:val="26"/>
                <w:szCs w:val="26"/>
              </w:rPr>
              <w:t>及集中</w:t>
            </w:r>
            <w:proofErr w:type="gramEnd"/>
            <w:r w:rsidRPr="00442CA6">
              <w:rPr>
                <w:rFonts w:ascii="仿宋" w:eastAsia="仿宋" w:hAnsi="仿宋" w:cs="仿宋"/>
                <w:sz w:val="26"/>
                <w:szCs w:val="26"/>
              </w:rPr>
              <w:t>采购优化，上半年实现吨钢降本</w:t>
            </w:r>
            <w:r w:rsidRPr="00442CA6">
              <w:rPr>
                <w:rFonts w:ascii="仿宋" w:eastAsia="仿宋" w:hAnsi="仿宋" w:cs="仿宋"/>
                <w:sz w:val="26"/>
                <w:szCs w:val="26"/>
              </w:rPr>
              <w:lastRenderedPageBreak/>
              <w:t>逾20元。二是维修费、服务费、</w:t>
            </w:r>
            <w:proofErr w:type="gramStart"/>
            <w:r w:rsidRPr="00442CA6">
              <w:rPr>
                <w:rFonts w:ascii="仿宋" w:eastAsia="仿宋" w:hAnsi="仿宋" w:cs="仿宋"/>
                <w:sz w:val="26"/>
                <w:szCs w:val="26"/>
              </w:rPr>
              <w:t>物流费</w:t>
            </w:r>
            <w:proofErr w:type="gramEnd"/>
            <w:r w:rsidRPr="00442CA6">
              <w:rPr>
                <w:rFonts w:ascii="仿宋" w:eastAsia="仿宋" w:hAnsi="仿宋" w:cs="仿宋"/>
                <w:sz w:val="26"/>
                <w:szCs w:val="26"/>
              </w:rPr>
              <w:t>等期间费用压减力度同样突出，吨钢贡献接近降本总额的一半。此外，随着近年来投资规模逐步收缩及低效资产持续处置，折旧</w:t>
            </w:r>
            <w:proofErr w:type="gramStart"/>
            <w:r w:rsidRPr="00442CA6">
              <w:rPr>
                <w:rFonts w:ascii="仿宋" w:eastAsia="仿宋" w:hAnsi="仿宋" w:cs="仿宋"/>
                <w:sz w:val="26"/>
                <w:szCs w:val="26"/>
              </w:rPr>
              <w:t>端亦贡献</w:t>
            </w:r>
            <w:proofErr w:type="gramEnd"/>
            <w:r w:rsidRPr="00442CA6">
              <w:rPr>
                <w:rFonts w:ascii="仿宋" w:eastAsia="仿宋" w:hAnsi="仿宋" w:cs="仿宋"/>
                <w:sz w:val="26"/>
                <w:szCs w:val="26"/>
              </w:rPr>
              <w:t>了稳定支撑。</w:t>
            </w:r>
          </w:p>
          <w:p w14:paraId="6B1EC671" w14:textId="77777777"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降本工作将持之以恒推进，后续难度虽有上升，但宝钢产品高端化的定位决定了其成本基数相对较高，降本潜力较同行更为充裕，我们对未来持续贡献充满信心。</w:t>
            </w:r>
          </w:p>
          <w:p w14:paraId="16AFBE9C" w14:textId="77777777" w:rsidR="00442CA6" w:rsidRPr="00442CA6" w:rsidRDefault="00442CA6" w:rsidP="00442CA6">
            <w:pPr>
              <w:rPr>
                <w:rFonts w:ascii="仿宋" w:eastAsia="仿宋" w:hAnsi="仿宋" w:cs="仿宋"/>
                <w:sz w:val="26"/>
                <w:szCs w:val="26"/>
              </w:rPr>
            </w:pPr>
          </w:p>
          <w:p w14:paraId="6F302D54" w14:textId="77777777" w:rsidR="00442CA6" w:rsidRPr="00442CA6" w:rsidRDefault="00442CA6" w:rsidP="00442CA6">
            <w:pPr>
              <w:rPr>
                <w:rFonts w:ascii="仿宋" w:eastAsia="仿宋" w:hAnsi="仿宋" w:cs="仿宋"/>
                <w:sz w:val="26"/>
                <w:szCs w:val="26"/>
              </w:rPr>
            </w:pPr>
            <w:r w:rsidRPr="00442CA6">
              <w:rPr>
                <w:rFonts w:ascii="仿宋" w:eastAsia="仿宋" w:hAnsi="仿宋" w:cs="仿宋"/>
                <w:sz w:val="26"/>
                <w:szCs w:val="26"/>
              </w:rPr>
              <w:t>9、请问AI智慧制造已经落地项目带来的可量化降本增效收益是多少，</w:t>
            </w:r>
            <w:proofErr w:type="gramStart"/>
            <w:r w:rsidRPr="00442CA6">
              <w:rPr>
                <w:rFonts w:ascii="仿宋" w:eastAsia="仿宋" w:hAnsi="仿宋" w:cs="仿宋"/>
                <w:sz w:val="26"/>
                <w:szCs w:val="26"/>
              </w:rPr>
              <w:t>未来数智化</w:t>
            </w:r>
            <w:proofErr w:type="gramEnd"/>
            <w:r w:rsidRPr="00442CA6">
              <w:rPr>
                <w:rFonts w:ascii="仿宋" w:eastAsia="仿宋" w:hAnsi="仿宋" w:cs="仿宋"/>
                <w:sz w:val="26"/>
                <w:szCs w:val="26"/>
              </w:rPr>
              <w:t>投入规划如何？</w:t>
            </w:r>
          </w:p>
          <w:p w14:paraId="2647D45F" w14:textId="77777777" w:rsidR="00442CA6" w:rsidRPr="00442CA6" w:rsidRDefault="00442CA6" w:rsidP="00442CA6">
            <w:pPr>
              <w:rPr>
                <w:rFonts w:ascii="仿宋" w:eastAsia="仿宋" w:hAnsi="仿宋" w:cs="仿宋"/>
                <w:sz w:val="26"/>
                <w:szCs w:val="26"/>
              </w:rPr>
            </w:pPr>
          </w:p>
          <w:p w14:paraId="2CAB06DF" w14:textId="77777777"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感谢您的提问。在</w:t>
            </w:r>
            <w:r w:rsidRPr="00442CA6">
              <w:rPr>
                <w:rFonts w:ascii="仿宋" w:eastAsia="仿宋" w:hAnsi="仿宋" w:cs="仿宋"/>
                <w:sz w:val="26"/>
                <w:szCs w:val="26"/>
              </w:rPr>
              <w:t>AI智慧制造落地方面，宝钢股份于2024年确立AI元年战略，AI技术已大量应用于研发、营销、经营等业务以及炼铁、炼钢、热轧等各工序，2026年上半年AI应用场景建设启动741个、累计上线投运275个 ，并形成101个智能</w:t>
            </w:r>
            <w:proofErr w:type="gramStart"/>
            <w:r w:rsidRPr="00442CA6">
              <w:rPr>
                <w:rFonts w:ascii="仿宋" w:eastAsia="仿宋" w:hAnsi="仿宋" w:cs="仿宋"/>
                <w:sz w:val="26"/>
                <w:szCs w:val="26"/>
              </w:rPr>
              <w:t>体开发</w:t>
            </w:r>
            <w:proofErr w:type="gramEnd"/>
            <w:r w:rsidRPr="00442CA6">
              <w:rPr>
                <w:rFonts w:ascii="仿宋" w:eastAsia="仿宋" w:hAnsi="仿宋" w:cs="仿宋"/>
                <w:sz w:val="26"/>
                <w:szCs w:val="26"/>
              </w:rPr>
              <w:t>投运，已上线场景认定经济效益1.4亿元。</w:t>
            </w:r>
            <w:proofErr w:type="gramStart"/>
            <w:r w:rsidRPr="00442CA6">
              <w:rPr>
                <w:rFonts w:ascii="仿宋" w:eastAsia="仿宋" w:hAnsi="仿宋" w:cs="仿宋"/>
                <w:sz w:val="26"/>
                <w:szCs w:val="26"/>
              </w:rPr>
              <w:t>未来数智化</w:t>
            </w:r>
            <w:proofErr w:type="gramEnd"/>
            <w:r w:rsidRPr="00442CA6">
              <w:rPr>
                <w:rFonts w:ascii="仿宋" w:eastAsia="仿宋" w:hAnsi="仿宋" w:cs="仿宋"/>
                <w:sz w:val="26"/>
                <w:szCs w:val="26"/>
              </w:rPr>
              <w:t>投入上，公司将统筹核心资源，部署AI</w:t>
            </w:r>
            <w:proofErr w:type="gramStart"/>
            <w:r w:rsidRPr="00442CA6">
              <w:rPr>
                <w:rFonts w:ascii="仿宋" w:eastAsia="仿宋" w:hAnsi="仿宋" w:cs="仿宋"/>
                <w:sz w:val="26"/>
                <w:szCs w:val="26"/>
              </w:rPr>
              <w:t>算力中心</w:t>
            </w:r>
            <w:proofErr w:type="gramEnd"/>
            <w:r w:rsidRPr="00442CA6">
              <w:rPr>
                <w:rFonts w:ascii="仿宋" w:eastAsia="仿宋" w:hAnsi="仿宋" w:cs="仿宋"/>
                <w:sz w:val="26"/>
                <w:szCs w:val="26"/>
              </w:rPr>
              <w:t>融合多领先大模型提供一站</w:t>
            </w:r>
            <w:proofErr w:type="gramStart"/>
            <w:r w:rsidRPr="00442CA6">
              <w:rPr>
                <w:rFonts w:ascii="仿宋" w:eastAsia="仿宋" w:hAnsi="仿宋" w:cs="仿宋"/>
                <w:sz w:val="26"/>
                <w:szCs w:val="26"/>
              </w:rPr>
              <w:t>式能力</w:t>
            </w:r>
            <w:proofErr w:type="gramEnd"/>
            <w:r w:rsidRPr="00442CA6">
              <w:rPr>
                <w:rFonts w:ascii="仿宋" w:eastAsia="仿宋" w:hAnsi="仿宋" w:cs="仿宋"/>
                <w:sz w:val="26"/>
                <w:szCs w:val="26"/>
              </w:rPr>
              <w:t>底座，持续推进"AI+业务"创新应用与人才赋能，相关投入规划及具体节奏请以公司正式公告为准。公司将保持经营较强韧性，力争公司市值合理反映内在价值。</w:t>
            </w:r>
          </w:p>
          <w:p w14:paraId="383361FE" w14:textId="77777777" w:rsidR="00442CA6" w:rsidRPr="00442CA6" w:rsidRDefault="00442CA6" w:rsidP="00442CA6">
            <w:pPr>
              <w:rPr>
                <w:rFonts w:ascii="仿宋" w:eastAsia="仿宋" w:hAnsi="仿宋" w:cs="仿宋"/>
                <w:sz w:val="26"/>
                <w:szCs w:val="26"/>
              </w:rPr>
            </w:pPr>
          </w:p>
          <w:p w14:paraId="264323F8" w14:textId="77777777" w:rsidR="00442CA6" w:rsidRPr="00442CA6" w:rsidRDefault="00442CA6" w:rsidP="00442CA6">
            <w:pPr>
              <w:rPr>
                <w:rFonts w:ascii="仿宋" w:eastAsia="仿宋" w:hAnsi="仿宋" w:cs="仿宋"/>
                <w:sz w:val="26"/>
                <w:szCs w:val="26"/>
              </w:rPr>
            </w:pPr>
            <w:r w:rsidRPr="00442CA6">
              <w:rPr>
                <w:rFonts w:ascii="仿宋" w:eastAsia="仿宋" w:hAnsi="仿宋" w:cs="仿宋"/>
                <w:sz w:val="26"/>
                <w:szCs w:val="26"/>
              </w:rPr>
              <w:lastRenderedPageBreak/>
              <w:t>10、请问如果未来现金</w:t>
            </w:r>
            <w:proofErr w:type="gramStart"/>
            <w:r w:rsidRPr="00442CA6">
              <w:rPr>
                <w:rFonts w:ascii="仿宋" w:eastAsia="仿宋" w:hAnsi="仿宋" w:cs="仿宋"/>
                <w:sz w:val="26"/>
                <w:szCs w:val="26"/>
              </w:rPr>
              <w:t>流紧张</w:t>
            </w:r>
            <w:proofErr w:type="gramEnd"/>
            <w:r w:rsidRPr="00442CA6">
              <w:rPr>
                <w:rFonts w:ascii="仿宋" w:eastAsia="仿宋" w:hAnsi="仿宋" w:cs="仿宋"/>
                <w:sz w:val="26"/>
                <w:szCs w:val="26"/>
              </w:rPr>
              <w:t>的时候，公司优先级是</w:t>
            </w:r>
            <w:proofErr w:type="gramStart"/>
            <w:r w:rsidRPr="00442CA6">
              <w:rPr>
                <w:rFonts w:ascii="仿宋" w:eastAsia="仿宋" w:hAnsi="仿宋" w:cs="仿宋"/>
                <w:sz w:val="26"/>
                <w:szCs w:val="26"/>
              </w:rPr>
              <w:t>先保障</w:t>
            </w:r>
            <w:proofErr w:type="gramEnd"/>
            <w:r w:rsidRPr="00442CA6">
              <w:rPr>
                <w:rFonts w:ascii="仿宋" w:eastAsia="仿宋" w:hAnsi="仿宋" w:cs="仿宋"/>
                <w:sz w:val="26"/>
                <w:szCs w:val="26"/>
              </w:rPr>
              <w:t>项目投资，还是优先保障股东分红？</w:t>
            </w:r>
          </w:p>
          <w:p w14:paraId="78C79AA3" w14:textId="77777777" w:rsidR="00442CA6" w:rsidRPr="00442CA6" w:rsidRDefault="00442CA6" w:rsidP="00442CA6">
            <w:pPr>
              <w:rPr>
                <w:rFonts w:ascii="仿宋" w:eastAsia="仿宋" w:hAnsi="仿宋" w:cs="仿宋"/>
                <w:sz w:val="26"/>
                <w:szCs w:val="26"/>
              </w:rPr>
            </w:pPr>
          </w:p>
          <w:p w14:paraId="1C844C3D" w14:textId="77777777"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感谢您的提问。公司高度重视股东回报，近年来在原先</w:t>
            </w:r>
            <w:r w:rsidRPr="00442CA6">
              <w:rPr>
                <w:rFonts w:ascii="仿宋" w:eastAsia="仿宋" w:hAnsi="仿宋" w:cs="仿宋"/>
                <w:sz w:val="26"/>
                <w:szCs w:val="26"/>
              </w:rPr>
              <w:t>50%以上分红比例基础上先后推出半年度分红、三年保底分红每股0.2元等举措，上述分红政策均已在公司章程中固化或已向资本市场公开承诺，请您放心。此外，公司资本结构稳健，每年折旧摊销接近200亿元，经营现金流稳定，足以支撑未来的品种结构优化、绿色低碳、智慧制造等方面的支出。在回馈股东与项目投资安排上，公司会兼顾经营需要、现金流状况与股东利益，科学选择现金分红和股票回购等方式，</w:t>
            </w:r>
            <w:proofErr w:type="gramStart"/>
            <w:r w:rsidRPr="00442CA6">
              <w:rPr>
                <w:rFonts w:ascii="仿宋" w:eastAsia="仿宋" w:hAnsi="仿宋" w:cs="仿宋"/>
                <w:sz w:val="26"/>
                <w:szCs w:val="26"/>
              </w:rPr>
              <w:t>具体资金</w:t>
            </w:r>
            <w:proofErr w:type="gramEnd"/>
            <w:r w:rsidRPr="00442CA6">
              <w:rPr>
                <w:rFonts w:ascii="仿宋" w:eastAsia="仿宋" w:hAnsi="仿宋" w:cs="仿宋"/>
                <w:sz w:val="26"/>
                <w:szCs w:val="26"/>
              </w:rPr>
              <w:t>优先级平衡相关安排请以公司正式公告为准，公司将力争市值合理反映内在价值。</w:t>
            </w:r>
          </w:p>
          <w:p w14:paraId="1A6D7EBA" w14:textId="77777777" w:rsidR="00442CA6" w:rsidRPr="00442CA6" w:rsidRDefault="00442CA6" w:rsidP="00442CA6">
            <w:pPr>
              <w:rPr>
                <w:rFonts w:ascii="仿宋" w:eastAsia="仿宋" w:hAnsi="仿宋" w:cs="仿宋"/>
                <w:sz w:val="26"/>
                <w:szCs w:val="26"/>
              </w:rPr>
            </w:pPr>
          </w:p>
          <w:p w14:paraId="75A372BE" w14:textId="77777777" w:rsidR="00442CA6" w:rsidRPr="00442CA6" w:rsidRDefault="00442CA6" w:rsidP="00442CA6">
            <w:pPr>
              <w:rPr>
                <w:rFonts w:ascii="仿宋" w:eastAsia="仿宋" w:hAnsi="仿宋" w:cs="仿宋"/>
                <w:sz w:val="26"/>
                <w:szCs w:val="26"/>
              </w:rPr>
            </w:pPr>
            <w:r w:rsidRPr="00442CA6">
              <w:rPr>
                <w:rFonts w:ascii="仿宋" w:eastAsia="仿宋" w:hAnsi="仿宋" w:cs="仿宋"/>
                <w:sz w:val="26"/>
                <w:szCs w:val="26"/>
              </w:rPr>
              <w:t>11、看到很多</w:t>
            </w:r>
            <w:proofErr w:type="gramStart"/>
            <w:r w:rsidRPr="00442CA6">
              <w:rPr>
                <w:rFonts w:ascii="仿宋" w:eastAsia="仿宋" w:hAnsi="仿宋" w:cs="仿宋"/>
                <w:sz w:val="26"/>
                <w:szCs w:val="26"/>
              </w:rPr>
              <w:t>央企上市</w:t>
            </w:r>
            <w:proofErr w:type="gramEnd"/>
            <w:r w:rsidRPr="00442CA6">
              <w:rPr>
                <w:rFonts w:ascii="仿宋" w:eastAsia="仿宋" w:hAnsi="仿宋" w:cs="仿宋"/>
                <w:sz w:val="26"/>
                <w:szCs w:val="26"/>
              </w:rPr>
              <w:t>公司，股价低迷的时候会出手股份回购，宝钢现在估值处在低位，现金流也比较充足，请问贵司，什么情况下才会启动股份回购？目前有没有把回购纳入计划中？</w:t>
            </w:r>
          </w:p>
          <w:p w14:paraId="1A75E6AD" w14:textId="77777777" w:rsidR="00442CA6" w:rsidRPr="00442CA6" w:rsidRDefault="00442CA6" w:rsidP="00442CA6">
            <w:pPr>
              <w:rPr>
                <w:rFonts w:ascii="仿宋" w:eastAsia="仿宋" w:hAnsi="仿宋" w:cs="仿宋"/>
                <w:sz w:val="26"/>
                <w:szCs w:val="26"/>
              </w:rPr>
            </w:pPr>
          </w:p>
          <w:p w14:paraId="21078BEA" w14:textId="381F33DE" w:rsidR="00442CA6" w:rsidRPr="00442CA6" w:rsidRDefault="00442CA6" w:rsidP="00442CA6">
            <w:pPr>
              <w:rPr>
                <w:rFonts w:ascii="仿宋" w:eastAsia="仿宋" w:hAnsi="仿宋" w:cs="仿宋"/>
                <w:sz w:val="26"/>
                <w:szCs w:val="26"/>
              </w:rPr>
            </w:pPr>
            <w:r w:rsidRPr="00442CA6">
              <w:rPr>
                <w:rFonts w:ascii="仿宋" w:eastAsia="仿宋" w:hAnsi="仿宋" w:cs="仿宋" w:hint="eastAsia"/>
                <w:sz w:val="26"/>
                <w:szCs w:val="26"/>
              </w:rPr>
              <w:t>感谢您的提问。公司高度重视市值管理工作，已制定系统化举措推动价值回归，包括制定市值管理制度、推行</w:t>
            </w:r>
            <w:r w:rsidRPr="00442CA6">
              <w:rPr>
                <w:rFonts w:ascii="仿宋" w:eastAsia="仿宋" w:hAnsi="仿宋" w:cs="仿宋" w:hint="eastAsia"/>
                <w:sz w:val="26"/>
                <w:szCs w:val="26"/>
              </w:rPr>
              <w:lastRenderedPageBreak/>
              <w:t>中期分红、承诺保底分红、开展股份回购、推进</w:t>
            </w:r>
            <w:r w:rsidRPr="00442CA6">
              <w:rPr>
                <w:rFonts w:ascii="仿宋" w:eastAsia="仿宋" w:hAnsi="仿宋" w:cs="仿宋"/>
                <w:sz w:val="26"/>
                <w:szCs w:val="26"/>
              </w:rPr>
              <w:t>ESG管治提升等，经营好公司并维持高质量发展是一切市值管理工具发挥作用的前提和基础。公司会综合考虑市场环境、资本市场的需求，以及公司的现金流状况、未来的发展计划、股东利益等因素，在合适的时机不定期地、动态地开展股票回购，目前暂无注销式回购常态化的具体方案，是否将回购纳入新一轮具体计划及启动条件相关安排请以公司公告为准。公司将持续优化市值管理策略，加强与资本市场沟通，提升透</w:t>
            </w:r>
            <w:r w:rsidRPr="00442CA6">
              <w:rPr>
                <w:rFonts w:ascii="仿宋" w:eastAsia="仿宋" w:hAnsi="仿宋" w:cs="仿宋" w:hint="eastAsia"/>
                <w:sz w:val="26"/>
                <w:szCs w:val="26"/>
              </w:rPr>
              <w:t>明度，力争公司市值合理反映内在价值。</w:t>
            </w:r>
            <w:bookmarkStart w:id="2" w:name="_GoBack"/>
            <w:bookmarkEnd w:id="2"/>
          </w:p>
        </w:tc>
      </w:tr>
      <w:tr w:rsidR="00191A32" w14:paraId="45F59C07" w14:textId="77777777">
        <w:tc>
          <w:tcPr>
            <w:tcW w:w="1805" w:type="dxa"/>
            <w:tcBorders>
              <w:top w:val="single" w:sz="12" w:space="0" w:color="auto"/>
              <w:left w:val="single" w:sz="12" w:space="0" w:color="auto"/>
              <w:bottom w:val="single" w:sz="12" w:space="0" w:color="auto"/>
              <w:right w:val="single" w:sz="12" w:space="0" w:color="auto"/>
            </w:tcBorders>
          </w:tcPr>
          <w:p w14:paraId="48F17426" w14:textId="77777777" w:rsidR="00191A32" w:rsidRDefault="00C656B9">
            <w:pPr>
              <w:rPr>
                <w:rFonts w:ascii="仿宋" w:eastAsia="仿宋" w:hAnsi="仿宋" w:cs="仿宋"/>
                <w:sz w:val="26"/>
                <w:szCs w:val="26"/>
              </w:rPr>
            </w:pPr>
            <w:r>
              <w:rPr>
                <w:rFonts w:ascii="仿宋" w:eastAsia="仿宋" w:hAnsi="仿宋" w:cs="仿宋" w:hint="eastAsia"/>
                <w:sz w:val="26"/>
                <w:szCs w:val="26"/>
              </w:rPr>
              <w:lastRenderedPageBreak/>
              <w:t>附件清单</w:t>
            </w:r>
          </w:p>
        </w:tc>
        <w:tc>
          <w:tcPr>
            <w:tcW w:w="6471" w:type="dxa"/>
            <w:tcBorders>
              <w:top w:val="single" w:sz="12" w:space="0" w:color="auto"/>
              <w:left w:val="single" w:sz="12" w:space="0" w:color="auto"/>
              <w:bottom w:val="single" w:sz="12" w:space="0" w:color="auto"/>
              <w:right w:val="single" w:sz="12" w:space="0" w:color="auto"/>
            </w:tcBorders>
          </w:tcPr>
          <w:p w14:paraId="7201B124" w14:textId="77777777" w:rsidR="00191A32" w:rsidRDefault="00C656B9">
            <w:pPr>
              <w:rPr>
                <w:rFonts w:ascii="仿宋" w:eastAsia="仿宋" w:hAnsi="仿宋" w:cs="仿宋"/>
                <w:sz w:val="26"/>
                <w:szCs w:val="26"/>
              </w:rPr>
            </w:pPr>
            <w:r>
              <w:rPr>
                <w:rFonts w:ascii="仿宋" w:eastAsia="仿宋" w:hAnsi="仿宋" w:cs="仿宋" w:hint="eastAsia"/>
                <w:sz w:val="26"/>
                <w:szCs w:val="26"/>
              </w:rPr>
              <w:t>无</w:t>
            </w:r>
          </w:p>
        </w:tc>
      </w:tr>
      <w:tr w:rsidR="00191A32" w14:paraId="019DBEB8" w14:textId="77777777">
        <w:tc>
          <w:tcPr>
            <w:tcW w:w="1805" w:type="dxa"/>
            <w:tcBorders>
              <w:top w:val="single" w:sz="12" w:space="0" w:color="auto"/>
              <w:left w:val="single" w:sz="12" w:space="0" w:color="auto"/>
              <w:bottom w:val="single" w:sz="12" w:space="0" w:color="auto"/>
              <w:right w:val="single" w:sz="12" w:space="0" w:color="auto"/>
            </w:tcBorders>
          </w:tcPr>
          <w:p w14:paraId="7A6F8C62" w14:textId="77777777" w:rsidR="00191A32" w:rsidRDefault="00C656B9">
            <w:pPr>
              <w:rPr>
                <w:rFonts w:ascii="仿宋" w:eastAsia="仿宋" w:hAnsi="仿宋" w:cs="仿宋"/>
                <w:sz w:val="26"/>
                <w:szCs w:val="26"/>
              </w:rPr>
            </w:pPr>
            <w:r>
              <w:rPr>
                <w:rFonts w:ascii="仿宋" w:eastAsia="仿宋" w:hAnsi="仿宋" w:cs="仿宋" w:hint="eastAsia"/>
                <w:sz w:val="26"/>
                <w:szCs w:val="26"/>
              </w:rPr>
              <w:t>日期</w:t>
            </w:r>
          </w:p>
        </w:tc>
        <w:tc>
          <w:tcPr>
            <w:tcW w:w="6471" w:type="dxa"/>
            <w:tcBorders>
              <w:top w:val="single" w:sz="12" w:space="0" w:color="auto"/>
              <w:left w:val="single" w:sz="12" w:space="0" w:color="auto"/>
              <w:bottom w:val="single" w:sz="12" w:space="0" w:color="auto"/>
              <w:right w:val="single" w:sz="12" w:space="0" w:color="auto"/>
            </w:tcBorders>
          </w:tcPr>
          <w:p w14:paraId="2469959F" w14:textId="4E802323" w:rsidR="00191A32" w:rsidRDefault="00C656B9" w:rsidP="00D76927">
            <w:pPr>
              <w:rPr>
                <w:rFonts w:ascii="仿宋" w:eastAsia="仿宋" w:hAnsi="仿宋" w:cs="仿宋"/>
                <w:sz w:val="26"/>
                <w:szCs w:val="26"/>
              </w:rPr>
            </w:pPr>
            <w:r>
              <w:rPr>
                <w:rFonts w:ascii="仿宋" w:eastAsia="仿宋" w:hAnsi="仿宋" w:cs="仿宋" w:hint="eastAsia"/>
                <w:sz w:val="26"/>
                <w:szCs w:val="26"/>
              </w:rPr>
              <w:t>202</w:t>
            </w:r>
            <w:r w:rsidR="0034375A">
              <w:rPr>
                <w:rFonts w:ascii="仿宋" w:eastAsia="仿宋" w:hAnsi="仿宋" w:cs="仿宋" w:hint="eastAsia"/>
                <w:sz w:val="26"/>
                <w:szCs w:val="26"/>
              </w:rPr>
              <w:t>6</w:t>
            </w:r>
            <w:r>
              <w:rPr>
                <w:rFonts w:ascii="仿宋" w:eastAsia="仿宋" w:hAnsi="仿宋" w:cs="仿宋" w:hint="eastAsia"/>
                <w:sz w:val="26"/>
                <w:szCs w:val="26"/>
              </w:rPr>
              <w:t>年</w:t>
            </w:r>
            <w:r w:rsidR="00471629">
              <w:rPr>
                <w:rFonts w:ascii="仿宋" w:eastAsia="仿宋" w:hAnsi="仿宋" w:cs="仿宋" w:hint="eastAsia"/>
                <w:sz w:val="26"/>
                <w:szCs w:val="26"/>
              </w:rPr>
              <w:t>8</w:t>
            </w:r>
            <w:r>
              <w:rPr>
                <w:rFonts w:ascii="仿宋" w:eastAsia="仿宋" w:hAnsi="仿宋" w:cs="仿宋" w:hint="eastAsia"/>
                <w:sz w:val="26"/>
                <w:szCs w:val="26"/>
              </w:rPr>
              <w:t>月</w:t>
            </w:r>
            <w:r w:rsidR="00471629">
              <w:rPr>
                <w:rFonts w:ascii="仿宋" w:eastAsia="仿宋" w:hAnsi="仿宋" w:cs="仿宋" w:hint="eastAsia"/>
                <w:sz w:val="26"/>
                <w:szCs w:val="26"/>
              </w:rPr>
              <w:t>24</w:t>
            </w:r>
            <w:r>
              <w:rPr>
                <w:rFonts w:ascii="仿宋" w:eastAsia="仿宋" w:hAnsi="仿宋" w:cs="仿宋" w:hint="eastAsia"/>
                <w:sz w:val="26"/>
                <w:szCs w:val="26"/>
              </w:rPr>
              <w:t>日</w:t>
            </w:r>
          </w:p>
        </w:tc>
      </w:tr>
    </w:tbl>
    <w:p w14:paraId="1BAA5709" w14:textId="77777777" w:rsidR="00191A32" w:rsidRDefault="00191A32">
      <w:pPr>
        <w:rPr>
          <w:rFonts w:ascii="宋体" w:eastAsia="宋体" w:hAnsi="宋体"/>
          <w:sz w:val="28"/>
          <w:szCs w:val="28"/>
        </w:rPr>
      </w:pPr>
    </w:p>
    <w:sectPr w:rsidR="00191A3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8D9AC" w14:textId="77777777" w:rsidR="003D222D" w:rsidRDefault="003D222D">
      <w:r>
        <w:separator/>
      </w:r>
    </w:p>
  </w:endnote>
  <w:endnote w:type="continuationSeparator" w:id="0">
    <w:p w14:paraId="3AE1D46A" w14:textId="77777777" w:rsidR="003D222D" w:rsidRDefault="003D2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DaunPenh">
    <w:altName w:val="Meiryo"/>
    <w:charset w:val="00"/>
    <w:family w:val="auto"/>
    <w:pitch w:val="variable"/>
    <w:sig w:usb0="00000003" w:usb1="00000000" w:usb2="00010000" w:usb3="00000000" w:csb0="0000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MoolBoran">
    <w:altName w:val="Leelawadee UI"/>
    <w:charset w:val="00"/>
    <w:family w:val="swiss"/>
    <w:pitch w:val="variable"/>
    <w:sig w:usb0="0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256334"/>
    </w:sdtPr>
    <w:sdtEndPr>
      <w:rPr>
        <w:rFonts w:ascii="宋体" w:eastAsia="宋体" w:hAnsi="宋体"/>
      </w:rPr>
    </w:sdtEndPr>
    <w:sdtContent>
      <w:p w14:paraId="6AD2F3C8" w14:textId="77777777" w:rsidR="00191A32" w:rsidRDefault="00C656B9">
        <w:pPr>
          <w:pStyle w:val="a3"/>
          <w:jc w:val="center"/>
          <w:rPr>
            <w:rFonts w:ascii="宋体" w:eastAsia="宋体" w:hAnsi="宋体"/>
          </w:rPr>
        </w:pPr>
        <w:r>
          <w:rPr>
            <w:rFonts w:ascii="宋体" w:eastAsia="宋体" w:hAnsi="宋体"/>
          </w:rPr>
          <w:fldChar w:fldCharType="begin"/>
        </w:r>
        <w:r>
          <w:rPr>
            <w:rFonts w:ascii="宋体" w:eastAsia="宋体" w:hAnsi="宋体"/>
          </w:rPr>
          <w:instrText>PAGE   \* MERGEFORMAT</w:instrText>
        </w:r>
        <w:r>
          <w:rPr>
            <w:rFonts w:ascii="宋体" w:eastAsia="宋体" w:hAnsi="宋体"/>
          </w:rPr>
          <w:fldChar w:fldCharType="separate"/>
        </w:r>
        <w:r w:rsidR="00442CA6" w:rsidRPr="00442CA6">
          <w:rPr>
            <w:rFonts w:ascii="宋体" w:eastAsia="宋体" w:hAnsi="宋体"/>
            <w:noProof/>
            <w:lang w:val="zh-CN"/>
          </w:rPr>
          <w:t>2</w:t>
        </w:r>
        <w:r>
          <w:rPr>
            <w:rFonts w:ascii="宋体" w:eastAsia="宋体" w:hAnsi="宋体"/>
          </w:rPr>
          <w:fldChar w:fldCharType="end"/>
        </w:r>
      </w:p>
    </w:sdtContent>
  </w:sdt>
  <w:p w14:paraId="39DF35AB" w14:textId="77777777" w:rsidR="00191A32" w:rsidRDefault="00191A3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B33EE" w14:textId="77777777" w:rsidR="003D222D" w:rsidRDefault="003D222D">
      <w:r>
        <w:separator/>
      </w:r>
    </w:p>
  </w:footnote>
  <w:footnote w:type="continuationSeparator" w:id="0">
    <w:p w14:paraId="3DFFDC32" w14:textId="77777777" w:rsidR="003D222D" w:rsidRDefault="003D22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CE551F"/>
    <w:multiLevelType w:val="singleLevel"/>
    <w:tmpl w:val="9BCE551F"/>
    <w:lvl w:ilvl="0">
      <w:start w:val="3"/>
      <w:numFmt w:val="decimal"/>
      <w:lvlText w:val="%1."/>
      <w:lvlJc w:val="left"/>
      <w:pPr>
        <w:tabs>
          <w:tab w:val="left" w:pos="312"/>
        </w:tabs>
      </w:pPr>
    </w:lvl>
  </w:abstractNum>
  <w:abstractNum w:abstractNumId="1">
    <w:nsid w:val="1D434362"/>
    <w:multiLevelType w:val="hybridMultilevel"/>
    <w:tmpl w:val="202A4580"/>
    <w:lvl w:ilvl="0" w:tplc="AFE4380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BC60080"/>
    <w:multiLevelType w:val="hybridMultilevel"/>
    <w:tmpl w:val="7DE4007E"/>
    <w:lvl w:ilvl="0" w:tplc="3A683818">
      <w:start w:val="1"/>
      <w:numFmt w:val="japaneseCounting"/>
      <w:lvlText w:val="（%1）"/>
      <w:lvlJc w:val="left"/>
      <w:pPr>
        <w:ind w:left="765" w:hanging="765"/>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nsid w:val="32FB08DF"/>
    <w:multiLevelType w:val="hybridMultilevel"/>
    <w:tmpl w:val="F65CB9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5BF"/>
    <w:rsid w:val="00023308"/>
    <w:rsid w:val="00055FAE"/>
    <w:rsid w:val="000620AF"/>
    <w:rsid w:val="000922FE"/>
    <w:rsid w:val="000B0ACE"/>
    <w:rsid w:val="001207A1"/>
    <w:rsid w:val="00141562"/>
    <w:rsid w:val="0014702F"/>
    <w:rsid w:val="00156996"/>
    <w:rsid w:val="00167908"/>
    <w:rsid w:val="001913BF"/>
    <w:rsid w:val="00191A32"/>
    <w:rsid w:val="00295249"/>
    <w:rsid w:val="00295AAF"/>
    <w:rsid w:val="00296356"/>
    <w:rsid w:val="0030092D"/>
    <w:rsid w:val="00307701"/>
    <w:rsid w:val="00316D9B"/>
    <w:rsid w:val="00325042"/>
    <w:rsid w:val="00331BD7"/>
    <w:rsid w:val="00332B89"/>
    <w:rsid w:val="0034375A"/>
    <w:rsid w:val="00351B88"/>
    <w:rsid w:val="00393008"/>
    <w:rsid w:val="0039334F"/>
    <w:rsid w:val="00396340"/>
    <w:rsid w:val="003B4B67"/>
    <w:rsid w:val="003D222D"/>
    <w:rsid w:val="0040405B"/>
    <w:rsid w:val="00442CA6"/>
    <w:rsid w:val="00471629"/>
    <w:rsid w:val="00490A92"/>
    <w:rsid w:val="00495403"/>
    <w:rsid w:val="004B57FF"/>
    <w:rsid w:val="004E0366"/>
    <w:rsid w:val="004F6FD5"/>
    <w:rsid w:val="00500ED3"/>
    <w:rsid w:val="005135B8"/>
    <w:rsid w:val="0053540C"/>
    <w:rsid w:val="00553ECF"/>
    <w:rsid w:val="005D3B69"/>
    <w:rsid w:val="005D50C0"/>
    <w:rsid w:val="005D529A"/>
    <w:rsid w:val="005D59F4"/>
    <w:rsid w:val="006031B1"/>
    <w:rsid w:val="00606294"/>
    <w:rsid w:val="006169AB"/>
    <w:rsid w:val="006540C3"/>
    <w:rsid w:val="006708E5"/>
    <w:rsid w:val="006B0C80"/>
    <w:rsid w:val="006B7EF2"/>
    <w:rsid w:val="006C12D8"/>
    <w:rsid w:val="006E4FF0"/>
    <w:rsid w:val="006E5ECE"/>
    <w:rsid w:val="00781157"/>
    <w:rsid w:val="00790A2C"/>
    <w:rsid w:val="007C0792"/>
    <w:rsid w:val="007C6B10"/>
    <w:rsid w:val="00800257"/>
    <w:rsid w:val="00803FE9"/>
    <w:rsid w:val="00821847"/>
    <w:rsid w:val="00850DCD"/>
    <w:rsid w:val="00867BFA"/>
    <w:rsid w:val="0087172A"/>
    <w:rsid w:val="008B212C"/>
    <w:rsid w:val="008C522E"/>
    <w:rsid w:val="008C6CAD"/>
    <w:rsid w:val="0092527C"/>
    <w:rsid w:val="009344AA"/>
    <w:rsid w:val="00952A14"/>
    <w:rsid w:val="00965A0B"/>
    <w:rsid w:val="00970474"/>
    <w:rsid w:val="009C1C16"/>
    <w:rsid w:val="009F3A2A"/>
    <w:rsid w:val="00A017DF"/>
    <w:rsid w:val="00A05659"/>
    <w:rsid w:val="00A077F6"/>
    <w:rsid w:val="00A831F0"/>
    <w:rsid w:val="00A9252C"/>
    <w:rsid w:val="00AA3072"/>
    <w:rsid w:val="00AD3329"/>
    <w:rsid w:val="00B15B65"/>
    <w:rsid w:val="00B21E71"/>
    <w:rsid w:val="00B27CDC"/>
    <w:rsid w:val="00B33430"/>
    <w:rsid w:val="00B50A4D"/>
    <w:rsid w:val="00B70C99"/>
    <w:rsid w:val="00B811D7"/>
    <w:rsid w:val="00BD44EB"/>
    <w:rsid w:val="00BF65BF"/>
    <w:rsid w:val="00C04E15"/>
    <w:rsid w:val="00C159C8"/>
    <w:rsid w:val="00C2695B"/>
    <w:rsid w:val="00C53048"/>
    <w:rsid w:val="00C656B9"/>
    <w:rsid w:val="00C668D3"/>
    <w:rsid w:val="00C745D6"/>
    <w:rsid w:val="00C7689F"/>
    <w:rsid w:val="00C842F2"/>
    <w:rsid w:val="00C85430"/>
    <w:rsid w:val="00CA4F6D"/>
    <w:rsid w:val="00CB7BD1"/>
    <w:rsid w:val="00CF77A2"/>
    <w:rsid w:val="00CF7BCF"/>
    <w:rsid w:val="00D01246"/>
    <w:rsid w:val="00D757E5"/>
    <w:rsid w:val="00D76927"/>
    <w:rsid w:val="00DA142E"/>
    <w:rsid w:val="00DA3B99"/>
    <w:rsid w:val="00DC3AF2"/>
    <w:rsid w:val="00DC4659"/>
    <w:rsid w:val="00DD63E6"/>
    <w:rsid w:val="00E52353"/>
    <w:rsid w:val="00E874A4"/>
    <w:rsid w:val="00E90499"/>
    <w:rsid w:val="00E917E9"/>
    <w:rsid w:val="00E93C30"/>
    <w:rsid w:val="00EC5D90"/>
    <w:rsid w:val="00F12661"/>
    <w:rsid w:val="00F13695"/>
    <w:rsid w:val="00F31556"/>
    <w:rsid w:val="00F40D1C"/>
    <w:rsid w:val="00F85E39"/>
    <w:rsid w:val="00F86D9F"/>
    <w:rsid w:val="00F93159"/>
    <w:rsid w:val="00FB71FD"/>
    <w:rsid w:val="00FC1D01"/>
    <w:rsid w:val="00FE1EC9"/>
    <w:rsid w:val="00FE4064"/>
    <w:rsid w:val="00FF604F"/>
    <w:rsid w:val="03C8048D"/>
    <w:rsid w:val="0EC5459A"/>
    <w:rsid w:val="149554ED"/>
    <w:rsid w:val="14C1092D"/>
    <w:rsid w:val="1AC51CDB"/>
    <w:rsid w:val="1EF86F80"/>
    <w:rsid w:val="22B06996"/>
    <w:rsid w:val="22B95972"/>
    <w:rsid w:val="24F07503"/>
    <w:rsid w:val="255D0D76"/>
    <w:rsid w:val="26887156"/>
    <w:rsid w:val="26F46C82"/>
    <w:rsid w:val="270903E4"/>
    <w:rsid w:val="28AD7631"/>
    <w:rsid w:val="2DF0286D"/>
    <w:rsid w:val="32306DF0"/>
    <w:rsid w:val="327A7498"/>
    <w:rsid w:val="38B840F7"/>
    <w:rsid w:val="3CC47DFF"/>
    <w:rsid w:val="3D8635CE"/>
    <w:rsid w:val="43597F19"/>
    <w:rsid w:val="4423068A"/>
    <w:rsid w:val="44A534C7"/>
    <w:rsid w:val="46E511C2"/>
    <w:rsid w:val="47D739CB"/>
    <w:rsid w:val="49AC1673"/>
    <w:rsid w:val="4F7A16A5"/>
    <w:rsid w:val="55180172"/>
    <w:rsid w:val="58B67363"/>
    <w:rsid w:val="60F601D7"/>
    <w:rsid w:val="617A5355"/>
    <w:rsid w:val="625629DF"/>
    <w:rsid w:val="630F1D5B"/>
    <w:rsid w:val="63367425"/>
    <w:rsid w:val="6A4D6497"/>
    <w:rsid w:val="6CC13EB4"/>
    <w:rsid w:val="75C72759"/>
    <w:rsid w:val="7E7E4FF2"/>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2D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95B"/>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qFormat/>
    <w:rPr>
      <w:color w:val="808080"/>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Revision"/>
    <w:hidden/>
    <w:uiPriority w:val="99"/>
    <w:semiHidden/>
    <w:rsid w:val="00A05659"/>
    <w:rPr>
      <w:rFonts w:asciiTheme="minorHAnsi" w:eastAsiaTheme="minorEastAsia" w:hAnsiTheme="minorHAnsi" w:cstheme="minorBidi"/>
      <w:kern w:val="2"/>
      <w:sz w:val="21"/>
      <w:szCs w:val="22"/>
    </w:rPr>
  </w:style>
  <w:style w:type="character" w:styleId="a8">
    <w:name w:val="annotation reference"/>
    <w:basedOn w:val="a0"/>
    <w:uiPriority w:val="99"/>
    <w:semiHidden/>
    <w:unhideWhenUsed/>
    <w:rsid w:val="00A05659"/>
    <w:rPr>
      <w:sz w:val="21"/>
      <w:szCs w:val="21"/>
    </w:rPr>
  </w:style>
  <w:style w:type="paragraph" w:styleId="a9">
    <w:name w:val="annotation text"/>
    <w:basedOn w:val="a"/>
    <w:link w:val="Char1"/>
    <w:uiPriority w:val="99"/>
    <w:semiHidden/>
    <w:unhideWhenUsed/>
    <w:rsid w:val="00A05659"/>
    <w:pPr>
      <w:jc w:val="left"/>
    </w:pPr>
  </w:style>
  <w:style w:type="character" w:customStyle="1" w:styleId="Char1">
    <w:name w:val="批注文字 Char"/>
    <w:basedOn w:val="a0"/>
    <w:link w:val="a9"/>
    <w:uiPriority w:val="99"/>
    <w:semiHidden/>
    <w:rsid w:val="00A05659"/>
    <w:rPr>
      <w:rFonts w:asciiTheme="minorHAnsi" w:eastAsiaTheme="minorEastAsia" w:hAnsiTheme="minorHAnsi" w:cstheme="minorBidi"/>
      <w:kern w:val="2"/>
      <w:sz w:val="21"/>
      <w:szCs w:val="22"/>
    </w:rPr>
  </w:style>
  <w:style w:type="paragraph" w:styleId="aa">
    <w:name w:val="annotation subject"/>
    <w:basedOn w:val="a9"/>
    <w:next w:val="a9"/>
    <w:link w:val="Char2"/>
    <w:uiPriority w:val="99"/>
    <w:semiHidden/>
    <w:unhideWhenUsed/>
    <w:rsid w:val="00A05659"/>
    <w:rPr>
      <w:b/>
      <w:bCs/>
    </w:rPr>
  </w:style>
  <w:style w:type="character" w:customStyle="1" w:styleId="Char2">
    <w:name w:val="批注主题 Char"/>
    <w:basedOn w:val="Char1"/>
    <w:link w:val="aa"/>
    <w:uiPriority w:val="99"/>
    <w:semiHidden/>
    <w:rsid w:val="00A05659"/>
    <w:rPr>
      <w:rFonts w:asciiTheme="minorHAnsi" w:eastAsiaTheme="minorEastAsia" w:hAnsiTheme="minorHAnsi" w:cstheme="minorBidi"/>
      <w:b/>
      <w:bCs/>
      <w:kern w:val="2"/>
      <w:sz w:val="21"/>
      <w:szCs w:val="22"/>
    </w:rPr>
  </w:style>
  <w:style w:type="paragraph" w:styleId="ab">
    <w:name w:val="List Paragraph"/>
    <w:basedOn w:val="a"/>
    <w:uiPriority w:val="99"/>
    <w:rsid w:val="00C745D6"/>
    <w:pPr>
      <w:ind w:firstLineChars="200" w:firstLine="420"/>
    </w:pPr>
  </w:style>
  <w:style w:type="paragraph" w:styleId="ac">
    <w:name w:val="Balloon Text"/>
    <w:basedOn w:val="a"/>
    <w:link w:val="Char3"/>
    <w:uiPriority w:val="99"/>
    <w:semiHidden/>
    <w:unhideWhenUsed/>
    <w:rsid w:val="00E52353"/>
    <w:rPr>
      <w:sz w:val="18"/>
      <w:szCs w:val="18"/>
    </w:rPr>
  </w:style>
  <w:style w:type="character" w:customStyle="1" w:styleId="Char3">
    <w:name w:val="批注框文本 Char"/>
    <w:basedOn w:val="a0"/>
    <w:link w:val="ac"/>
    <w:uiPriority w:val="99"/>
    <w:semiHidden/>
    <w:rsid w:val="00E52353"/>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95B"/>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qFormat/>
    <w:rPr>
      <w:color w:val="808080"/>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Revision"/>
    <w:hidden/>
    <w:uiPriority w:val="99"/>
    <w:semiHidden/>
    <w:rsid w:val="00A05659"/>
    <w:rPr>
      <w:rFonts w:asciiTheme="minorHAnsi" w:eastAsiaTheme="minorEastAsia" w:hAnsiTheme="minorHAnsi" w:cstheme="minorBidi"/>
      <w:kern w:val="2"/>
      <w:sz w:val="21"/>
      <w:szCs w:val="22"/>
    </w:rPr>
  </w:style>
  <w:style w:type="character" w:styleId="a8">
    <w:name w:val="annotation reference"/>
    <w:basedOn w:val="a0"/>
    <w:uiPriority w:val="99"/>
    <w:semiHidden/>
    <w:unhideWhenUsed/>
    <w:rsid w:val="00A05659"/>
    <w:rPr>
      <w:sz w:val="21"/>
      <w:szCs w:val="21"/>
    </w:rPr>
  </w:style>
  <w:style w:type="paragraph" w:styleId="a9">
    <w:name w:val="annotation text"/>
    <w:basedOn w:val="a"/>
    <w:link w:val="Char1"/>
    <w:uiPriority w:val="99"/>
    <w:semiHidden/>
    <w:unhideWhenUsed/>
    <w:rsid w:val="00A05659"/>
    <w:pPr>
      <w:jc w:val="left"/>
    </w:pPr>
  </w:style>
  <w:style w:type="character" w:customStyle="1" w:styleId="Char1">
    <w:name w:val="批注文字 Char"/>
    <w:basedOn w:val="a0"/>
    <w:link w:val="a9"/>
    <w:uiPriority w:val="99"/>
    <w:semiHidden/>
    <w:rsid w:val="00A05659"/>
    <w:rPr>
      <w:rFonts w:asciiTheme="minorHAnsi" w:eastAsiaTheme="minorEastAsia" w:hAnsiTheme="minorHAnsi" w:cstheme="minorBidi"/>
      <w:kern w:val="2"/>
      <w:sz w:val="21"/>
      <w:szCs w:val="22"/>
    </w:rPr>
  </w:style>
  <w:style w:type="paragraph" w:styleId="aa">
    <w:name w:val="annotation subject"/>
    <w:basedOn w:val="a9"/>
    <w:next w:val="a9"/>
    <w:link w:val="Char2"/>
    <w:uiPriority w:val="99"/>
    <w:semiHidden/>
    <w:unhideWhenUsed/>
    <w:rsid w:val="00A05659"/>
    <w:rPr>
      <w:b/>
      <w:bCs/>
    </w:rPr>
  </w:style>
  <w:style w:type="character" w:customStyle="1" w:styleId="Char2">
    <w:name w:val="批注主题 Char"/>
    <w:basedOn w:val="Char1"/>
    <w:link w:val="aa"/>
    <w:uiPriority w:val="99"/>
    <w:semiHidden/>
    <w:rsid w:val="00A05659"/>
    <w:rPr>
      <w:rFonts w:asciiTheme="minorHAnsi" w:eastAsiaTheme="minorEastAsia" w:hAnsiTheme="minorHAnsi" w:cstheme="minorBidi"/>
      <w:b/>
      <w:bCs/>
      <w:kern w:val="2"/>
      <w:sz w:val="21"/>
      <w:szCs w:val="22"/>
    </w:rPr>
  </w:style>
  <w:style w:type="paragraph" w:styleId="ab">
    <w:name w:val="List Paragraph"/>
    <w:basedOn w:val="a"/>
    <w:uiPriority w:val="99"/>
    <w:rsid w:val="00C745D6"/>
    <w:pPr>
      <w:ind w:firstLineChars="200" w:firstLine="420"/>
    </w:pPr>
  </w:style>
  <w:style w:type="paragraph" w:styleId="ac">
    <w:name w:val="Balloon Text"/>
    <w:basedOn w:val="a"/>
    <w:link w:val="Char3"/>
    <w:uiPriority w:val="99"/>
    <w:semiHidden/>
    <w:unhideWhenUsed/>
    <w:rsid w:val="00E52353"/>
    <w:rPr>
      <w:sz w:val="18"/>
      <w:szCs w:val="18"/>
    </w:rPr>
  </w:style>
  <w:style w:type="character" w:customStyle="1" w:styleId="Char3">
    <w:name w:val="批注框文本 Char"/>
    <w:basedOn w:val="a0"/>
    <w:link w:val="ac"/>
    <w:uiPriority w:val="99"/>
    <w:semiHidden/>
    <w:rsid w:val="00E5235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405554">
      <w:bodyDiv w:val="1"/>
      <w:marLeft w:val="0"/>
      <w:marRight w:val="0"/>
      <w:marTop w:val="0"/>
      <w:marBottom w:val="0"/>
      <w:divBdr>
        <w:top w:val="none" w:sz="0" w:space="0" w:color="auto"/>
        <w:left w:val="none" w:sz="0" w:space="0" w:color="auto"/>
        <w:bottom w:val="none" w:sz="0" w:space="0" w:color="auto"/>
        <w:right w:val="none" w:sz="0" w:space="0" w:color="auto"/>
      </w:divBdr>
    </w:div>
    <w:div w:id="1352411398">
      <w:bodyDiv w:val="1"/>
      <w:marLeft w:val="0"/>
      <w:marRight w:val="0"/>
      <w:marTop w:val="0"/>
      <w:marBottom w:val="0"/>
      <w:divBdr>
        <w:top w:val="none" w:sz="0" w:space="0" w:color="auto"/>
        <w:left w:val="none" w:sz="0" w:space="0" w:color="auto"/>
        <w:bottom w:val="none" w:sz="0" w:space="0" w:color="auto"/>
        <w:right w:val="none" w:sz="0" w:space="0" w:color="auto"/>
      </w:divBdr>
    </w:div>
    <w:div w:id="1676375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10</Pages>
  <Words>657</Words>
  <Characters>3748</Characters>
  <Application>Microsoft Office Word</Application>
  <DocSecurity>0</DocSecurity>
  <Lines>31</Lines>
  <Paragraphs>8</Paragraphs>
  <ScaleCrop>false</ScaleCrop>
  <Company>Baosteel</Company>
  <LinksUpToDate>false</LinksUpToDate>
  <CharactersWithSpaces>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Baosteel</cp:lastModifiedBy>
  <cp:revision>22</cp:revision>
  <cp:lastPrinted>2023-09-22T08:49:00Z</cp:lastPrinted>
  <dcterms:created xsi:type="dcterms:W3CDTF">2023-05-29T02:39:00Z</dcterms:created>
  <dcterms:modified xsi:type="dcterms:W3CDTF">2026-08-24T09:20:00Z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11644A3D965E4658A0D7CAD393C70620</vt:lpwstr>
  </property>
</Properties>
</file>