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FFC632" w14:textId="77777777" w:rsidR="00C8682F" w:rsidRDefault="00000000">
      <w:pPr>
        <w:pStyle w:val="p1"/>
        <w:widowControl/>
        <w:ind w:firstLine="0"/>
        <w:jc w:val="center"/>
        <w:rPr>
          <w:rStyle w:val="s1"/>
          <w:rFonts w:asciiTheme="majorEastAsia" w:eastAsiaTheme="majorEastAsia" w:hAnsiTheme="majorEastAsia" w:hint="default"/>
        </w:rPr>
      </w:pPr>
      <w:r>
        <w:rPr>
          <w:rStyle w:val="s1"/>
          <w:rFonts w:asciiTheme="majorEastAsia" w:eastAsiaTheme="majorEastAsia" w:hAnsiTheme="majorEastAsia" w:hint="default"/>
        </w:rPr>
        <w:t>证券代码：</w:t>
      </w:r>
      <w:r>
        <w:rPr>
          <w:rStyle w:val="s2"/>
          <w:rFonts w:asciiTheme="majorEastAsia" w:eastAsiaTheme="majorEastAsia" w:hAnsiTheme="majorEastAsia"/>
        </w:rPr>
        <w:t>605296</w:t>
      </w:r>
      <w:r>
        <w:rPr>
          <w:rFonts w:asciiTheme="majorEastAsia" w:eastAsiaTheme="majorEastAsia" w:hAnsiTheme="majorEastAsia"/>
        </w:rPr>
        <w:t xml:space="preserve">                            </w:t>
      </w:r>
      <w:r>
        <w:rPr>
          <w:rStyle w:val="s1"/>
          <w:rFonts w:asciiTheme="majorEastAsia" w:eastAsiaTheme="majorEastAsia" w:hAnsiTheme="majorEastAsia" w:hint="default"/>
        </w:rPr>
        <w:t>证券简称：神农集团</w:t>
      </w:r>
    </w:p>
    <w:p w14:paraId="45FC3E38" w14:textId="77777777" w:rsidR="00C8682F" w:rsidRDefault="00C8682F">
      <w:pPr>
        <w:pStyle w:val="p1"/>
        <w:widowControl/>
        <w:ind w:firstLine="0"/>
        <w:jc w:val="center"/>
        <w:rPr>
          <w:rFonts w:asciiTheme="majorEastAsia" w:eastAsiaTheme="majorEastAsia" w:hAnsiTheme="majorEastAsia" w:hint="eastAsia"/>
        </w:rPr>
      </w:pPr>
    </w:p>
    <w:p w14:paraId="141FF9F0" w14:textId="77777777" w:rsidR="00C8682F" w:rsidRDefault="00000000">
      <w:pPr>
        <w:pStyle w:val="p2"/>
        <w:widowControl/>
        <w:rPr>
          <w:rFonts w:asciiTheme="majorEastAsia" w:eastAsiaTheme="majorEastAsia" w:hAnsiTheme="majorEastAsia"/>
          <w:sz w:val="28"/>
          <w:szCs w:val="28"/>
        </w:rPr>
      </w:pPr>
      <w:r>
        <w:rPr>
          <w:rStyle w:val="s2"/>
          <w:rFonts w:asciiTheme="majorEastAsia" w:eastAsiaTheme="majorEastAsia" w:hAnsiTheme="majorEastAsia"/>
          <w:b/>
          <w:bCs/>
          <w:sz w:val="28"/>
          <w:szCs w:val="28"/>
        </w:rPr>
        <w:t>云南神农农业产业集团股份有限公司投资者关系活动记录表</w:t>
      </w:r>
    </w:p>
    <w:p w14:paraId="712E62C8" w14:textId="77777777" w:rsidR="00C8682F" w:rsidRDefault="00000000">
      <w:pPr>
        <w:pStyle w:val="p3"/>
        <w:widowControl/>
        <w:rPr>
          <w:rFonts w:ascii="宋体" w:eastAsia="宋体" w:hAnsi="宋体" w:hint="eastAsia"/>
        </w:rPr>
      </w:pPr>
      <w:r>
        <w:rPr>
          <w:rStyle w:val="s1"/>
          <w:rFonts w:ascii="宋体" w:eastAsia="宋体" w:hAnsi="宋体" w:hint="default"/>
        </w:rPr>
        <w:t>编号：</w:t>
      </w:r>
      <w:r>
        <w:rPr>
          <w:rStyle w:val="s2"/>
          <w:rFonts w:ascii="宋体" w:eastAsia="宋体" w:hAnsi="宋体"/>
        </w:rPr>
        <w:t>202</w:t>
      </w:r>
      <w:r>
        <w:rPr>
          <w:rStyle w:val="s2"/>
          <w:rFonts w:ascii="宋体" w:eastAsia="宋体" w:hAnsi="宋体" w:hint="eastAsia"/>
        </w:rPr>
        <w:t>60825</w:t>
      </w:r>
    </w:p>
    <w:tbl>
      <w:tblPr>
        <w:tblW w:w="0" w:type="auto"/>
        <w:tblCellMar>
          <w:left w:w="0" w:type="dxa"/>
          <w:right w:w="0" w:type="dxa"/>
        </w:tblCellMar>
        <w:tblLook w:val="04A0" w:firstRow="1" w:lastRow="0" w:firstColumn="1" w:lastColumn="0" w:noHBand="0" w:noVBand="1"/>
      </w:tblPr>
      <w:tblGrid>
        <w:gridCol w:w="1165"/>
        <w:gridCol w:w="7301"/>
      </w:tblGrid>
      <w:tr w:rsidR="00C8682F" w14:paraId="53EDBAEB" w14:textId="77777777">
        <w:trPr>
          <w:trHeight w:val="2162"/>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04A4FB75" w14:textId="77777777" w:rsidR="00C8682F" w:rsidRDefault="00000000">
            <w:pPr>
              <w:pStyle w:val="p4"/>
              <w:widowControl/>
              <w:rPr>
                <w:rFonts w:asciiTheme="minorEastAsia" w:eastAsiaTheme="minorEastAsia" w:hAnsiTheme="minorEastAsia" w:cs="Songti SC Regular"/>
              </w:rPr>
            </w:pPr>
            <w:r>
              <w:rPr>
                <w:rStyle w:val="s2"/>
                <w:rFonts w:asciiTheme="minorEastAsia" w:eastAsiaTheme="minorEastAsia" w:hAnsiTheme="minorEastAsia" w:cs="Songti SC Regular"/>
              </w:rPr>
              <w:t>投资者关系活动类别</w:t>
            </w:r>
          </w:p>
        </w:tc>
        <w:tc>
          <w:tcPr>
            <w:tcW w:w="730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55223C4" w14:textId="77777777" w:rsidR="00C8682F" w:rsidRDefault="00000000">
            <w:pPr>
              <w:pStyle w:val="p5"/>
              <w:widowControl/>
              <w:spacing w:after="0" w:line="480" w:lineRule="auto"/>
              <w:rPr>
                <w:rStyle w:val="s2"/>
                <w:rFonts w:asciiTheme="minorEastAsia" w:eastAsiaTheme="minorEastAsia" w:hAnsiTheme="minorEastAsia" w:cs="Songti SC Regular" w:hint="eastAsia"/>
              </w:rPr>
            </w:pPr>
            <w:r>
              <w:rPr>
                <w:rStyle w:val="s3"/>
                <w:rFonts w:asciiTheme="minorEastAsia" w:eastAsiaTheme="minorEastAsia" w:hAnsiTheme="minorEastAsia" w:cs="Songti SC Regular" w:hint="eastAsia"/>
              </w:rPr>
              <w:t>□</w:t>
            </w:r>
            <w:r>
              <w:rPr>
                <w:rStyle w:val="s2"/>
                <w:rFonts w:asciiTheme="minorEastAsia" w:eastAsiaTheme="minorEastAsia" w:hAnsiTheme="minorEastAsia" w:cs="Songti SC Regular" w:hint="eastAsia"/>
              </w:rPr>
              <w:t>特定对象调研</w:t>
            </w:r>
            <w:r>
              <w:rPr>
                <w:rStyle w:val="s4"/>
                <w:rFonts w:asciiTheme="minorEastAsia" w:eastAsiaTheme="minorEastAsia" w:hAnsiTheme="minorEastAsia" w:cs="Songti SC Regular" w:hint="eastAsia"/>
              </w:rPr>
              <w:t xml:space="preserve"> </w:t>
            </w:r>
            <w:r>
              <w:rPr>
                <w:rStyle w:val="s4"/>
                <w:rFonts w:asciiTheme="minorEastAsia" w:eastAsiaTheme="minorEastAsia" w:hAnsiTheme="minorEastAsia" w:cs="Songti SC Regular"/>
              </w:rPr>
              <w:t xml:space="preserve">  </w:t>
            </w:r>
            <w:r>
              <w:rPr>
                <w:rStyle w:val="s3"/>
                <w:rFonts w:asciiTheme="minorEastAsia" w:eastAsiaTheme="minorEastAsia" w:hAnsiTheme="minorEastAsia" w:cs="Songti SC Regular" w:hint="eastAsia"/>
              </w:rPr>
              <w:t>□</w:t>
            </w:r>
            <w:r>
              <w:rPr>
                <w:rStyle w:val="s2"/>
                <w:rFonts w:asciiTheme="minorEastAsia" w:eastAsiaTheme="minorEastAsia" w:hAnsiTheme="minorEastAsia" w:cs="Songti SC Regular" w:hint="eastAsia"/>
              </w:rPr>
              <w:t>分析师会议</w:t>
            </w:r>
          </w:p>
          <w:p w14:paraId="47878E7B" w14:textId="77777777" w:rsidR="00C8682F" w:rsidRDefault="00000000">
            <w:pPr>
              <w:pStyle w:val="p5"/>
              <w:widowControl/>
              <w:spacing w:after="0" w:line="480" w:lineRule="auto"/>
              <w:rPr>
                <w:rStyle w:val="s2"/>
                <w:rFonts w:asciiTheme="minorEastAsia" w:eastAsiaTheme="minorEastAsia" w:hAnsiTheme="minorEastAsia" w:cs="Songti SC Regular" w:hint="eastAsia"/>
              </w:rPr>
            </w:pPr>
            <w:r>
              <w:rPr>
                <w:rStyle w:val="s3"/>
                <w:rFonts w:asciiTheme="minorEastAsia" w:eastAsiaTheme="minorEastAsia" w:hAnsiTheme="minorEastAsia" w:cs="Songti SC Regular" w:hint="eastAsia"/>
              </w:rPr>
              <w:t>□</w:t>
            </w:r>
            <w:r>
              <w:rPr>
                <w:rStyle w:val="s2"/>
                <w:rFonts w:asciiTheme="minorEastAsia" w:eastAsiaTheme="minorEastAsia" w:hAnsiTheme="minorEastAsia" w:cs="Songti SC Regular" w:hint="eastAsia"/>
              </w:rPr>
              <w:t>媒体采访</w:t>
            </w:r>
            <w:r>
              <w:rPr>
                <w:rStyle w:val="s4"/>
                <w:rFonts w:asciiTheme="minorEastAsia" w:eastAsiaTheme="minorEastAsia" w:hAnsiTheme="minorEastAsia" w:cs="Songti SC Regular" w:hint="eastAsia"/>
              </w:rPr>
              <w:t xml:space="preserve"> </w:t>
            </w:r>
            <w:r>
              <w:rPr>
                <w:rStyle w:val="s4"/>
                <w:rFonts w:asciiTheme="minorEastAsia" w:eastAsiaTheme="minorEastAsia" w:hAnsiTheme="minorEastAsia" w:cs="Songti SC Regular"/>
              </w:rPr>
              <w:t xml:space="preserve">      </w:t>
            </w:r>
            <w:r>
              <w:rPr>
                <w:rStyle w:val="s3"/>
                <w:rFonts w:asciiTheme="minorEastAsia" w:eastAsiaTheme="minorEastAsia" w:hAnsiTheme="minorEastAsia" w:cs="Songti SC Regular" w:hint="eastAsia"/>
              </w:rPr>
              <w:t>□</w:t>
            </w:r>
            <w:r>
              <w:rPr>
                <w:rStyle w:val="s2"/>
                <w:rFonts w:asciiTheme="minorEastAsia" w:eastAsiaTheme="minorEastAsia" w:hAnsiTheme="minorEastAsia" w:cs="Songti SC Regular" w:hint="eastAsia"/>
              </w:rPr>
              <w:t>业绩说明会</w:t>
            </w:r>
          </w:p>
          <w:p w14:paraId="58CD5DBA" w14:textId="77777777" w:rsidR="00C8682F" w:rsidRDefault="00000000">
            <w:pPr>
              <w:pStyle w:val="p5"/>
              <w:widowControl/>
              <w:spacing w:after="0" w:line="480" w:lineRule="auto"/>
              <w:rPr>
                <w:rStyle w:val="s2"/>
                <w:rFonts w:asciiTheme="minorEastAsia" w:eastAsiaTheme="minorEastAsia" w:hAnsiTheme="minorEastAsia" w:cs="Songti SC Regular" w:hint="eastAsia"/>
              </w:rPr>
            </w:pPr>
            <w:r>
              <w:rPr>
                <w:rStyle w:val="s3"/>
                <w:rFonts w:asciiTheme="minorEastAsia" w:eastAsiaTheme="minorEastAsia" w:hAnsiTheme="minorEastAsia" w:cs="Songti SC Regular" w:hint="eastAsia"/>
              </w:rPr>
              <w:t>□</w:t>
            </w:r>
            <w:r>
              <w:rPr>
                <w:rStyle w:val="s2"/>
                <w:rFonts w:asciiTheme="minorEastAsia" w:eastAsiaTheme="minorEastAsia" w:hAnsiTheme="minorEastAsia" w:cs="Songti SC Regular" w:hint="eastAsia"/>
              </w:rPr>
              <w:t>新闻发布会</w:t>
            </w:r>
            <w:r>
              <w:rPr>
                <w:rStyle w:val="s4"/>
                <w:rFonts w:asciiTheme="minorEastAsia" w:eastAsiaTheme="minorEastAsia" w:hAnsiTheme="minorEastAsia" w:cs="Songti SC Regular" w:hint="eastAsia"/>
              </w:rPr>
              <w:t xml:space="preserve"> </w:t>
            </w:r>
            <w:r>
              <w:rPr>
                <w:rStyle w:val="s4"/>
                <w:rFonts w:asciiTheme="minorEastAsia" w:eastAsiaTheme="minorEastAsia" w:hAnsiTheme="minorEastAsia" w:cs="Songti SC Regular"/>
              </w:rPr>
              <w:t xml:space="preserve">    </w:t>
            </w:r>
            <w:r>
              <w:rPr>
                <w:rStyle w:val="s3"/>
                <w:rFonts w:asciiTheme="minorEastAsia" w:eastAsiaTheme="minorEastAsia" w:hAnsiTheme="minorEastAsia" w:cs="Songti SC Regular" w:hint="eastAsia"/>
              </w:rPr>
              <w:t>□</w:t>
            </w:r>
            <w:r>
              <w:rPr>
                <w:rStyle w:val="s2"/>
                <w:rFonts w:asciiTheme="minorEastAsia" w:eastAsiaTheme="minorEastAsia" w:hAnsiTheme="minorEastAsia" w:cs="Songti SC Regular" w:hint="eastAsia"/>
              </w:rPr>
              <w:t>路演活动</w:t>
            </w:r>
          </w:p>
          <w:p w14:paraId="784BC86D" w14:textId="77777777" w:rsidR="00C8682F" w:rsidRDefault="00000000">
            <w:pPr>
              <w:pStyle w:val="p5"/>
              <w:widowControl/>
              <w:spacing w:after="0" w:line="480" w:lineRule="auto"/>
              <w:rPr>
                <w:rStyle w:val="s2"/>
                <w:rFonts w:asciiTheme="minorEastAsia" w:eastAsiaTheme="minorEastAsia" w:hAnsiTheme="minorEastAsia" w:cs="Songti SC Regular" w:hint="eastAsia"/>
              </w:rPr>
            </w:pPr>
            <w:r>
              <w:rPr>
                <w:rStyle w:val="s4"/>
                <w:rFonts w:asciiTheme="minorEastAsia" w:eastAsiaTheme="minorEastAsia" w:hAnsiTheme="minorEastAsia" w:cs="Songti SC Regular"/>
              </w:rPr>
              <w:fldChar w:fldCharType="begin"/>
            </w:r>
            <w:r>
              <w:rPr>
                <w:rStyle w:val="s4"/>
                <w:rFonts w:asciiTheme="minorEastAsia" w:eastAsiaTheme="minorEastAsia" w:hAnsiTheme="minorEastAsia" w:cs="Songti SC Regular"/>
              </w:rPr>
              <w:instrText xml:space="preserve"> eq \o\ac(□)</w:instrText>
            </w:r>
            <w:r>
              <w:rPr>
                <w:rStyle w:val="s4"/>
                <w:rFonts w:asciiTheme="minorEastAsia" w:eastAsiaTheme="minorEastAsia" w:hAnsiTheme="minorEastAsia" w:cs="Songti SC Regular"/>
              </w:rPr>
              <w:fldChar w:fldCharType="end"/>
            </w:r>
            <w:r>
              <w:rPr>
                <w:rStyle w:val="s2"/>
                <w:rFonts w:asciiTheme="minorEastAsia" w:eastAsiaTheme="minorEastAsia" w:hAnsiTheme="minorEastAsia" w:cs="Songti SC Regular" w:hint="eastAsia"/>
              </w:rPr>
              <w:t>现场参观</w:t>
            </w:r>
          </w:p>
          <w:p w14:paraId="6D5F5877" w14:textId="77777777" w:rsidR="00C8682F" w:rsidRDefault="00000000">
            <w:pPr>
              <w:pStyle w:val="p6"/>
              <w:widowControl/>
              <w:spacing w:after="0" w:line="480" w:lineRule="auto"/>
              <w:rPr>
                <w:rFonts w:asciiTheme="minorEastAsia" w:eastAsiaTheme="minorEastAsia" w:hAnsiTheme="minorEastAsia" w:cs="Songti SC Regular"/>
              </w:rPr>
            </w:pPr>
            <w:r>
              <w:rPr>
                <w:rStyle w:val="s3"/>
                <w:rFonts w:asciiTheme="minorEastAsia" w:eastAsiaTheme="minorEastAsia" w:hAnsiTheme="minorEastAsia" w:cs="Songti SC Regular"/>
              </w:rPr>
              <w:sym w:font="Wingdings 2" w:char="0052"/>
            </w:r>
            <w:r>
              <w:rPr>
                <w:rStyle w:val="s2"/>
                <w:rFonts w:asciiTheme="minorEastAsia" w:eastAsiaTheme="minorEastAsia" w:hAnsiTheme="minorEastAsia" w:cs="Songti SC Regular"/>
              </w:rPr>
              <w:t xml:space="preserve">其他 电话会议 </w:t>
            </w:r>
            <w:proofErr w:type="gramStart"/>
            <w:r>
              <w:rPr>
                <w:rStyle w:val="s2"/>
                <w:rFonts w:asciiTheme="minorEastAsia" w:eastAsiaTheme="minorEastAsia" w:hAnsiTheme="minorEastAsia" w:cs="Songti SC Regular"/>
              </w:rPr>
              <w:t>(2026年半年报情况)</w:t>
            </w:r>
            <w:proofErr w:type="gramEnd"/>
          </w:p>
        </w:tc>
      </w:tr>
      <w:tr w:rsidR="00C8682F" w14:paraId="3A7C4267" w14:textId="77777777">
        <w:trPr>
          <w:trHeight w:val="1132"/>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163D10DA" w14:textId="77777777" w:rsidR="00C8682F" w:rsidRDefault="00000000">
            <w:pPr>
              <w:pStyle w:val="p4"/>
              <w:widowControl/>
              <w:rPr>
                <w:rFonts w:asciiTheme="minorEastAsia" w:eastAsiaTheme="minorEastAsia" w:hAnsiTheme="minorEastAsia" w:cs="Songti SC Regular"/>
              </w:rPr>
            </w:pPr>
            <w:r>
              <w:rPr>
                <w:rStyle w:val="s2"/>
                <w:rFonts w:asciiTheme="minorEastAsia" w:eastAsiaTheme="minorEastAsia" w:hAnsiTheme="minorEastAsia" w:cs="Songti SC Regular"/>
              </w:rPr>
              <w:t>参与单位名称及人员姓名</w:t>
            </w:r>
          </w:p>
        </w:tc>
        <w:tc>
          <w:tcPr>
            <w:tcW w:w="730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33573B45" w14:textId="716EEE08" w:rsidR="00C8682F" w:rsidRDefault="00000000">
            <w:pPr>
              <w:pStyle w:val="p8"/>
              <w:widowControl/>
              <w:spacing w:after="0" w:line="360" w:lineRule="auto"/>
              <w:rPr>
                <w:rStyle w:val="s2"/>
                <w:rFonts w:asciiTheme="minorEastAsia" w:eastAsiaTheme="minorEastAsia" w:hAnsiTheme="minorEastAsia" w:cs="Songti SC Regular"/>
              </w:rPr>
            </w:pPr>
            <w:r>
              <w:rPr>
                <w:rStyle w:val="s2"/>
                <w:rFonts w:asciiTheme="minorEastAsia" w:eastAsiaTheme="minorEastAsia" w:hAnsiTheme="minorEastAsia" w:cs="Songti SC Regular" w:hint="default"/>
              </w:rPr>
              <w:t>重要提示</w:t>
            </w:r>
            <w:r w:rsidR="004F1BD5">
              <w:rPr>
                <w:rStyle w:val="s2"/>
                <w:rFonts w:asciiTheme="minorEastAsia" w:eastAsiaTheme="minorEastAsia" w:hAnsiTheme="minorEastAsia" w:cs="Songti SC Regular"/>
              </w:rPr>
              <w:t>：</w:t>
            </w:r>
            <w:r>
              <w:rPr>
                <w:rStyle w:val="s2"/>
                <w:rFonts w:asciiTheme="minorEastAsia" w:eastAsiaTheme="minorEastAsia" w:hAnsiTheme="minorEastAsia" w:cs="Songti SC Regular" w:hint="default"/>
              </w:rPr>
              <w:t>参会人员名单由组织机构提供并经整理后展示。公司无法保证参会人员及其单位名称的完整性、准确性，请投资者注意。</w:t>
            </w:r>
          </w:p>
        </w:tc>
      </w:tr>
      <w:tr w:rsidR="00C8682F" w14:paraId="5F2BE285" w14:textId="77777777">
        <w:trPr>
          <w:trHeight w:val="340"/>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3C13C49" w14:textId="77777777" w:rsidR="00C8682F" w:rsidRDefault="00000000">
            <w:pPr>
              <w:pStyle w:val="p4"/>
              <w:widowControl/>
              <w:rPr>
                <w:rFonts w:asciiTheme="minorEastAsia" w:eastAsiaTheme="minorEastAsia" w:hAnsiTheme="minorEastAsia" w:cs="Songti SC Regular"/>
              </w:rPr>
            </w:pPr>
            <w:r>
              <w:rPr>
                <w:rStyle w:val="s2"/>
                <w:rFonts w:asciiTheme="minorEastAsia" w:eastAsiaTheme="minorEastAsia" w:hAnsiTheme="minorEastAsia" w:cs="Songti SC Regular"/>
              </w:rPr>
              <w:t>时间</w:t>
            </w:r>
          </w:p>
        </w:tc>
        <w:tc>
          <w:tcPr>
            <w:tcW w:w="730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1ABADA0" w14:textId="77777777" w:rsidR="00C8682F" w:rsidRDefault="00000000">
            <w:pPr>
              <w:pStyle w:val="p9"/>
              <w:widowControl/>
              <w:rPr>
                <w:rFonts w:asciiTheme="minorEastAsia" w:eastAsiaTheme="minorEastAsia" w:hAnsiTheme="minorEastAsia" w:cs="Songti SC Regular" w:hint="eastAsia"/>
              </w:rPr>
            </w:pPr>
            <w:r>
              <w:rPr>
                <w:rStyle w:val="s2"/>
                <w:rFonts w:asciiTheme="minorEastAsia" w:eastAsiaTheme="minorEastAsia" w:hAnsiTheme="minorEastAsia" w:cs="Songti SC Regular" w:hint="eastAsia"/>
              </w:rPr>
              <w:t>2026</w:t>
            </w:r>
            <w:r>
              <w:rPr>
                <w:rStyle w:val="s1"/>
                <w:rFonts w:asciiTheme="minorEastAsia" w:eastAsiaTheme="minorEastAsia" w:hAnsiTheme="minorEastAsia" w:cs="Songti SC Regular" w:hint="default"/>
              </w:rPr>
              <w:t>年8月24日</w:t>
            </w:r>
          </w:p>
        </w:tc>
      </w:tr>
      <w:tr w:rsidR="00C8682F" w14:paraId="0981ADA6" w14:textId="77777777">
        <w:trPr>
          <w:trHeight w:val="650"/>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14B2FE5" w14:textId="77777777" w:rsidR="00C8682F" w:rsidRDefault="00000000">
            <w:pPr>
              <w:pStyle w:val="p4"/>
              <w:widowControl/>
              <w:rPr>
                <w:rFonts w:asciiTheme="minorEastAsia" w:eastAsiaTheme="minorEastAsia" w:hAnsiTheme="minorEastAsia" w:cs="Songti SC Regular"/>
              </w:rPr>
            </w:pPr>
            <w:r>
              <w:rPr>
                <w:rStyle w:val="s2"/>
                <w:rFonts w:asciiTheme="minorEastAsia" w:eastAsiaTheme="minorEastAsia" w:hAnsiTheme="minorEastAsia" w:cs="Songti SC Regular"/>
              </w:rPr>
              <w:t>地点</w:t>
            </w:r>
          </w:p>
        </w:tc>
        <w:tc>
          <w:tcPr>
            <w:tcW w:w="730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2AA59EC4" w14:textId="77777777" w:rsidR="00C8682F" w:rsidRDefault="00000000">
            <w:pPr>
              <w:pStyle w:val="p4"/>
              <w:widowControl/>
              <w:rPr>
                <w:rStyle w:val="s2"/>
                <w:rFonts w:asciiTheme="minorEastAsia" w:eastAsiaTheme="minorEastAsia" w:hAnsiTheme="minorEastAsia" w:cs="Songti SC Regular"/>
              </w:rPr>
            </w:pPr>
            <w:r>
              <w:rPr>
                <w:rStyle w:val="s2"/>
                <w:rFonts w:asciiTheme="minorEastAsia" w:eastAsiaTheme="minorEastAsia" w:hAnsiTheme="minorEastAsia" w:cs="Songti SC Regular"/>
              </w:rPr>
              <w:t>昆明市东风东路23号昆明恒隆广场办公楼39层办公室</w:t>
            </w:r>
          </w:p>
        </w:tc>
      </w:tr>
      <w:tr w:rsidR="00C8682F" w14:paraId="58DE3352" w14:textId="77777777">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781901AF" w14:textId="77777777" w:rsidR="00C8682F" w:rsidRDefault="00000000">
            <w:pPr>
              <w:pStyle w:val="p4"/>
              <w:widowControl/>
              <w:rPr>
                <w:rFonts w:asciiTheme="minorEastAsia" w:eastAsiaTheme="minorEastAsia" w:hAnsiTheme="minorEastAsia" w:cs="Songti SC Regular"/>
              </w:rPr>
            </w:pPr>
            <w:r>
              <w:rPr>
                <w:rStyle w:val="s2"/>
                <w:rFonts w:asciiTheme="minorEastAsia" w:eastAsiaTheme="minorEastAsia" w:hAnsiTheme="minorEastAsia" w:cs="Songti SC Regular"/>
              </w:rPr>
              <w:t>上市公司接待人员姓名</w:t>
            </w:r>
          </w:p>
        </w:tc>
        <w:tc>
          <w:tcPr>
            <w:tcW w:w="730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40FC4099" w14:textId="77777777" w:rsidR="00C8682F" w:rsidRDefault="00000000">
            <w:pPr>
              <w:pStyle w:val="p10"/>
              <w:widowControl/>
              <w:spacing w:line="240" w:lineRule="auto"/>
              <w:rPr>
                <w:rStyle w:val="s1"/>
                <w:rFonts w:asciiTheme="minorEastAsia" w:eastAsiaTheme="minorEastAsia" w:hAnsiTheme="minorEastAsia" w:cs="Songti SC Regular" w:hint="default"/>
              </w:rPr>
            </w:pPr>
            <w:r>
              <w:rPr>
                <w:rStyle w:val="s1"/>
                <w:rFonts w:asciiTheme="minorEastAsia" w:eastAsiaTheme="minorEastAsia" w:hAnsiTheme="minorEastAsia" w:cs="Songti SC Regular" w:hint="default"/>
              </w:rPr>
              <w:t>董事会秘书</w:t>
            </w:r>
            <w:r>
              <w:rPr>
                <w:rStyle w:val="s2"/>
                <w:rFonts w:asciiTheme="minorEastAsia" w:eastAsiaTheme="minorEastAsia" w:hAnsiTheme="minorEastAsia" w:cs="Songti SC Regular" w:hint="eastAsia"/>
              </w:rPr>
              <w:t>：</w:t>
            </w:r>
            <w:r>
              <w:rPr>
                <w:rStyle w:val="s1"/>
                <w:rFonts w:asciiTheme="minorEastAsia" w:eastAsiaTheme="minorEastAsia" w:hAnsiTheme="minorEastAsia" w:cs="Songti SC Regular" w:hint="default"/>
              </w:rPr>
              <w:t>蒋宏</w:t>
            </w:r>
          </w:p>
          <w:p w14:paraId="4C9E7131" w14:textId="77777777" w:rsidR="00C8682F" w:rsidRDefault="00000000">
            <w:pPr>
              <w:pStyle w:val="p10"/>
              <w:widowControl/>
              <w:spacing w:line="240" w:lineRule="auto"/>
              <w:rPr>
                <w:rStyle w:val="s1"/>
                <w:rFonts w:asciiTheme="minorEastAsia" w:eastAsiaTheme="minorEastAsia" w:hAnsiTheme="minorEastAsia" w:cs="Songti SC Regular" w:hint="default"/>
              </w:rPr>
            </w:pPr>
            <w:r>
              <w:rPr>
                <w:rStyle w:val="s1"/>
                <w:rFonts w:asciiTheme="minorEastAsia" w:eastAsiaTheme="minorEastAsia" w:hAnsiTheme="minorEastAsia" w:cs="Songti SC Regular" w:hint="default"/>
              </w:rPr>
              <w:t>财务总监：闫瑾</w:t>
            </w:r>
          </w:p>
        </w:tc>
      </w:tr>
      <w:tr w:rsidR="00C8682F" w14:paraId="3D0674E1" w14:textId="77777777" w:rsidTr="004F1BD5">
        <w:trPr>
          <w:trHeight w:val="90"/>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575A416B" w14:textId="77777777" w:rsidR="00C8682F" w:rsidRDefault="00000000">
            <w:pPr>
              <w:pStyle w:val="p4"/>
              <w:widowControl/>
              <w:rPr>
                <w:rFonts w:asciiTheme="minorEastAsia" w:eastAsiaTheme="minorEastAsia" w:hAnsiTheme="minorEastAsia" w:cs="Songti SC Regular"/>
              </w:rPr>
            </w:pPr>
            <w:r>
              <w:rPr>
                <w:rStyle w:val="s2"/>
                <w:rFonts w:asciiTheme="minorEastAsia" w:eastAsiaTheme="minorEastAsia" w:hAnsiTheme="minorEastAsia" w:cs="Songti SC Regular"/>
              </w:rPr>
              <w:t>投资者关系活动主要内容介绍</w:t>
            </w:r>
          </w:p>
        </w:tc>
        <w:tc>
          <w:tcPr>
            <w:tcW w:w="730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2558AAB" w14:textId="77777777" w:rsidR="00C8682F" w:rsidRDefault="00000000">
            <w:pPr>
              <w:pStyle w:val="p12"/>
              <w:ind w:firstLine="482"/>
              <w:rPr>
                <w:rStyle w:val="s2"/>
                <w:rFonts w:asciiTheme="minorEastAsia" w:eastAsia="宋体" w:hAnsiTheme="minorEastAsia" w:cs="Songti SC Regular"/>
                <w:b/>
                <w:bCs/>
              </w:rPr>
            </w:pPr>
            <w:r>
              <w:rPr>
                <w:rStyle w:val="s2"/>
                <w:rFonts w:asciiTheme="minorEastAsia" w:eastAsia="宋体" w:hAnsiTheme="minorEastAsia" w:cs="Songti SC Regular"/>
                <w:b/>
                <w:bCs/>
              </w:rPr>
              <w:t>【经营情况】</w:t>
            </w:r>
          </w:p>
          <w:p w14:paraId="3FF6821F" w14:textId="2950B5DA" w:rsidR="00C8682F" w:rsidRDefault="00000000">
            <w:pPr>
              <w:pStyle w:val="p12"/>
              <w:rPr>
                <w:rStyle w:val="s2"/>
                <w:rFonts w:asciiTheme="minorEastAsia" w:eastAsia="宋体" w:hAnsiTheme="minorEastAsia" w:cs="Songti SC Regular"/>
              </w:rPr>
            </w:pPr>
            <w:r>
              <w:rPr>
                <w:rStyle w:val="s2"/>
                <w:rFonts w:asciiTheme="minorEastAsia" w:eastAsia="宋体" w:hAnsiTheme="minorEastAsia" w:cs="Songti SC Regular"/>
              </w:rPr>
              <w:t>2026年上半年，行业处于猪周期深度磨底阶段，国内生猪均价处于近年低位。公司上半年实现商品猪出栏量172.4万头；但受商品猪销售均价大幅下跌影响，业绩出现阶段性亏损。</w:t>
            </w:r>
          </w:p>
          <w:p w14:paraId="51DD5AB2" w14:textId="1CB0863D" w:rsidR="00C8682F" w:rsidRDefault="00000000">
            <w:pPr>
              <w:pStyle w:val="p12"/>
              <w:rPr>
                <w:rStyle w:val="s2"/>
                <w:rFonts w:asciiTheme="minorEastAsia" w:eastAsia="宋体" w:hAnsiTheme="minorEastAsia" w:cs="Songti SC Regular"/>
              </w:rPr>
            </w:pPr>
            <w:r>
              <w:rPr>
                <w:rStyle w:val="s2"/>
                <w:rFonts w:asciiTheme="minorEastAsia" w:eastAsia="宋体" w:hAnsiTheme="minorEastAsia" w:cs="Songti SC Regular"/>
              </w:rPr>
              <w:t>公司2026年半年度预计实现归母净利润-8.09亿元，扣非归母净利润-8.15亿元。其中Q1单季亏损6.48亿元，Q2单季亏损1.6亿元，季度环比实现大幅减亏。</w:t>
            </w:r>
          </w:p>
          <w:p w14:paraId="05E57153" w14:textId="77777777" w:rsidR="00C8682F" w:rsidRDefault="00000000">
            <w:pPr>
              <w:pStyle w:val="p12"/>
              <w:rPr>
                <w:rStyle w:val="s2"/>
                <w:rFonts w:asciiTheme="minorEastAsia" w:eastAsia="宋体" w:hAnsiTheme="minorEastAsia" w:cs="Songti SC Regular"/>
              </w:rPr>
            </w:pPr>
            <w:r>
              <w:rPr>
                <w:rStyle w:val="s2"/>
                <w:rFonts w:asciiTheme="minorEastAsia" w:eastAsia="宋体" w:hAnsiTheme="minorEastAsia" w:cs="Songti SC Regular"/>
              </w:rPr>
              <w:t>业绩亏损主要有两点核心原因：</w:t>
            </w:r>
          </w:p>
          <w:p w14:paraId="5CD6310C" w14:textId="23AE0999" w:rsidR="00C8682F" w:rsidRDefault="00000000">
            <w:pPr>
              <w:pStyle w:val="p12"/>
              <w:rPr>
                <w:rStyle w:val="s2"/>
                <w:rFonts w:asciiTheme="minorEastAsia" w:eastAsia="宋体" w:hAnsiTheme="minorEastAsia" w:cs="Songti SC Regular"/>
              </w:rPr>
            </w:pPr>
            <w:r>
              <w:rPr>
                <w:rStyle w:val="s2"/>
                <w:rFonts w:asciiTheme="minorEastAsia" w:eastAsia="宋体" w:hAnsiTheme="minorEastAsia" w:cs="Songti SC Regular"/>
              </w:rPr>
              <w:t>1.猪价大幅下行</w:t>
            </w:r>
            <w:r w:rsidR="004F1BD5">
              <w:rPr>
                <w:rStyle w:val="s2"/>
                <w:rFonts w:asciiTheme="minorEastAsia" w:eastAsia="宋体" w:hAnsiTheme="minorEastAsia" w:cs="Songti SC Regular"/>
              </w:rPr>
              <w:t>：</w:t>
            </w:r>
            <w:r>
              <w:rPr>
                <w:rStyle w:val="s2"/>
                <w:rFonts w:asciiTheme="minorEastAsia" w:eastAsia="宋体" w:hAnsiTheme="minorEastAsia" w:cs="Songti SC Regular"/>
              </w:rPr>
              <w:t>报告期内公司商品猪销售均价约9.90元/公斤，较上年同期下降约32%，养殖板块盈利承压显著。</w:t>
            </w:r>
          </w:p>
          <w:p w14:paraId="31468969" w14:textId="77777777" w:rsidR="00C8682F" w:rsidRDefault="00000000">
            <w:pPr>
              <w:pStyle w:val="p12"/>
              <w:rPr>
                <w:rStyle w:val="s2"/>
                <w:rFonts w:asciiTheme="minorEastAsia" w:eastAsia="宋体" w:hAnsiTheme="minorEastAsia" w:cs="Songti SC Regular"/>
              </w:rPr>
            </w:pPr>
            <w:r>
              <w:rPr>
                <w:rStyle w:val="s2"/>
                <w:rFonts w:asciiTheme="minorEastAsia" w:eastAsia="宋体" w:hAnsiTheme="minorEastAsia" w:cs="Songti SC Regular"/>
              </w:rPr>
              <w:lastRenderedPageBreak/>
              <w:t>2.存货减值计提：基于谨慎性原则，公司对消耗性生物资产计提了存货跌价准备，进一步影响当期利润。</w:t>
            </w:r>
          </w:p>
          <w:p w14:paraId="33CDE683" w14:textId="77777777" w:rsidR="00C8682F" w:rsidRDefault="00000000">
            <w:pPr>
              <w:pStyle w:val="p12"/>
              <w:rPr>
                <w:rStyle w:val="s2"/>
                <w:rFonts w:asciiTheme="minorEastAsia" w:eastAsia="宋体" w:hAnsiTheme="minorEastAsia" w:cs="Songti SC Regular"/>
              </w:rPr>
            </w:pPr>
            <w:r>
              <w:rPr>
                <w:rStyle w:val="s2"/>
                <w:rFonts w:asciiTheme="minorEastAsia" w:eastAsia="宋体" w:hAnsiTheme="minorEastAsia" w:cs="Songti SC Regular"/>
              </w:rPr>
              <w:t>（二）生猪养殖与生产指标</w:t>
            </w:r>
          </w:p>
          <w:p w14:paraId="1278D7F4" w14:textId="78E5B6F8" w:rsidR="00C8682F" w:rsidRDefault="00000000">
            <w:pPr>
              <w:pStyle w:val="p12"/>
              <w:numPr>
                <w:ilvl w:val="0"/>
                <w:numId w:val="1"/>
              </w:numPr>
              <w:ind w:firstLineChars="0"/>
              <w:rPr>
                <w:rStyle w:val="s2"/>
                <w:rFonts w:asciiTheme="minorEastAsia" w:eastAsia="宋体" w:hAnsiTheme="minorEastAsia" w:cs="Songti SC Regular"/>
              </w:rPr>
            </w:pPr>
            <w:r>
              <w:rPr>
                <w:rStyle w:val="s2"/>
                <w:rFonts w:asciiTheme="minorEastAsia" w:eastAsia="宋体" w:hAnsiTheme="minorEastAsia" w:cs="Songti SC Regular"/>
              </w:rPr>
              <w:t>上半年公司累计出栏商品猪172.4万头，出栏节奏稳健，其中商品猪占比持续优化。7月份最新生产指标，完全成本12.0元/公斤，断奶成本248元/头，PSY31头，料肉比2.46，生产端核心指标持续改善，PSY、断奶成活率稳步优化提升，种群结构持续优化，低效母猪有序淘汰，为后续成本下降奠定了基础。</w:t>
            </w:r>
          </w:p>
          <w:p w14:paraId="4F0CAC53" w14:textId="77777777" w:rsidR="00C8682F" w:rsidRDefault="00000000">
            <w:pPr>
              <w:pStyle w:val="p12"/>
              <w:numPr>
                <w:ilvl w:val="0"/>
                <w:numId w:val="1"/>
              </w:numPr>
              <w:ind w:firstLineChars="0"/>
              <w:rPr>
                <w:rStyle w:val="s2"/>
                <w:rFonts w:asciiTheme="minorEastAsia" w:eastAsia="宋体" w:hAnsiTheme="minorEastAsia" w:cs="Songti SC Regular"/>
              </w:rPr>
            </w:pPr>
            <w:r>
              <w:rPr>
                <w:rStyle w:val="s2"/>
                <w:rFonts w:asciiTheme="minorEastAsia" w:eastAsia="宋体" w:hAnsiTheme="minorEastAsia" w:cs="Songti SC Regular"/>
              </w:rPr>
              <w:t>后续公司将继续围绕育种优化、饲料配方、生产管理、疫病防控方向深挖降本潜力，全力推进全年成本目标落地。</w:t>
            </w:r>
          </w:p>
          <w:p w14:paraId="47AED9AD" w14:textId="77777777" w:rsidR="00C8682F" w:rsidRDefault="00000000">
            <w:pPr>
              <w:pStyle w:val="p12"/>
              <w:rPr>
                <w:rStyle w:val="s2"/>
                <w:rFonts w:asciiTheme="minorEastAsia" w:eastAsia="宋体" w:hAnsiTheme="minorEastAsia" w:cs="Songti SC Regular"/>
              </w:rPr>
            </w:pPr>
            <w:r>
              <w:rPr>
                <w:rStyle w:val="s2"/>
                <w:rFonts w:asciiTheme="minorEastAsia" w:eastAsia="宋体" w:hAnsiTheme="minorEastAsia" w:cs="Songti SC Regular"/>
              </w:rPr>
              <w:t>（三）财务与资金状况</w:t>
            </w:r>
          </w:p>
          <w:p w14:paraId="16D4DCD8" w14:textId="77777777" w:rsidR="00C8682F" w:rsidRDefault="00000000">
            <w:pPr>
              <w:pStyle w:val="p12"/>
              <w:rPr>
                <w:rStyle w:val="s2"/>
                <w:rFonts w:asciiTheme="minorEastAsia" w:eastAsia="宋体" w:hAnsiTheme="minorEastAsia" w:cs="Songti SC Regular"/>
              </w:rPr>
            </w:pPr>
            <w:r>
              <w:rPr>
                <w:rStyle w:val="s2"/>
                <w:rFonts w:asciiTheme="minorEastAsia" w:eastAsia="宋体" w:hAnsiTheme="minorEastAsia" w:cs="Songti SC Regular"/>
              </w:rPr>
              <w:t>面对行业低谷，公司坚持稳健的财务策略，坚决贯彻落实国家调控政策，严格控制资本开支，优先保障现金流安全。</w:t>
            </w:r>
          </w:p>
          <w:p w14:paraId="40C55DDA" w14:textId="77777777" w:rsidR="00C8682F" w:rsidRDefault="00000000">
            <w:pPr>
              <w:pStyle w:val="p12"/>
              <w:rPr>
                <w:rStyle w:val="s2"/>
                <w:rFonts w:asciiTheme="minorEastAsia" w:eastAsia="宋体" w:hAnsiTheme="minorEastAsia" w:cs="Songti SC Regular"/>
              </w:rPr>
            </w:pPr>
            <w:r>
              <w:rPr>
                <w:rStyle w:val="s2"/>
                <w:rFonts w:asciiTheme="minorEastAsia" w:eastAsia="宋体" w:hAnsiTheme="minorEastAsia" w:cs="Songti SC Regular"/>
              </w:rPr>
              <w:t>整体来看，上半年行业环境严峻，但生产端指标持续向好，成本逐月下降，财务底盘稳固。下半年公司将继续落实产能调控要求，深耕降本增效，守住现金流安全底线。</w:t>
            </w:r>
          </w:p>
          <w:p w14:paraId="2BDA96F1" w14:textId="77777777" w:rsidR="00C8682F" w:rsidRDefault="00000000">
            <w:pPr>
              <w:pStyle w:val="p12"/>
              <w:ind w:firstLine="482"/>
              <w:rPr>
                <w:rStyle w:val="s2"/>
                <w:rFonts w:asciiTheme="minorEastAsia" w:eastAsia="宋体" w:hAnsiTheme="minorEastAsia" w:cs="Songti SC Regular"/>
              </w:rPr>
            </w:pPr>
            <w:r>
              <w:rPr>
                <w:rStyle w:val="s2"/>
                <w:rFonts w:asciiTheme="minorEastAsia" w:eastAsia="宋体" w:hAnsiTheme="minorEastAsia" w:cs="Songti SC Regular"/>
                <w:b/>
                <w:bCs/>
              </w:rPr>
              <w:t>【问答环节】</w:t>
            </w:r>
          </w:p>
          <w:p w14:paraId="2382B6C8" w14:textId="77777777" w:rsidR="00C8682F" w:rsidRDefault="00000000">
            <w:pPr>
              <w:pStyle w:val="p12"/>
              <w:numPr>
                <w:ilvl w:val="0"/>
                <w:numId w:val="2"/>
              </w:numPr>
              <w:ind w:firstLineChars="0"/>
              <w:rPr>
                <w:rStyle w:val="s2"/>
                <w:rFonts w:asciiTheme="minorEastAsia" w:eastAsia="宋体" w:hAnsiTheme="minorEastAsia" w:cs="Songti SC Regular"/>
                <w:b/>
                <w:bCs/>
              </w:rPr>
            </w:pPr>
            <w:r>
              <w:rPr>
                <w:rStyle w:val="s2"/>
                <w:rFonts w:asciiTheme="minorEastAsia" w:eastAsia="宋体" w:hAnsiTheme="minorEastAsia" w:cs="Songti SC Regular"/>
                <w:b/>
                <w:bCs/>
              </w:rPr>
              <w:t>问：26Q2公司计提减值情况说明？</w:t>
            </w:r>
          </w:p>
          <w:p w14:paraId="7E3E1241" w14:textId="3D8C2EAB" w:rsidR="00C8682F" w:rsidRDefault="00000000">
            <w:pPr>
              <w:pStyle w:val="p12"/>
            </w:pPr>
            <w:r>
              <w:t>答：根据《企业会计准则》及公司会计政策相关规定，公司对截至2026年6月30日的资产进行全面清查，对各类资产的可变现净值、可回收金额进行了充分评估和分析，对可能发生减值损失的资产计提减值准备。经过减值测试，公司第二季度计提信用减值损失和资产减值损失合计6,168.02万元，第二季度合计转销25,475.96万元，各项减值准备2026年6月30日余额为35,509.48万元。针对二季度减值计提的详细情况，公司也在《关于2026年第二季度计提信用减值损失和资产减值损失的公告》中做了说明。</w:t>
            </w:r>
          </w:p>
          <w:p w14:paraId="079428A6" w14:textId="77777777" w:rsidR="00C8682F" w:rsidRDefault="00C8682F">
            <w:pPr>
              <w:pStyle w:val="p12"/>
            </w:pPr>
          </w:p>
          <w:p w14:paraId="3D7E7754" w14:textId="77777777" w:rsidR="00C8682F" w:rsidRDefault="00000000">
            <w:pPr>
              <w:pStyle w:val="p12"/>
              <w:numPr>
                <w:ilvl w:val="0"/>
                <w:numId w:val="2"/>
              </w:numPr>
              <w:ind w:firstLineChars="0"/>
              <w:rPr>
                <w:rStyle w:val="s2"/>
                <w:rFonts w:asciiTheme="minorEastAsia" w:eastAsia="宋体" w:hAnsiTheme="minorEastAsia" w:cs="Songti SC Regular"/>
                <w:b/>
                <w:bCs/>
              </w:rPr>
            </w:pPr>
            <w:r>
              <w:rPr>
                <w:rStyle w:val="s2"/>
                <w:rFonts w:asciiTheme="minorEastAsia" w:eastAsia="宋体" w:hAnsiTheme="minorEastAsia" w:cs="Songti SC Regular"/>
                <w:b/>
                <w:bCs/>
              </w:rPr>
              <w:t>问：疫病防控工作做了哪些优化？</w:t>
            </w:r>
          </w:p>
          <w:p w14:paraId="30EC141D" w14:textId="77777777" w:rsidR="00C8682F" w:rsidRDefault="00000000">
            <w:pPr>
              <w:pStyle w:val="p12"/>
              <w:rPr>
                <w:rStyle w:val="s2"/>
                <w:rFonts w:asciiTheme="minorEastAsia" w:eastAsia="宋体" w:hAnsiTheme="minorEastAsia" w:cs="Songti SC Regular"/>
              </w:rPr>
            </w:pPr>
            <w:r>
              <w:rPr>
                <w:rStyle w:val="s2"/>
                <w:rFonts w:asciiTheme="minorEastAsia" w:eastAsia="宋体" w:hAnsiTheme="minorEastAsia" w:cs="Songti SC Regular"/>
              </w:rPr>
              <w:t>答：疫病防控方面，公司已建立成熟的生物安全体系及标准化SOP</w:t>
            </w:r>
            <w:r>
              <w:rPr>
                <w:rStyle w:val="s2"/>
                <w:rFonts w:asciiTheme="minorEastAsia" w:eastAsia="宋体" w:hAnsiTheme="minorEastAsia" w:cs="Songti SC Regular"/>
              </w:rPr>
              <w:lastRenderedPageBreak/>
              <w:t>流程。审计部除财务审计外，同步对生物安全执行情况开展审计抽查，监督措施落地。公司猪场硬件设施处于国内一流水平，猪场建设标准高、设施化完备，配置空气净化系统，硬件基础扎实。叠加严苛且贴合实际的防控体系，保障2026年至今猪场健康运行。</w:t>
            </w:r>
          </w:p>
          <w:p w14:paraId="5BB63D20" w14:textId="77777777" w:rsidR="00C8682F" w:rsidRDefault="00000000">
            <w:pPr>
              <w:pStyle w:val="p12"/>
              <w:rPr>
                <w:rFonts w:ascii="宋体" w:hAnsi="宋体"/>
              </w:rPr>
            </w:pPr>
            <w:r>
              <w:rPr>
                <w:rStyle w:val="s2"/>
                <w:rFonts w:asciiTheme="minorEastAsia" w:eastAsia="宋体" w:hAnsiTheme="minorEastAsia" w:cs="Songti SC Regular"/>
              </w:rPr>
              <w:t>非瘟初期管控标准更为严格，经过多年实践，公司对部分冗余环节做流程减法，行业内存在同类优化做法。目前猪场运行正常、疫病可控，证明优化后的方案可行，防控体系持续向更科学高效迭代，可实现有效疾病防控。</w:t>
            </w:r>
          </w:p>
          <w:p w14:paraId="421F8C52" w14:textId="77777777" w:rsidR="00C8682F" w:rsidRDefault="00C8682F">
            <w:pPr>
              <w:pStyle w:val="p12"/>
            </w:pPr>
          </w:p>
          <w:p w14:paraId="6FE8F5DC" w14:textId="77777777" w:rsidR="00C8682F" w:rsidRDefault="00000000">
            <w:pPr>
              <w:pStyle w:val="p12"/>
              <w:numPr>
                <w:ilvl w:val="0"/>
                <w:numId w:val="2"/>
              </w:numPr>
              <w:ind w:firstLineChars="0"/>
              <w:rPr>
                <w:rStyle w:val="s2"/>
                <w:rFonts w:asciiTheme="minorEastAsia" w:eastAsia="宋体" w:hAnsiTheme="minorEastAsia" w:cs="Songti SC Regular"/>
                <w:b/>
                <w:bCs/>
              </w:rPr>
            </w:pPr>
            <w:r>
              <w:rPr>
                <w:rStyle w:val="s2"/>
                <w:rFonts w:asciiTheme="minorEastAsia" w:eastAsia="宋体" w:hAnsiTheme="minorEastAsia" w:cs="Songti SC Regular"/>
                <w:b/>
                <w:bCs/>
              </w:rPr>
              <w:t>问：2026年成本目标完成度和未来展望？</w:t>
            </w:r>
          </w:p>
          <w:p w14:paraId="04775082" w14:textId="177C5FB5" w:rsidR="00C8682F" w:rsidRDefault="00000000">
            <w:pPr>
              <w:spacing w:line="360" w:lineRule="auto"/>
              <w:rPr>
                <w:rStyle w:val="s2"/>
                <w:rFonts w:asciiTheme="minorEastAsia" w:eastAsia="宋体" w:hAnsiTheme="minorEastAsia" w:cs="Songti SC Regular" w:hint="eastAsia"/>
                <w:sz w:val="24"/>
              </w:rPr>
            </w:pPr>
            <w:r>
              <w:rPr>
                <w:rStyle w:val="s2"/>
                <w:rFonts w:asciiTheme="minorEastAsia" w:eastAsia="宋体" w:hAnsiTheme="minorEastAsia" w:cs="Songti SC Regular" w:hint="eastAsia"/>
                <w:sz w:val="24"/>
              </w:rPr>
              <w:t>答：</w:t>
            </w:r>
            <w:r>
              <w:rPr>
                <w:rFonts w:ascii="宋体" w:eastAsia="宋体" w:hAnsi="宋体" w:cs="宋体"/>
                <w:sz w:val="24"/>
              </w:rPr>
              <w:t>成本上，2026年完全成本目标11.5元/公斤（假设原料价格与去年持平），去年全年</w:t>
            </w:r>
            <w:r>
              <w:rPr>
                <w:rFonts w:ascii="宋体" w:eastAsia="宋体" w:hAnsi="宋体" w:cs="宋体" w:hint="eastAsia"/>
                <w:sz w:val="24"/>
              </w:rPr>
              <w:t>完全成本</w:t>
            </w:r>
            <w:r>
              <w:rPr>
                <w:rFonts w:ascii="宋体" w:eastAsia="宋体" w:hAnsi="宋体" w:cs="宋体"/>
                <w:sz w:val="24"/>
              </w:rPr>
              <w:t>12.3元/公斤，今年上半年12元/公斤；剔除饲料成本上涨0.2元/公斤影响，养殖考核口径成本已降至11.8元/公斤，下半年仍有降本空间。</w:t>
            </w:r>
            <w:r>
              <w:rPr>
                <w:rFonts w:ascii="宋体" w:eastAsia="宋体" w:hAnsi="宋体" w:cs="宋体" w:hint="eastAsia"/>
                <w:sz w:val="24"/>
              </w:rPr>
              <w:t>2</w:t>
            </w:r>
            <w:r>
              <w:rPr>
                <w:rFonts w:ascii="宋体" w:eastAsia="宋体" w:hAnsi="宋体" w:cs="宋体"/>
                <w:sz w:val="24"/>
              </w:rPr>
              <w:t>027年</w:t>
            </w:r>
            <w:r>
              <w:rPr>
                <w:rFonts w:ascii="宋体" w:eastAsia="宋体" w:hAnsi="宋体" w:cs="宋体" w:hint="eastAsia"/>
                <w:sz w:val="24"/>
              </w:rPr>
              <w:t>成本目标</w:t>
            </w:r>
            <w:r>
              <w:rPr>
                <w:rFonts w:ascii="宋体" w:eastAsia="宋体" w:hAnsi="宋体" w:cs="宋体"/>
                <w:sz w:val="24"/>
              </w:rPr>
              <w:t>方向为PSY继续提升、完全成本</w:t>
            </w:r>
            <w:r>
              <w:rPr>
                <w:rFonts w:ascii="宋体" w:eastAsia="宋体" w:hAnsi="宋体" w:cs="宋体" w:hint="eastAsia"/>
                <w:sz w:val="24"/>
              </w:rPr>
              <w:t>稳步</w:t>
            </w:r>
            <w:r>
              <w:rPr>
                <w:rFonts w:ascii="宋体" w:eastAsia="宋体" w:hAnsi="宋体" w:cs="宋体"/>
                <w:sz w:val="24"/>
              </w:rPr>
              <w:t>下降。</w:t>
            </w:r>
          </w:p>
          <w:p w14:paraId="6E3F1C3A" w14:textId="77777777" w:rsidR="00C8682F" w:rsidRDefault="00C8682F">
            <w:pPr>
              <w:spacing w:line="360" w:lineRule="auto"/>
              <w:rPr>
                <w:rStyle w:val="s2"/>
                <w:rFonts w:asciiTheme="minorEastAsia" w:eastAsia="宋体" w:hAnsiTheme="minorEastAsia" w:cs="Songti SC Regular" w:hint="eastAsia"/>
                <w:sz w:val="24"/>
              </w:rPr>
            </w:pPr>
          </w:p>
          <w:p w14:paraId="3DBCAA25" w14:textId="77777777" w:rsidR="00C8682F" w:rsidRDefault="00000000">
            <w:pPr>
              <w:pStyle w:val="p12"/>
              <w:ind w:firstLine="482"/>
              <w:rPr>
                <w:rStyle w:val="s2"/>
                <w:rFonts w:asciiTheme="minorEastAsia" w:eastAsia="宋体" w:hAnsiTheme="minorEastAsia" w:cs="Songti SC Regular"/>
                <w:b/>
                <w:bCs/>
              </w:rPr>
            </w:pPr>
            <w:r>
              <w:rPr>
                <w:rStyle w:val="s2"/>
                <w:rFonts w:asciiTheme="minorEastAsia" w:eastAsia="宋体" w:hAnsiTheme="minorEastAsia" w:cs="Songti SC Regular"/>
                <w:b/>
                <w:bCs/>
              </w:rPr>
              <w:t>4、屠宰板块26年新的变革？</w:t>
            </w:r>
          </w:p>
          <w:p w14:paraId="1D8AE2CE" w14:textId="19704F30" w:rsidR="00C8682F" w:rsidRDefault="00000000">
            <w:pPr>
              <w:pStyle w:val="p12"/>
              <w:rPr>
                <w:rStyle w:val="s2"/>
                <w:rFonts w:asciiTheme="minorEastAsia" w:eastAsia="宋体" w:hAnsiTheme="minorEastAsia" w:cs="Songti SC Regular"/>
              </w:rPr>
            </w:pPr>
            <w:r>
              <w:rPr>
                <w:rStyle w:val="s2"/>
                <w:rFonts w:asciiTheme="minorEastAsia" w:eastAsia="宋体" w:hAnsiTheme="minorEastAsia" w:cs="Songti SC Regular"/>
              </w:rPr>
              <w:t>答：行业产能调控背景下，集团同步推进内部变革，除种猪改良、精细化养殖管理外，重点推动屠宰业务模式升级。公司屠宰量逐年增长，预计2026年屠宰量同比增长10%以上。</w:t>
            </w:r>
          </w:p>
          <w:p w14:paraId="52A820D6" w14:textId="3DDBEE7A" w:rsidR="00C8682F" w:rsidRDefault="00000000">
            <w:pPr>
              <w:pStyle w:val="p12"/>
              <w:rPr>
                <w:rStyle w:val="s2"/>
                <w:rFonts w:asciiTheme="minorEastAsia" w:eastAsia="宋体" w:hAnsiTheme="minorEastAsia" w:cs="Songti SC Regular"/>
              </w:rPr>
            </w:pPr>
            <w:r>
              <w:rPr>
                <w:rStyle w:val="s2"/>
                <w:rFonts w:asciiTheme="minorEastAsia" w:eastAsia="宋体" w:hAnsiTheme="minorEastAsia" w:cs="Songti SC Regular"/>
              </w:rPr>
              <w:t>公司一方面组建团队依托冷链运输将白条猪肉产品向昆明周边地州辐射，拓展外部客户；另一方面突破传统经销商模式，加大团餐、营养餐、商超等终端直供业务，拉动屠宰规模。自营屠宰占比由前期20%提升至近30%，代宰规模基本稳定，自营占比将继续提高。</w:t>
            </w:r>
          </w:p>
          <w:p w14:paraId="2E2FA954" w14:textId="77777777" w:rsidR="00C8682F" w:rsidRDefault="00000000">
            <w:pPr>
              <w:pStyle w:val="p12"/>
              <w:rPr>
                <w:rStyle w:val="s2"/>
                <w:rFonts w:asciiTheme="minorEastAsia" w:eastAsia="宋体" w:hAnsiTheme="minorEastAsia" w:cs="Songti SC Regular"/>
              </w:rPr>
            </w:pPr>
            <w:r>
              <w:rPr>
                <w:rStyle w:val="s2"/>
                <w:rFonts w:asciiTheme="minorEastAsia" w:eastAsia="宋体" w:hAnsiTheme="minorEastAsia" w:cs="Songti SC Regular"/>
              </w:rPr>
              <w:t>同时公司持续打造“神农放心肉”品牌，现阶段优先拓展市场，暂不追求产品溢价，长期有望获得品牌溢价。转型期营销团队及费用增加，或出现量增但短期利润率承压，中长期屠宰板块发展仍值得期待。</w:t>
            </w:r>
          </w:p>
          <w:p w14:paraId="252D0A76" w14:textId="77777777" w:rsidR="00C8682F" w:rsidRDefault="00000000">
            <w:pPr>
              <w:pStyle w:val="p12"/>
              <w:ind w:firstLine="482"/>
              <w:rPr>
                <w:rStyle w:val="s2"/>
                <w:rFonts w:asciiTheme="minorEastAsia" w:eastAsia="宋体" w:hAnsiTheme="minorEastAsia" w:cs="Songti SC Regular"/>
                <w:b/>
                <w:bCs/>
              </w:rPr>
            </w:pPr>
            <w:r>
              <w:rPr>
                <w:rStyle w:val="s2"/>
                <w:rFonts w:asciiTheme="minorEastAsia" w:eastAsia="宋体" w:hAnsiTheme="minorEastAsia" w:cs="Songti SC Regular"/>
                <w:b/>
                <w:bCs/>
              </w:rPr>
              <w:t>5、未来成本下降的空间和管理重点？</w:t>
            </w:r>
          </w:p>
          <w:p w14:paraId="48AD39E5" w14:textId="158D5D2F" w:rsidR="00C8682F" w:rsidRDefault="00000000">
            <w:pPr>
              <w:pStyle w:val="p12"/>
            </w:pPr>
            <w:r>
              <w:lastRenderedPageBreak/>
              <w:t>答：未来2</w:t>
            </w:r>
            <w:r>
              <w:rPr>
                <w:rFonts w:ascii="MS Gothic" w:hAnsi="MS Gothic" w:cs="MS Gothic" w:hint="default"/>
              </w:rPr>
              <w:t>‑</w:t>
            </w:r>
            <w:r>
              <w:t>3年公司成本具备持续下降空间，但将呈阶梯式下降；种猪改良等举措存在实施周期，一轮优化完成后会维持平台期再继续下探。若原料价格下行，成本下降空间将进一步扩大。未来种猪基因优化、精细化管理、人效提升、满产运营为主要抓手，各项工作将循序渐进，按季度、年度稳步改善成本及运营效率。</w:t>
            </w:r>
          </w:p>
          <w:p w14:paraId="4889B208" w14:textId="77777777" w:rsidR="00C8682F" w:rsidRDefault="00000000">
            <w:pPr>
              <w:pStyle w:val="p12"/>
            </w:pPr>
            <w:r>
              <w:t>管理层面，随着信息化系统上线，人效与费用管控有望进一步改善。套保方面，期货团队逐步成熟，行情波动研判与分析的准确率大幅提升，对标行业优秀企业仍有提升空间。</w:t>
            </w:r>
          </w:p>
          <w:p w14:paraId="37AD5526" w14:textId="77777777" w:rsidR="00C8682F" w:rsidRDefault="00C8682F">
            <w:pPr>
              <w:pStyle w:val="p12"/>
            </w:pPr>
          </w:p>
          <w:p w14:paraId="7ED36F9B" w14:textId="77777777" w:rsidR="00C8682F" w:rsidRDefault="00C8682F">
            <w:pPr>
              <w:pStyle w:val="p12"/>
              <w:rPr>
                <w:rStyle w:val="s2"/>
                <w:rFonts w:asciiTheme="minorEastAsia" w:eastAsia="宋体" w:hAnsiTheme="minorEastAsia" w:cs="Songti SC Regular"/>
              </w:rPr>
            </w:pPr>
          </w:p>
        </w:tc>
      </w:tr>
      <w:tr w:rsidR="00C8682F" w14:paraId="18420094" w14:textId="77777777" w:rsidTr="004F1BD5">
        <w:trPr>
          <w:trHeight w:val="320"/>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23FA8047" w14:textId="77777777" w:rsidR="00C8682F" w:rsidRDefault="00000000">
            <w:pPr>
              <w:pStyle w:val="p4"/>
              <w:widowControl/>
              <w:rPr>
                <w:rFonts w:asciiTheme="minorEastAsia" w:eastAsiaTheme="minorEastAsia" w:hAnsiTheme="minorEastAsia" w:cs="Songti SC Regular"/>
              </w:rPr>
            </w:pPr>
            <w:r>
              <w:rPr>
                <w:rStyle w:val="s2"/>
                <w:rFonts w:asciiTheme="minorEastAsia" w:eastAsiaTheme="minorEastAsia" w:hAnsiTheme="minorEastAsia" w:cs="Songti SC Regular"/>
              </w:rPr>
              <w:lastRenderedPageBreak/>
              <w:t xml:space="preserve"> 附件清单（如有）</w:t>
            </w:r>
          </w:p>
        </w:tc>
        <w:tc>
          <w:tcPr>
            <w:tcW w:w="730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vAlign w:val="center"/>
          </w:tcPr>
          <w:p w14:paraId="68E8A4B0" w14:textId="77777777" w:rsidR="00C8682F" w:rsidRDefault="00000000">
            <w:pPr>
              <w:pStyle w:val="p4"/>
              <w:widowControl/>
              <w:rPr>
                <w:rFonts w:asciiTheme="minorEastAsia" w:eastAsiaTheme="minorEastAsia" w:hAnsiTheme="minorEastAsia" w:cs="Songti SC Regular"/>
              </w:rPr>
            </w:pPr>
            <w:r>
              <w:rPr>
                <w:rFonts w:asciiTheme="minorEastAsia" w:eastAsiaTheme="minorEastAsia" w:hAnsiTheme="minorEastAsia" w:cs="Songti SC Regular"/>
              </w:rPr>
              <w:t>附后</w:t>
            </w:r>
          </w:p>
        </w:tc>
      </w:tr>
      <w:tr w:rsidR="00C8682F" w14:paraId="0991E22A" w14:textId="77777777">
        <w:trPr>
          <w:trHeight w:val="340"/>
        </w:trPr>
        <w:tc>
          <w:tcPr>
            <w:tcW w:w="0" w:type="auto"/>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08D3E06C" w14:textId="77777777" w:rsidR="00C8682F" w:rsidRDefault="00000000">
            <w:pPr>
              <w:pStyle w:val="p4"/>
              <w:widowControl/>
              <w:rPr>
                <w:rFonts w:asciiTheme="minorEastAsia" w:eastAsiaTheme="minorEastAsia" w:hAnsiTheme="minorEastAsia" w:cs="Songti SC Regular"/>
              </w:rPr>
            </w:pPr>
            <w:r>
              <w:rPr>
                <w:rStyle w:val="s2"/>
                <w:rFonts w:asciiTheme="minorEastAsia" w:eastAsiaTheme="minorEastAsia" w:hAnsiTheme="minorEastAsia" w:cs="Songti SC Regular"/>
              </w:rPr>
              <w:t>日期</w:t>
            </w:r>
          </w:p>
        </w:tc>
        <w:tc>
          <w:tcPr>
            <w:tcW w:w="7301" w:type="dxa"/>
            <w:tcBorders>
              <w:top w:val="single" w:sz="8" w:space="0" w:color="000000"/>
              <w:left w:val="single" w:sz="8" w:space="0" w:color="000000"/>
              <w:bottom w:val="single" w:sz="8" w:space="0" w:color="000000"/>
              <w:right w:val="single" w:sz="8" w:space="0" w:color="000000"/>
            </w:tcBorders>
            <w:tcMar>
              <w:top w:w="80" w:type="dxa"/>
              <w:left w:w="80" w:type="dxa"/>
              <w:bottom w:w="80" w:type="dxa"/>
              <w:right w:w="80" w:type="dxa"/>
            </w:tcMar>
          </w:tcPr>
          <w:p w14:paraId="54B55DB6" w14:textId="77777777" w:rsidR="00C8682F" w:rsidRDefault="00000000">
            <w:pPr>
              <w:pStyle w:val="p9"/>
              <w:widowControl/>
              <w:rPr>
                <w:rFonts w:asciiTheme="minorEastAsia" w:eastAsiaTheme="minorEastAsia" w:hAnsiTheme="minorEastAsia" w:cs="Songti SC Regular" w:hint="eastAsia"/>
              </w:rPr>
            </w:pPr>
            <w:r>
              <w:rPr>
                <w:rStyle w:val="s2"/>
                <w:rFonts w:asciiTheme="minorEastAsia" w:eastAsiaTheme="minorEastAsia" w:hAnsiTheme="minorEastAsia" w:cs="Songti SC Regular" w:hint="eastAsia"/>
              </w:rPr>
              <w:t>2026</w:t>
            </w:r>
            <w:r>
              <w:rPr>
                <w:rStyle w:val="s1"/>
                <w:rFonts w:asciiTheme="minorEastAsia" w:eastAsiaTheme="minorEastAsia" w:hAnsiTheme="minorEastAsia" w:cs="Songti SC Regular" w:hint="default"/>
              </w:rPr>
              <w:t>年8月25日</w:t>
            </w:r>
          </w:p>
        </w:tc>
      </w:tr>
    </w:tbl>
    <w:p w14:paraId="1737AC72" w14:textId="77777777" w:rsidR="00C8682F" w:rsidRDefault="00C8682F">
      <w:pPr>
        <w:pStyle w:val="p14"/>
        <w:widowControl/>
        <w:jc w:val="left"/>
        <w:rPr>
          <w:rFonts w:asciiTheme="minorEastAsia" w:hAnsiTheme="minorEastAsia" w:hint="eastAsia"/>
        </w:rPr>
      </w:pPr>
    </w:p>
    <w:p w14:paraId="6B3C8C6B" w14:textId="77777777" w:rsidR="004F1BD5" w:rsidRDefault="004F1BD5">
      <w:pPr>
        <w:pStyle w:val="p14"/>
        <w:widowControl/>
        <w:jc w:val="left"/>
        <w:rPr>
          <w:rFonts w:asciiTheme="minorEastAsia" w:hAnsiTheme="minorEastAsia" w:hint="eastAsia"/>
        </w:rPr>
        <w:sectPr w:rsidR="004F1BD5">
          <w:pgSz w:w="11906" w:h="16838"/>
          <w:pgMar w:top="1440" w:right="1800" w:bottom="1440" w:left="1800" w:header="851" w:footer="992" w:gutter="0"/>
          <w:cols w:space="425"/>
          <w:docGrid w:type="lines" w:linePitch="312"/>
        </w:sectPr>
      </w:pPr>
    </w:p>
    <w:p w14:paraId="77F33389" w14:textId="77777777" w:rsidR="00C8682F" w:rsidRDefault="00C8682F">
      <w:pPr>
        <w:pStyle w:val="p14"/>
        <w:widowControl/>
        <w:jc w:val="left"/>
        <w:rPr>
          <w:rFonts w:asciiTheme="minorEastAsia" w:hAnsiTheme="minorEastAsia" w:hint="eastAsia"/>
        </w:rPr>
      </w:pPr>
    </w:p>
    <w:p w14:paraId="597ED034" w14:textId="77777777" w:rsidR="00C8682F" w:rsidRDefault="00000000">
      <w:pPr>
        <w:pStyle w:val="p14"/>
        <w:widowControl/>
        <w:jc w:val="left"/>
        <w:rPr>
          <w:rFonts w:asciiTheme="minorEastAsia" w:hAnsiTheme="minorEastAsia" w:hint="eastAsia"/>
        </w:rPr>
      </w:pPr>
      <w:r>
        <w:rPr>
          <w:rFonts w:asciiTheme="minorEastAsia" w:hAnsiTheme="minorEastAsia"/>
        </w:rPr>
        <w:t>附件</w:t>
      </w:r>
    </w:p>
    <w:tbl>
      <w:tblPr>
        <w:tblW w:w="8079" w:type="dxa"/>
        <w:tblLayout w:type="fixed"/>
        <w:tblCellMar>
          <w:left w:w="0" w:type="dxa"/>
          <w:right w:w="0" w:type="dxa"/>
        </w:tblCellMar>
        <w:tblLook w:val="04A0" w:firstRow="1" w:lastRow="0" w:firstColumn="1" w:lastColumn="0" w:noHBand="0" w:noVBand="1"/>
      </w:tblPr>
      <w:tblGrid>
        <w:gridCol w:w="4135"/>
        <w:gridCol w:w="3944"/>
      </w:tblGrid>
      <w:tr w:rsidR="00C8682F" w14:paraId="15290E90" w14:textId="77777777">
        <w:trPr>
          <w:trHeight w:val="34"/>
        </w:trPr>
        <w:tc>
          <w:tcPr>
            <w:tcW w:w="4135"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vAlign w:val="center"/>
          </w:tcPr>
          <w:p w14:paraId="432414CE" w14:textId="77777777" w:rsidR="00C8682F" w:rsidRDefault="00000000">
            <w:pPr>
              <w:pStyle w:val="a6"/>
              <w:widowControl/>
              <w:spacing w:beforeAutospacing="0" w:afterAutospacing="0"/>
              <w:jc w:val="center"/>
              <w:rPr>
                <w:rFonts w:ascii="Songti SC Regular" w:eastAsia="Songti SC Regular" w:hAnsi="Songti SC Regular" w:cs="Songti SC Regular" w:hint="eastAsia"/>
                <w:sz w:val="21"/>
                <w:szCs w:val="21"/>
              </w:rPr>
            </w:pPr>
            <w:r>
              <w:rPr>
                <w:rFonts w:ascii="Songti SC Regular" w:eastAsia="Songti SC Regular" w:hAnsi="Songti SC Regular" w:cs="Songti SC Regular" w:hint="eastAsia"/>
                <w:sz w:val="21"/>
                <w:szCs w:val="21"/>
              </w:rPr>
              <w:t>参加机构名单</w:t>
            </w:r>
          </w:p>
        </w:tc>
        <w:tc>
          <w:tcPr>
            <w:tcW w:w="3944" w:type="dxa"/>
            <w:tcBorders>
              <w:top w:val="single" w:sz="8" w:space="0" w:color="000000"/>
              <w:left w:val="single" w:sz="8" w:space="0" w:color="000000"/>
              <w:bottom w:val="single" w:sz="8" w:space="0" w:color="000000"/>
              <w:right w:val="single" w:sz="8" w:space="0" w:color="000000"/>
            </w:tcBorders>
            <w:shd w:val="clear" w:color="auto" w:fill="FFFFFF"/>
            <w:tcMar>
              <w:left w:w="40" w:type="dxa"/>
              <w:bottom w:w="40" w:type="dxa"/>
              <w:right w:w="40" w:type="dxa"/>
            </w:tcMar>
            <w:vAlign w:val="center"/>
          </w:tcPr>
          <w:p w14:paraId="09725647" w14:textId="77777777" w:rsidR="00C8682F" w:rsidRDefault="00000000">
            <w:pPr>
              <w:pStyle w:val="a6"/>
              <w:widowControl/>
              <w:spacing w:beforeAutospacing="0" w:afterAutospacing="0"/>
              <w:jc w:val="center"/>
              <w:rPr>
                <w:rFonts w:ascii="Songti SC Regular" w:eastAsia="Songti SC Regular" w:hAnsi="Songti SC Regular" w:cs="Songti SC Regular" w:hint="eastAsia"/>
                <w:sz w:val="21"/>
                <w:szCs w:val="21"/>
              </w:rPr>
            </w:pPr>
            <w:r>
              <w:rPr>
                <w:rFonts w:ascii="Songti SC Regular" w:eastAsia="Songti SC Regular" w:hAnsi="Songti SC Regular" w:cs="Songti SC Regular" w:hint="eastAsia"/>
                <w:sz w:val="21"/>
                <w:szCs w:val="21"/>
              </w:rPr>
              <w:t>参会人员</w:t>
            </w:r>
          </w:p>
        </w:tc>
      </w:tr>
      <w:tr w:rsidR="00C8682F" w14:paraId="49DA1989"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03F72871"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广发证券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15034F05"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高一岑</w:t>
            </w:r>
          </w:p>
        </w:tc>
      </w:tr>
      <w:tr w:rsidR="00C8682F" w14:paraId="019860E1"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1CA77039"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华安证券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76BCAB9A"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王莺</w:t>
            </w:r>
          </w:p>
        </w:tc>
      </w:tr>
      <w:tr w:rsidR="00C8682F" w14:paraId="3F582CA6"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44CCD223"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长江证券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989E540"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黄建霖</w:t>
            </w:r>
          </w:p>
        </w:tc>
      </w:tr>
      <w:tr w:rsidR="00C8682F" w14:paraId="46B80CAA"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4F967B05"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财通证券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2DA98ABE"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江路</w:t>
            </w:r>
          </w:p>
        </w:tc>
      </w:tr>
      <w:tr w:rsidR="00C8682F" w14:paraId="48340344"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04925F33"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招商证券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43892967"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李秋燕</w:t>
            </w:r>
          </w:p>
        </w:tc>
      </w:tr>
      <w:tr w:rsidR="00C8682F" w14:paraId="27698109"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4D91AFF0"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长江证券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06F422A"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顾熀乾</w:t>
            </w:r>
          </w:p>
        </w:tc>
      </w:tr>
      <w:tr w:rsidR="00C8682F" w14:paraId="4327BAC9"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16AD4D6B"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永赢基金</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6DC1B45A"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王昕妍</w:t>
            </w:r>
          </w:p>
        </w:tc>
      </w:tr>
      <w:tr w:rsidR="00C8682F" w14:paraId="2156FC1E"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739E581A"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华泰证券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262FEAF8"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季珂</w:t>
            </w:r>
          </w:p>
        </w:tc>
      </w:tr>
      <w:tr w:rsidR="00C8682F" w14:paraId="30A50820"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06B54F01"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彼得明奇私募基金</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059E8E81"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林蔚先</w:t>
            </w:r>
          </w:p>
        </w:tc>
      </w:tr>
      <w:tr w:rsidR="00C8682F" w14:paraId="03816C20"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5928946F"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国投创益基金</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2002B07A"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刘璐</w:t>
            </w:r>
          </w:p>
        </w:tc>
      </w:tr>
      <w:tr w:rsidR="00C8682F" w14:paraId="1829001B"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2BEBD89F"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华西证券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BB49350"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魏心欣</w:t>
            </w:r>
          </w:p>
        </w:tc>
      </w:tr>
      <w:tr w:rsidR="00C8682F" w14:paraId="327697A8"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4BF5402D"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中泰证券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1F8521CB"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赖思琪</w:t>
            </w:r>
          </w:p>
        </w:tc>
      </w:tr>
      <w:tr w:rsidR="00C8682F" w14:paraId="27D2416E"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6D3CDC17" w14:textId="77777777" w:rsidR="00C8682F" w:rsidRDefault="00000000">
            <w:pPr>
              <w:widowControl/>
              <w:jc w:val="center"/>
              <w:textAlignment w:val="center"/>
              <w:rPr>
                <w:rFonts w:ascii="宋体" w:eastAsia="宋体" w:hAnsi="宋体" w:cs="宋体" w:hint="eastAsia"/>
                <w:color w:val="000000"/>
                <w:sz w:val="20"/>
                <w:szCs w:val="20"/>
              </w:rPr>
            </w:pPr>
            <w:proofErr w:type="spellStart"/>
            <w:r>
              <w:rPr>
                <w:rFonts w:ascii="宋体" w:eastAsia="宋体" w:hAnsi="宋体" w:cs="宋体" w:hint="eastAsia"/>
                <w:color w:val="000000"/>
                <w:kern w:val="0"/>
                <w:sz w:val="20"/>
                <w:szCs w:val="20"/>
                <w:lang w:bidi="ar"/>
              </w:rPr>
              <w:t>InPoint</w:t>
            </w:r>
            <w:proofErr w:type="spellEnd"/>
            <w:r>
              <w:rPr>
                <w:rFonts w:ascii="宋体" w:eastAsia="宋体" w:hAnsi="宋体" w:cs="宋体" w:hint="eastAsia"/>
                <w:color w:val="000000"/>
                <w:kern w:val="0"/>
                <w:sz w:val="20"/>
                <w:szCs w:val="20"/>
                <w:lang w:bidi="ar"/>
              </w:rPr>
              <w:t xml:space="preserve"> Asset</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7DB82E48"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任诗乔</w:t>
            </w:r>
          </w:p>
        </w:tc>
      </w:tr>
      <w:tr w:rsidR="00C8682F" w14:paraId="332E2A94"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443BF0A"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兴业证券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D7B8FE6"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陈勇杰</w:t>
            </w:r>
          </w:p>
        </w:tc>
      </w:tr>
      <w:tr w:rsidR="00C8682F" w14:paraId="11E062F7"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24AA531C"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七叶树资产</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40C05ECF"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王飞</w:t>
            </w:r>
          </w:p>
        </w:tc>
      </w:tr>
      <w:tr w:rsidR="00C8682F" w14:paraId="320F5911"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A2ED6C3"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国投创益基金</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276EC5B4"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邹硕</w:t>
            </w:r>
          </w:p>
        </w:tc>
      </w:tr>
      <w:tr w:rsidR="00C8682F" w14:paraId="42BF0C65"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7B4EDBD8"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易米基金</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B662DD9"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宋伟江</w:t>
            </w:r>
          </w:p>
        </w:tc>
      </w:tr>
      <w:tr w:rsidR="00C8682F" w14:paraId="2C5015AB"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265CC1FE"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财达证券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098BF17"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向正富</w:t>
            </w:r>
          </w:p>
        </w:tc>
      </w:tr>
      <w:tr w:rsidR="00C8682F" w14:paraId="5D2F8BC3"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0657A751"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鲲鹏恒隆投资</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7596B90B"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彭飞虹</w:t>
            </w:r>
          </w:p>
        </w:tc>
      </w:tr>
      <w:tr w:rsidR="00C8682F" w14:paraId="52DD67FC"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59DC9114"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德若私募基金</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05366534"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罗采奕</w:t>
            </w:r>
          </w:p>
        </w:tc>
      </w:tr>
      <w:tr w:rsidR="00C8682F" w14:paraId="381BB0FA"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123FA744"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华创证券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77391E62"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张皓月</w:t>
            </w:r>
          </w:p>
        </w:tc>
      </w:tr>
      <w:tr w:rsidR="00C8682F" w14:paraId="66D82437"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7AC19744"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中国银河证券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5EC7CEED"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谢芝优</w:t>
            </w:r>
          </w:p>
        </w:tc>
      </w:tr>
      <w:tr w:rsidR="00C8682F" w14:paraId="03DEAC20"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402BEA98"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润晖投资</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24A8FD87"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李勇</w:t>
            </w:r>
          </w:p>
        </w:tc>
      </w:tr>
      <w:tr w:rsidR="00C8682F" w14:paraId="3FE98AF4"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24D19400"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上海玄卜投资</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02A074E3"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李苗苗</w:t>
            </w:r>
          </w:p>
        </w:tc>
      </w:tr>
      <w:tr w:rsidR="00C8682F" w14:paraId="6DD79254"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7B9A16D5"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中国国际金融</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038976B4"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龙友琪</w:t>
            </w:r>
          </w:p>
        </w:tc>
      </w:tr>
      <w:tr w:rsidR="00C8682F" w14:paraId="167F7791"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6E4F2A6B"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中信证券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0581936F"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彭家乐</w:t>
            </w:r>
          </w:p>
        </w:tc>
      </w:tr>
      <w:tr w:rsidR="00C8682F" w14:paraId="460E57D2"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159C41E9"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光大证券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BDEEAA7"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刘勇</w:t>
            </w:r>
          </w:p>
        </w:tc>
      </w:tr>
      <w:tr w:rsidR="00C8682F" w14:paraId="3664E46E"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6F8006C2"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财信证券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6D96AA8E"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刘敏</w:t>
            </w:r>
          </w:p>
        </w:tc>
      </w:tr>
      <w:tr w:rsidR="00C8682F" w14:paraId="73E6C9ED"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5C6EC393"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国投证券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14975373"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冯永坤</w:t>
            </w:r>
          </w:p>
        </w:tc>
      </w:tr>
      <w:tr w:rsidR="00C8682F" w14:paraId="744BBC6F"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32DBBAC"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申万宏源研究</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65C39AD"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朱珺逸</w:t>
            </w:r>
          </w:p>
        </w:tc>
      </w:tr>
      <w:tr w:rsidR="00C8682F" w14:paraId="02FAFFA3"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5A43A163"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方正证券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67AC8026"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邱星皓</w:t>
            </w:r>
          </w:p>
        </w:tc>
      </w:tr>
      <w:tr w:rsidR="00C8682F" w14:paraId="5458BA49"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225004E"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西安江岳基金</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418A8680"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吕政和</w:t>
            </w:r>
          </w:p>
        </w:tc>
      </w:tr>
      <w:tr w:rsidR="00C8682F" w14:paraId="004FF87C"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221775B4"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鸿运私募基金</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6891601D"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高波</w:t>
            </w:r>
          </w:p>
        </w:tc>
      </w:tr>
      <w:tr w:rsidR="00C8682F" w14:paraId="5B858FED"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46AB86FC"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光大证券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31795D6"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于明正</w:t>
            </w:r>
          </w:p>
        </w:tc>
      </w:tr>
      <w:tr w:rsidR="00C8682F" w14:paraId="4A9FABBF"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4506915B"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lastRenderedPageBreak/>
              <w:t>益和源资管</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E0DE2BB"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魏炜</w:t>
            </w:r>
          </w:p>
        </w:tc>
      </w:tr>
      <w:tr w:rsidR="00C8682F" w14:paraId="020CE7EE"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5FD53C2C"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天风证券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D96B61B"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陈炼</w:t>
            </w:r>
          </w:p>
        </w:tc>
      </w:tr>
      <w:tr w:rsidR="00C8682F" w14:paraId="41B25180"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6603B547"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华福证券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4E23F3C1"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魏征宇</w:t>
            </w:r>
          </w:p>
        </w:tc>
      </w:tr>
      <w:tr w:rsidR="00C8682F" w14:paraId="74972878"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6115E249"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光大证券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75C64E7E"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李晓渊</w:t>
            </w:r>
          </w:p>
        </w:tc>
      </w:tr>
      <w:tr w:rsidR="00C8682F" w14:paraId="12DCE8BE"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5127120F"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国泰海通证券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46C2E3D2"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王艳君</w:t>
            </w:r>
          </w:p>
        </w:tc>
      </w:tr>
      <w:tr w:rsidR="00C8682F" w14:paraId="32CD222A"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5CBB1268"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华福证券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4A8157BF"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赵雅斐</w:t>
            </w:r>
          </w:p>
        </w:tc>
      </w:tr>
      <w:tr w:rsidR="00C8682F" w14:paraId="1F7ED7D7"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16274E74"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东方证券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04F5F654"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滕朱军</w:t>
            </w:r>
          </w:p>
        </w:tc>
      </w:tr>
      <w:tr w:rsidR="00C8682F" w14:paraId="1CB93FE8"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1962AE05"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国海证券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688619D8"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熊子兴</w:t>
            </w:r>
          </w:p>
        </w:tc>
      </w:tr>
      <w:tr w:rsidR="00C8682F" w14:paraId="0C76D8BA"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6A2D4C4A"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中信证券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590FF0B7"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牛颢铭</w:t>
            </w:r>
          </w:p>
        </w:tc>
      </w:tr>
      <w:tr w:rsidR="00C8682F" w14:paraId="158E8C6A"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2A62D749"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华鑫证券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5A107D21"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娄倩</w:t>
            </w:r>
          </w:p>
        </w:tc>
      </w:tr>
      <w:tr w:rsidR="00C8682F" w14:paraId="4BA2BBBD"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721D5CD2"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神州资产管理</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729307E3"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黄震宇</w:t>
            </w:r>
          </w:p>
        </w:tc>
      </w:tr>
      <w:tr w:rsidR="00C8682F" w14:paraId="4856B047"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6769F3DF"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华安证券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0823CAF0"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万定宇</w:t>
            </w:r>
          </w:p>
        </w:tc>
      </w:tr>
      <w:tr w:rsidR="00C8682F" w14:paraId="2FA2B7D6"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2D100A99"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国信证券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6B54E58"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李瑞楠</w:t>
            </w:r>
          </w:p>
        </w:tc>
      </w:tr>
      <w:tr w:rsidR="00C8682F" w14:paraId="29DAF483"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6FD76C3B"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华创证券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1391AED"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陈鹏</w:t>
            </w:r>
          </w:p>
        </w:tc>
      </w:tr>
      <w:tr w:rsidR="00C8682F" w14:paraId="7619E188"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6B76E6AD"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招商证券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3FD20A31" w14:textId="77777777" w:rsidR="00C8682F" w:rsidRDefault="00000000">
            <w:pPr>
              <w:widowControl/>
              <w:jc w:val="center"/>
              <w:textAlignment w:val="center"/>
              <w:rPr>
                <w:rFonts w:ascii="宋体" w:eastAsia="宋体" w:hAnsi="宋体" w:cs="宋体" w:hint="eastAsia"/>
                <w:color w:val="000000"/>
                <w:sz w:val="20"/>
                <w:szCs w:val="20"/>
              </w:rPr>
            </w:pPr>
            <w:r>
              <w:rPr>
                <w:rFonts w:ascii="宋体" w:eastAsia="宋体" w:hAnsi="宋体" w:cs="宋体" w:hint="eastAsia"/>
                <w:color w:val="000000"/>
                <w:kern w:val="0"/>
                <w:sz w:val="20"/>
                <w:szCs w:val="20"/>
                <w:lang w:bidi="ar"/>
              </w:rPr>
              <w:t>施腾</w:t>
            </w:r>
          </w:p>
        </w:tc>
      </w:tr>
      <w:tr w:rsidR="00C8682F" w14:paraId="5FC15D5D"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7639869F"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开源证券</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2778D3FE"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陈雪丽</w:t>
            </w:r>
          </w:p>
        </w:tc>
      </w:tr>
      <w:tr w:rsidR="00C8682F" w14:paraId="112F53DE" w14:textId="77777777">
        <w:trPr>
          <w:trHeight w:val="34"/>
        </w:trPr>
        <w:tc>
          <w:tcPr>
            <w:tcW w:w="4135"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4E60898F"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麻王投资</w:t>
            </w:r>
          </w:p>
        </w:tc>
        <w:tc>
          <w:tcPr>
            <w:tcW w:w="3944" w:type="dxa"/>
            <w:tcBorders>
              <w:top w:val="single" w:sz="8" w:space="0" w:color="000000"/>
              <w:left w:val="single" w:sz="8" w:space="0" w:color="000000"/>
              <w:bottom w:val="single" w:sz="8" w:space="0" w:color="000000"/>
              <w:right w:val="single" w:sz="8" w:space="0" w:color="000000"/>
            </w:tcBorders>
            <w:tcMar>
              <w:left w:w="40" w:type="dxa"/>
              <w:bottom w:w="40" w:type="dxa"/>
              <w:right w:w="40" w:type="dxa"/>
            </w:tcMar>
            <w:vAlign w:val="center"/>
          </w:tcPr>
          <w:p w14:paraId="41B01531" w14:textId="77777777" w:rsidR="00C8682F" w:rsidRDefault="00000000">
            <w:pPr>
              <w:widowControl/>
              <w:jc w:val="center"/>
              <w:textAlignment w:val="center"/>
              <w:rPr>
                <w:rFonts w:ascii="宋体" w:eastAsia="宋体" w:hAnsi="宋体" w:cs="宋体" w:hint="eastAsia"/>
                <w:color w:val="000000"/>
                <w:kern w:val="0"/>
                <w:sz w:val="20"/>
                <w:szCs w:val="20"/>
                <w:lang w:bidi="ar"/>
              </w:rPr>
            </w:pPr>
            <w:r>
              <w:rPr>
                <w:rFonts w:ascii="宋体" w:eastAsia="宋体" w:hAnsi="宋体" w:cs="宋体" w:hint="eastAsia"/>
                <w:color w:val="000000"/>
                <w:kern w:val="0"/>
                <w:sz w:val="20"/>
                <w:szCs w:val="20"/>
                <w:lang w:bidi="ar"/>
              </w:rPr>
              <w:t>冯健饶</w:t>
            </w:r>
          </w:p>
        </w:tc>
      </w:tr>
    </w:tbl>
    <w:p w14:paraId="49E003E2" w14:textId="77777777" w:rsidR="00C8682F" w:rsidRDefault="00C8682F"/>
    <w:sectPr w:rsidR="00C8682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67B2E" w14:textId="77777777" w:rsidR="0030480B" w:rsidRDefault="0030480B" w:rsidP="004F1BD5">
      <w:r>
        <w:separator/>
      </w:r>
    </w:p>
  </w:endnote>
  <w:endnote w:type="continuationSeparator" w:id="0">
    <w:p w14:paraId="7273C1FE" w14:textId="77777777" w:rsidR="0030480B" w:rsidRDefault="0030480B" w:rsidP="004F1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default"/>
    <w:sig w:usb0="00000000" w:usb1="00000000" w:usb2="00000009" w:usb3="00000000" w:csb0="000001FF" w:csb1="00000000"/>
  </w:font>
  <w:font w:name="songti sc">
    <w:altName w:val="宋体"/>
    <w:charset w:val="86"/>
    <w:family w:val="auto"/>
    <w:pitch w:val="default"/>
    <w:sig w:usb0="00000000" w:usb1="00000000" w:usb2="00000000" w:usb3="00000000" w:csb0="00040000" w:csb1="00000000"/>
  </w:font>
  <w:font w:name="lucida grande">
    <w:altName w:val="Segoe Print"/>
    <w:charset w:val="00"/>
    <w:family w:val="auto"/>
    <w:pitch w:val="default"/>
    <w:sig w:usb0="00000000" w:usb1="00000000" w:usb2="00000000" w:usb3="00000000" w:csb0="200001BF" w:csb1="4F010000"/>
  </w:font>
  <w:font w:name="Trebuchet MS">
    <w:panose1 w:val="020B0603020202020204"/>
    <w:charset w:val="00"/>
    <w:family w:val="swiss"/>
    <w:pitch w:val="variable"/>
    <w:sig w:usb0="00000687" w:usb1="00000000" w:usb2="00000000" w:usb3="00000000" w:csb0="0000009F" w:csb1="00000000"/>
  </w:font>
  <w:font w:name="Songti SC Regular">
    <w:altName w:val="宋体"/>
    <w:charset w:val="86"/>
    <w:family w:val="auto"/>
    <w:pitch w:val="default"/>
    <w:sig w:usb0="00000000" w:usb1="00000000" w:usb2="00000000" w:usb3="00000000" w:csb0="00040000" w:csb1="00000000"/>
  </w:font>
  <w:font w:name="Wingdings 2">
    <w:panose1 w:val="050201020105070707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BD546E" w14:textId="77777777" w:rsidR="0030480B" w:rsidRDefault="0030480B" w:rsidP="004F1BD5">
      <w:r>
        <w:separator/>
      </w:r>
    </w:p>
  </w:footnote>
  <w:footnote w:type="continuationSeparator" w:id="0">
    <w:p w14:paraId="6128B82D" w14:textId="77777777" w:rsidR="0030480B" w:rsidRDefault="0030480B" w:rsidP="004F1B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78889AC"/>
    <w:multiLevelType w:val="singleLevel"/>
    <w:tmpl w:val="878889AC"/>
    <w:lvl w:ilvl="0">
      <w:start w:val="1"/>
      <w:numFmt w:val="decimal"/>
      <w:suff w:val="nothing"/>
      <w:lvlText w:val="%1、"/>
      <w:lvlJc w:val="left"/>
    </w:lvl>
  </w:abstractNum>
  <w:abstractNum w:abstractNumId="1" w15:restartNumberingAfterBreak="0">
    <w:nsid w:val="A2465F58"/>
    <w:multiLevelType w:val="singleLevel"/>
    <w:tmpl w:val="A2465F58"/>
    <w:lvl w:ilvl="0">
      <w:start w:val="1"/>
      <w:numFmt w:val="decimal"/>
      <w:suff w:val="nothing"/>
      <w:lvlText w:val="%1、"/>
      <w:lvlJc w:val="left"/>
    </w:lvl>
  </w:abstractNum>
  <w:num w:numId="1" w16cid:durableId="815949608">
    <w:abstractNumId w:val="1"/>
  </w:num>
  <w:num w:numId="2" w16cid:durableId="10348452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Yzg2MjA4OTcyOGVlNTg2NmVmNTIwYzhlMTA1MjE5YmYifQ=="/>
  </w:docVars>
  <w:rsids>
    <w:rsidRoot w:val="1D6C1E45"/>
    <w:rsid w:val="00186BF0"/>
    <w:rsid w:val="001B127B"/>
    <w:rsid w:val="0030480B"/>
    <w:rsid w:val="004A7358"/>
    <w:rsid w:val="004F1BD5"/>
    <w:rsid w:val="006B4F2E"/>
    <w:rsid w:val="0087091A"/>
    <w:rsid w:val="00990C8B"/>
    <w:rsid w:val="009E0217"/>
    <w:rsid w:val="00A435D8"/>
    <w:rsid w:val="00B22272"/>
    <w:rsid w:val="00B8140E"/>
    <w:rsid w:val="00C17426"/>
    <w:rsid w:val="00C8682F"/>
    <w:rsid w:val="00E83038"/>
    <w:rsid w:val="00ED67BD"/>
    <w:rsid w:val="00F54497"/>
    <w:rsid w:val="01736E3F"/>
    <w:rsid w:val="01746D8C"/>
    <w:rsid w:val="01D60B10"/>
    <w:rsid w:val="072D5876"/>
    <w:rsid w:val="08B77631"/>
    <w:rsid w:val="0BAB1872"/>
    <w:rsid w:val="0C566AD6"/>
    <w:rsid w:val="0C7C73F5"/>
    <w:rsid w:val="0C90497A"/>
    <w:rsid w:val="0CCF4ADA"/>
    <w:rsid w:val="0EAA0B1C"/>
    <w:rsid w:val="0ED73F12"/>
    <w:rsid w:val="12553222"/>
    <w:rsid w:val="13CF3B34"/>
    <w:rsid w:val="14E53641"/>
    <w:rsid w:val="18F83F3F"/>
    <w:rsid w:val="1A246C0A"/>
    <w:rsid w:val="1A5C7B04"/>
    <w:rsid w:val="1C83796D"/>
    <w:rsid w:val="1CBC0BBE"/>
    <w:rsid w:val="1D0F0A1C"/>
    <w:rsid w:val="1D6C1E45"/>
    <w:rsid w:val="1D9B7C3B"/>
    <w:rsid w:val="1E466501"/>
    <w:rsid w:val="1E557424"/>
    <w:rsid w:val="1E6A3B13"/>
    <w:rsid w:val="1EF61837"/>
    <w:rsid w:val="2043542A"/>
    <w:rsid w:val="25273987"/>
    <w:rsid w:val="25396B3D"/>
    <w:rsid w:val="25820095"/>
    <w:rsid w:val="285C4F59"/>
    <w:rsid w:val="28D42E04"/>
    <w:rsid w:val="2936795C"/>
    <w:rsid w:val="297E1B09"/>
    <w:rsid w:val="29D132B1"/>
    <w:rsid w:val="2C2422F5"/>
    <w:rsid w:val="2CC03484"/>
    <w:rsid w:val="2DC9107C"/>
    <w:rsid w:val="2F3D7F1F"/>
    <w:rsid w:val="30A05DB0"/>
    <w:rsid w:val="317E5721"/>
    <w:rsid w:val="32B013B3"/>
    <w:rsid w:val="343366E3"/>
    <w:rsid w:val="349124F1"/>
    <w:rsid w:val="35DC5F21"/>
    <w:rsid w:val="36C80A37"/>
    <w:rsid w:val="378620B5"/>
    <w:rsid w:val="387743D9"/>
    <w:rsid w:val="396C52DB"/>
    <w:rsid w:val="3A225A15"/>
    <w:rsid w:val="3CBE7BFC"/>
    <w:rsid w:val="3D026779"/>
    <w:rsid w:val="407878BA"/>
    <w:rsid w:val="40882A06"/>
    <w:rsid w:val="417206D5"/>
    <w:rsid w:val="41FB0D8F"/>
    <w:rsid w:val="42495610"/>
    <w:rsid w:val="44DF2E05"/>
    <w:rsid w:val="46582153"/>
    <w:rsid w:val="46CD6844"/>
    <w:rsid w:val="46FE2E1B"/>
    <w:rsid w:val="47613FBA"/>
    <w:rsid w:val="47651DF1"/>
    <w:rsid w:val="47C93D94"/>
    <w:rsid w:val="481C1340"/>
    <w:rsid w:val="48486C31"/>
    <w:rsid w:val="48FD12B3"/>
    <w:rsid w:val="49BC7055"/>
    <w:rsid w:val="4AE21AA0"/>
    <w:rsid w:val="4AFE7360"/>
    <w:rsid w:val="4B5856BF"/>
    <w:rsid w:val="4BC623CC"/>
    <w:rsid w:val="4DA92C5A"/>
    <w:rsid w:val="4ECB517D"/>
    <w:rsid w:val="4ED03489"/>
    <w:rsid w:val="4F805498"/>
    <w:rsid w:val="50D56CD4"/>
    <w:rsid w:val="523A5B1F"/>
    <w:rsid w:val="525D42F7"/>
    <w:rsid w:val="544113E6"/>
    <w:rsid w:val="54FE4BE1"/>
    <w:rsid w:val="56DA7B2D"/>
    <w:rsid w:val="56FD753C"/>
    <w:rsid w:val="57C93366"/>
    <w:rsid w:val="59C16216"/>
    <w:rsid w:val="5AA30AE1"/>
    <w:rsid w:val="5DFD550C"/>
    <w:rsid w:val="5F59523E"/>
    <w:rsid w:val="5F732F36"/>
    <w:rsid w:val="5F8C17DA"/>
    <w:rsid w:val="61A34083"/>
    <w:rsid w:val="627B663F"/>
    <w:rsid w:val="63E638BD"/>
    <w:rsid w:val="64086A19"/>
    <w:rsid w:val="64396710"/>
    <w:rsid w:val="64B41A79"/>
    <w:rsid w:val="65335008"/>
    <w:rsid w:val="65C90072"/>
    <w:rsid w:val="6AC41FD2"/>
    <w:rsid w:val="6C9F4AA4"/>
    <w:rsid w:val="6CDB3952"/>
    <w:rsid w:val="6FAF1794"/>
    <w:rsid w:val="70F22B54"/>
    <w:rsid w:val="747C51CF"/>
    <w:rsid w:val="75EA4FE2"/>
    <w:rsid w:val="75F823B5"/>
    <w:rsid w:val="770726D5"/>
    <w:rsid w:val="77F9150C"/>
    <w:rsid w:val="780F5216"/>
    <w:rsid w:val="79633BDA"/>
    <w:rsid w:val="79BA685E"/>
    <w:rsid w:val="7A450D78"/>
    <w:rsid w:val="7A5A1876"/>
    <w:rsid w:val="7AAC6D0A"/>
    <w:rsid w:val="7B6A336C"/>
    <w:rsid w:val="7CDD7C81"/>
    <w:rsid w:val="7D2E485A"/>
    <w:rsid w:val="7D6668C5"/>
    <w:rsid w:val="7E411335"/>
    <w:rsid w:val="7F885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30D3A0"/>
  <w15:docId w15:val="{E8CB52E7-7756-44F0-AE19-E84480C662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unhideWhenUsed="1" w:qFormat="1"/>
    <w:lsdException w:name="caption" w:semiHidden="1" w:unhideWhenUsed="1" w:qFormat="1"/>
    <w:lsdException w:name="Title"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rPr>
      <w:sz w:val="18"/>
      <w:szCs w:val="18"/>
    </w:rPr>
  </w:style>
  <w:style w:type="paragraph" w:styleId="a5">
    <w:name w:val="header"/>
    <w:basedOn w:val="a"/>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autoRedefine/>
    <w:qFormat/>
    <w:pPr>
      <w:spacing w:beforeAutospacing="1" w:afterAutospacing="1"/>
      <w:jc w:val="left"/>
    </w:pPr>
    <w:rPr>
      <w:rFonts w:cs="Times New Roman"/>
      <w:kern w:val="0"/>
      <w:sz w:val="24"/>
    </w:rPr>
  </w:style>
  <w:style w:type="character" w:styleId="a7">
    <w:name w:val="Strong"/>
    <w:basedOn w:val="a0"/>
    <w:qFormat/>
    <w:rPr>
      <w:b/>
    </w:rPr>
  </w:style>
  <w:style w:type="paragraph" w:customStyle="1" w:styleId="p1">
    <w:name w:val="p1"/>
    <w:basedOn w:val="a"/>
    <w:autoRedefine/>
    <w:qFormat/>
    <w:pPr>
      <w:ind w:firstLine="480"/>
      <w:jc w:val="left"/>
    </w:pPr>
    <w:rPr>
      <w:rFonts w:ascii="Times" w:eastAsia="Times" w:hAnsi="Times" w:cs="Times New Roman"/>
      <w:color w:val="000000"/>
      <w:kern w:val="0"/>
      <w:sz w:val="24"/>
    </w:rPr>
  </w:style>
  <w:style w:type="character" w:customStyle="1" w:styleId="s1">
    <w:name w:val="s1"/>
    <w:basedOn w:val="a0"/>
    <w:autoRedefine/>
    <w:qFormat/>
    <w:rPr>
      <w:rFonts w:ascii="songti sc" w:eastAsia="songti sc" w:hAnsi="songti sc" w:cs="songti sc" w:hint="eastAsia"/>
      <w:sz w:val="24"/>
      <w:szCs w:val="24"/>
    </w:rPr>
  </w:style>
  <w:style w:type="character" w:customStyle="1" w:styleId="s2">
    <w:name w:val="s2"/>
    <w:basedOn w:val="a0"/>
    <w:autoRedefine/>
    <w:qFormat/>
  </w:style>
  <w:style w:type="paragraph" w:customStyle="1" w:styleId="p2">
    <w:name w:val="p2"/>
    <w:basedOn w:val="a"/>
    <w:autoRedefine/>
    <w:qFormat/>
    <w:pPr>
      <w:ind w:firstLine="480"/>
      <w:jc w:val="center"/>
    </w:pPr>
    <w:rPr>
      <w:rFonts w:ascii="songti sc" w:eastAsia="songti sc" w:hAnsi="songti sc" w:cs="Times New Roman" w:hint="eastAsia"/>
      <w:color w:val="000000"/>
      <w:kern w:val="0"/>
      <w:sz w:val="24"/>
    </w:rPr>
  </w:style>
  <w:style w:type="paragraph" w:customStyle="1" w:styleId="p3">
    <w:name w:val="p3"/>
    <w:basedOn w:val="a"/>
    <w:autoRedefine/>
    <w:qFormat/>
    <w:pPr>
      <w:ind w:firstLine="480"/>
      <w:jc w:val="right"/>
    </w:pPr>
    <w:rPr>
      <w:rFonts w:ascii="Times" w:eastAsia="Times" w:hAnsi="Times" w:cs="Times New Roman"/>
      <w:color w:val="000000"/>
      <w:kern w:val="0"/>
      <w:sz w:val="24"/>
    </w:rPr>
  </w:style>
  <w:style w:type="paragraph" w:customStyle="1" w:styleId="p4">
    <w:name w:val="p4"/>
    <w:basedOn w:val="a"/>
    <w:autoRedefine/>
    <w:qFormat/>
    <w:pPr>
      <w:jc w:val="left"/>
    </w:pPr>
    <w:rPr>
      <w:rFonts w:ascii="songti sc" w:eastAsia="songti sc" w:hAnsi="songti sc" w:cs="Times New Roman" w:hint="eastAsia"/>
      <w:color w:val="000000"/>
      <w:kern w:val="0"/>
      <w:sz w:val="24"/>
    </w:rPr>
  </w:style>
  <w:style w:type="paragraph" w:customStyle="1" w:styleId="p5">
    <w:name w:val="p5"/>
    <w:basedOn w:val="a"/>
    <w:autoRedefine/>
    <w:qFormat/>
    <w:pPr>
      <w:spacing w:after="100"/>
      <w:jc w:val="left"/>
    </w:pPr>
    <w:rPr>
      <w:rFonts w:ascii="songti sc" w:eastAsia="songti sc" w:hAnsi="songti sc" w:cs="Times New Roman"/>
      <w:color w:val="000000"/>
      <w:kern w:val="0"/>
      <w:sz w:val="24"/>
    </w:rPr>
  </w:style>
  <w:style w:type="character" w:customStyle="1" w:styleId="s3">
    <w:name w:val="s3"/>
    <w:basedOn w:val="a0"/>
    <w:autoRedefine/>
    <w:qFormat/>
    <w:rPr>
      <w:rFonts w:ascii="lucida grande" w:eastAsia="lucida grande" w:hAnsi="lucida grande" w:cs="lucida grande"/>
      <w:sz w:val="24"/>
      <w:szCs w:val="24"/>
    </w:rPr>
  </w:style>
  <w:style w:type="character" w:customStyle="1" w:styleId="s4">
    <w:name w:val="s4"/>
    <w:basedOn w:val="a0"/>
    <w:autoRedefine/>
    <w:qFormat/>
    <w:rPr>
      <w:rFonts w:ascii="Times" w:eastAsia="Times" w:hAnsi="Times" w:cs="Times"/>
      <w:sz w:val="24"/>
      <w:szCs w:val="24"/>
    </w:rPr>
  </w:style>
  <w:style w:type="paragraph" w:customStyle="1" w:styleId="p6">
    <w:name w:val="p6"/>
    <w:basedOn w:val="a"/>
    <w:autoRedefine/>
    <w:qFormat/>
    <w:pPr>
      <w:shd w:val="clear" w:color="auto" w:fill="FFFFFF"/>
      <w:spacing w:after="240" w:line="440" w:lineRule="atLeast"/>
      <w:jc w:val="left"/>
    </w:pPr>
    <w:rPr>
      <w:rFonts w:ascii="songti sc" w:eastAsia="songti sc" w:hAnsi="songti sc" w:cs="Times New Roman" w:hint="eastAsia"/>
      <w:color w:val="000000"/>
      <w:kern w:val="0"/>
      <w:sz w:val="24"/>
    </w:rPr>
  </w:style>
  <w:style w:type="paragraph" w:customStyle="1" w:styleId="p8">
    <w:name w:val="p8"/>
    <w:basedOn w:val="a"/>
    <w:autoRedefine/>
    <w:qFormat/>
    <w:pPr>
      <w:spacing w:after="240" w:line="420" w:lineRule="atLeast"/>
      <w:jc w:val="left"/>
    </w:pPr>
    <w:rPr>
      <w:rFonts w:ascii="songti sc" w:eastAsia="songti sc" w:hAnsi="songti sc" w:cs="Times New Roman" w:hint="eastAsia"/>
      <w:color w:val="000000"/>
      <w:kern w:val="0"/>
      <w:sz w:val="24"/>
    </w:rPr>
  </w:style>
  <w:style w:type="paragraph" w:customStyle="1" w:styleId="p9">
    <w:name w:val="p9"/>
    <w:basedOn w:val="a"/>
    <w:autoRedefine/>
    <w:qFormat/>
    <w:pPr>
      <w:jc w:val="left"/>
    </w:pPr>
    <w:rPr>
      <w:rFonts w:ascii="Times" w:eastAsia="Times" w:hAnsi="Times" w:cs="Times New Roman"/>
      <w:color w:val="000000"/>
      <w:kern w:val="0"/>
      <w:sz w:val="24"/>
    </w:rPr>
  </w:style>
  <w:style w:type="paragraph" w:customStyle="1" w:styleId="p10">
    <w:name w:val="p10"/>
    <w:basedOn w:val="a"/>
    <w:autoRedefine/>
    <w:qFormat/>
    <w:pPr>
      <w:spacing w:line="420" w:lineRule="atLeast"/>
      <w:jc w:val="left"/>
    </w:pPr>
    <w:rPr>
      <w:rFonts w:ascii="Times" w:eastAsia="Times" w:hAnsi="Times" w:cs="Times New Roman"/>
      <w:color w:val="000000"/>
      <w:kern w:val="0"/>
      <w:sz w:val="24"/>
    </w:rPr>
  </w:style>
  <w:style w:type="paragraph" w:customStyle="1" w:styleId="p12">
    <w:name w:val="p12"/>
    <w:basedOn w:val="a"/>
    <w:autoRedefine/>
    <w:qFormat/>
    <w:pPr>
      <w:widowControl/>
      <w:spacing w:line="360" w:lineRule="auto"/>
      <w:ind w:firstLineChars="200" w:firstLine="480"/>
      <w:jc w:val="left"/>
    </w:pPr>
    <w:rPr>
      <w:rFonts w:ascii="songti sc" w:eastAsia="songti sc" w:hAnsi="songti sc" w:cs="Times New Roman" w:hint="eastAsia"/>
      <w:color w:val="000000"/>
      <w:kern w:val="0"/>
      <w:sz w:val="24"/>
    </w:rPr>
  </w:style>
  <w:style w:type="paragraph" w:customStyle="1" w:styleId="p13">
    <w:name w:val="p13"/>
    <w:basedOn w:val="a"/>
    <w:autoRedefine/>
    <w:qFormat/>
    <w:pPr>
      <w:jc w:val="center"/>
    </w:pPr>
    <w:rPr>
      <w:rFonts w:ascii="Times" w:eastAsia="Times" w:hAnsi="Times" w:cs="Times New Roman"/>
      <w:color w:val="000000"/>
      <w:kern w:val="0"/>
      <w:sz w:val="24"/>
    </w:rPr>
  </w:style>
  <w:style w:type="paragraph" w:customStyle="1" w:styleId="p14">
    <w:name w:val="p14"/>
    <w:basedOn w:val="a"/>
    <w:autoRedefine/>
    <w:qFormat/>
    <w:pPr>
      <w:jc w:val="center"/>
    </w:pPr>
    <w:rPr>
      <w:rFonts w:ascii="Trebuchet MS" w:hAnsi="Trebuchet MS" w:cs="Times New Roman"/>
      <w:color w:val="000000"/>
      <w:kern w:val="0"/>
      <w:sz w:val="24"/>
    </w:rPr>
  </w:style>
  <w:style w:type="character" w:customStyle="1" w:styleId="a4">
    <w:name w:val="批注框文本 字符"/>
    <w:basedOn w:val="a0"/>
    <w:link w:val="a3"/>
    <w:rPr>
      <w:rFonts w:asciiTheme="minorHAnsi" w:eastAsiaTheme="minorEastAsia" w:hAnsiTheme="minorHAnsi" w:cstheme="minorBidi"/>
      <w:kern w:val="2"/>
      <w:sz w:val="18"/>
      <w:szCs w:val="18"/>
    </w:rPr>
  </w:style>
  <w:style w:type="paragraph" w:customStyle="1" w:styleId="10">
    <w:name w:val="修订1"/>
    <w:hidden/>
    <w:uiPriority w:val="99"/>
    <w:semiHidden/>
    <w:rPr>
      <w:rFonts w:asciiTheme="minorHAnsi" w:eastAsiaTheme="minorEastAsia" w:hAnsiTheme="minorHAnsi" w:cstheme="minorBidi"/>
      <w:kern w:val="2"/>
      <w:sz w:val="21"/>
      <w:szCs w:val="24"/>
    </w:rPr>
  </w:style>
  <w:style w:type="paragraph" w:styleId="a8">
    <w:name w:val="Revision"/>
    <w:hidden/>
    <w:uiPriority w:val="99"/>
    <w:unhideWhenUsed/>
    <w:rsid w:val="004F1BD5"/>
    <w:rPr>
      <w:rFonts w:asciiTheme="minorHAnsi" w:eastAsiaTheme="minorEastAsia" w:hAnsiTheme="minorHAnsi" w:cstheme="minorBidi"/>
      <w:kern w:val="2"/>
      <w:sz w:val="21"/>
      <w:szCs w:val="24"/>
    </w:rPr>
  </w:style>
  <w:style w:type="paragraph" w:styleId="a9">
    <w:name w:val="footer"/>
    <w:basedOn w:val="a"/>
    <w:link w:val="aa"/>
    <w:rsid w:val="004F1BD5"/>
    <w:pPr>
      <w:tabs>
        <w:tab w:val="center" w:pos="4153"/>
        <w:tab w:val="right" w:pos="8306"/>
      </w:tabs>
      <w:snapToGrid w:val="0"/>
      <w:jc w:val="left"/>
    </w:pPr>
    <w:rPr>
      <w:sz w:val="18"/>
      <w:szCs w:val="18"/>
    </w:rPr>
  </w:style>
  <w:style w:type="character" w:customStyle="1" w:styleId="aa">
    <w:name w:val="页脚 字符"/>
    <w:basedOn w:val="a0"/>
    <w:link w:val="a9"/>
    <w:rsid w:val="004F1BD5"/>
    <w:rPr>
      <w:rFonts w:asciiTheme="minorHAnsi" w:eastAsiaTheme="minorEastAsia" w:hAnsiTheme="minorHAnsi" w:cstheme="min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6</Pages>
  <Words>422</Words>
  <Characters>2406</Characters>
  <Application>Microsoft Office Word</Application>
  <DocSecurity>0</DocSecurity>
  <Lines>20</Lines>
  <Paragraphs>5</Paragraphs>
  <ScaleCrop>false</ScaleCrop>
  <Company/>
  <LinksUpToDate>false</LinksUpToDate>
  <CharactersWithSpaces>2823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Qssica</dc:creator>
  <cp:lastModifiedBy>栋兵 李</cp:lastModifiedBy>
  <cp:revision>7</cp:revision>
  <dcterms:created xsi:type="dcterms:W3CDTF">2023-11-09T13:23:00Z</dcterms:created>
  <dcterms:modified xsi:type="dcterms:W3CDTF">2026-08-25T08:57:00Z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8A822215C21E4BC099D4A392BC1692A6_13</vt:lpwstr>
  </property>
  <property fmtid="{D5CDD505-2E9C-101B-9397-08002B2CF9AE}" pid="4" name="KSOTemplateDocerSaveRecord">
    <vt:lpwstr>eyJoZGlkIjoiYzg2MjA4OTcyOGVlNTg2NmVmNTIwYzhlMTA1MjE5YmYiLCJ1c2VySWQiOiIxNjAzOTY2NjExIn0=</vt:lpwstr>
  </property>
</Properties>
</file>