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1C9" w:rsidRDefault="006431C9" w:rsidP="006431C9">
      <w:pPr>
        <w:spacing w:before="100" w:beforeAutospacing="1"/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 w:hint="eastAsia"/>
          <w:sz w:val="24"/>
          <w:szCs w:val="24"/>
        </w:rPr>
        <w:t>证券</w:t>
      </w:r>
      <w:r w:rsidRPr="000B25BC">
        <w:rPr>
          <w:rFonts w:ascii="Times New Roman" w:eastAsia="宋体"/>
          <w:sz w:val="24"/>
          <w:szCs w:val="24"/>
        </w:rPr>
        <w:t>代码：</w:t>
      </w:r>
      <w:r>
        <w:rPr>
          <w:rFonts w:ascii="Times New Roman" w:eastAsia="宋体" w:hint="eastAsia"/>
          <w:sz w:val="24"/>
          <w:szCs w:val="24"/>
        </w:rPr>
        <w:t>600987</w:t>
      </w:r>
      <w:r w:rsidRPr="000B25BC">
        <w:rPr>
          <w:rFonts w:ascii="Times New Roman" w:eastAsia="宋体"/>
          <w:sz w:val="24"/>
          <w:szCs w:val="24"/>
        </w:rPr>
        <w:t xml:space="preserve">  </w:t>
      </w:r>
      <w:r>
        <w:rPr>
          <w:rFonts w:ascii="Times New Roman" w:eastAsia="宋体" w:hint="eastAsia"/>
          <w:sz w:val="24"/>
          <w:szCs w:val="24"/>
        </w:rPr>
        <w:t xml:space="preserve">                                 </w:t>
      </w:r>
      <w:r>
        <w:rPr>
          <w:rFonts w:ascii="Times New Roman" w:eastAsia="宋体" w:hint="eastAsia"/>
          <w:sz w:val="24"/>
          <w:szCs w:val="24"/>
        </w:rPr>
        <w:t>证券</w:t>
      </w:r>
      <w:r w:rsidRPr="000B25BC">
        <w:rPr>
          <w:rFonts w:ascii="Times New Roman" w:eastAsia="宋体"/>
          <w:sz w:val="24"/>
          <w:szCs w:val="24"/>
        </w:rPr>
        <w:t>简称：</w:t>
      </w:r>
      <w:r>
        <w:rPr>
          <w:rFonts w:ascii="Times New Roman" w:eastAsia="宋体" w:hint="eastAsia"/>
          <w:sz w:val="24"/>
          <w:szCs w:val="24"/>
        </w:rPr>
        <w:t>航民股份</w:t>
      </w:r>
      <w:r w:rsidRPr="000B25BC">
        <w:rPr>
          <w:rFonts w:ascii="Times New Roman" w:eastAsia="宋体"/>
          <w:sz w:val="24"/>
          <w:szCs w:val="24"/>
        </w:rPr>
        <w:t xml:space="preserve">   </w:t>
      </w:r>
      <w:r>
        <w:rPr>
          <w:rFonts w:ascii="Times New Roman" w:eastAsia="宋体" w:hint="eastAsia"/>
          <w:sz w:val="24"/>
          <w:szCs w:val="24"/>
        </w:rPr>
        <w:t xml:space="preserve">                     </w:t>
      </w:r>
      <w:r w:rsidRPr="000B25BC">
        <w:rPr>
          <w:rFonts w:ascii="Times New Roman" w:eastAsia="宋体"/>
          <w:sz w:val="24"/>
          <w:szCs w:val="24"/>
        </w:rPr>
        <w:t xml:space="preserve">        </w:t>
      </w:r>
    </w:p>
    <w:p w:rsidR="006431C9" w:rsidRPr="000B25BC" w:rsidRDefault="006431C9" w:rsidP="006431C9">
      <w:pPr>
        <w:spacing w:before="100" w:beforeAutospacing="1"/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 w:hint="eastAsia"/>
          <w:b/>
          <w:sz w:val="36"/>
          <w:szCs w:val="36"/>
        </w:rPr>
        <w:t>浙江航民</w:t>
      </w:r>
      <w:r w:rsidRPr="000B25BC">
        <w:rPr>
          <w:rFonts w:ascii="Times New Roman" w:eastAsia="宋体"/>
          <w:b/>
          <w:sz w:val="36"/>
          <w:szCs w:val="36"/>
        </w:rPr>
        <w:t>股份有限公司</w:t>
      </w:r>
    </w:p>
    <w:p w:rsidR="006431C9" w:rsidRPr="000B25BC" w:rsidRDefault="006431C9" w:rsidP="006431C9">
      <w:pPr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 w:hint="eastAsia"/>
          <w:b/>
          <w:sz w:val="36"/>
          <w:szCs w:val="36"/>
        </w:rPr>
        <w:t>202</w:t>
      </w:r>
      <w:r w:rsidR="00DC3527">
        <w:rPr>
          <w:rFonts w:ascii="Times New Roman" w:eastAsia="宋体" w:hint="eastAsia"/>
          <w:b/>
          <w:sz w:val="36"/>
          <w:szCs w:val="36"/>
        </w:rPr>
        <w:t>6</w:t>
      </w:r>
      <w:r>
        <w:rPr>
          <w:rFonts w:ascii="Times New Roman" w:eastAsia="宋体" w:hint="eastAsia"/>
          <w:b/>
          <w:sz w:val="36"/>
          <w:szCs w:val="36"/>
        </w:rPr>
        <w:t>年</w:t>
      </w:r>
      <w:r w:rsidR="007C0D75">
        <w:rPr>
          <w:rFonts w:ascii="Times New Roman" w:eastAsia="宋体" w:hint="eastAsia"/>
          <w:b/>
          <w:sz w:val="36"/>
          <w:szCs w:val="36"/>
        </w:rPr>
        <w:t>半年度</w:t>
      </w:r>
      <w:r>
        <w:rPr>
          <w:rFonts w:ascii="Times New Roman" w:eastAsia="宋体" w:hint="eastAsia"/>
          <w:b/>
          <w:sz w:val="36"/>
          <w:szCs w:val="36"/>
        </w:rPr>
        <w:t>业绩说明会</w:t>
      </w:r>
      <w:r w:rsidRPr="000B25BC">
        <w:rPr>
          <w:rFonts w:ascii="Times New Roman" w:eastAsia="宋体"/>
          <w:b/>
          <w:sz w:val="36"/>
          <w:szCs w:val="36"/>
        </w:rPr>
        <w:t>记录表</w:t>
      </w:r>
    </w:p>
    <w:p w:rsidR="006431C9" w:rsidRPr="000B25BC" w:rsidRDefault="006431C9" w:rsidP="006431C9">
      <w:pPr>
        <w:spacing w:line="360" w:lineRule="auto"/>
        <w:jc w:val="right"/>
        <w:rPr>
          <w:rFonts w:ascii="Times New Roman" w:eastAsia="宋体"/>
          <w:sz w:val="24"/>
          <w:szCs w:val="24"/>
        </w:rPr>
      </w:pPr>
      <w:r>
        <w:rPr>
          <w:rFonts w:hint="eastAsia"/>
          <w:bCs/>
          <w:iCs/>
          <w:color w:val="000000"/>
          <w:sz w:val="24"/>
        </w:rPr>
        <w:t>编号：</w:t>
      </w:r>
      <w:r w:rsidRPr="007340FE">
        <w:rPr>
          <w:rFonts w:hint="eastAsia"/>
          <w:bCs/>
          <w:iCs/>
          <w:sz w:val="24"/>
        </w:rPr>
        <w:t>202</w:t>
      </w:r>
      <w:r w:rsidR="00DC3527">
        <w:rPr>
          <w:rFonts w:hint="eastAsia"/>
          <w:bCs/>
          <w:iCs/>
          <w:sz w:val="24"/>
        </w:rPr>
        <w:t>6</w:t>
      </w:r>
      <w:r w:rsidRPr="007340FE">
        <w:rPr>
          <w:rFonts w:hint="eastAsia"/>
          <w:bCs/>
          <w:iCs/>
          <w:sz w:val="24"/>
        </w:rPr>
        <w:t>-</w:t>
      </w:r>
      <w:r w:rsidRPr="007340FE">
        <w:rPr>
          <w:bCs/>
          <w:iCs/>
          <w:sz w:val="24"/>
        </w:rPr>
        <w:t>00</w:t>
      </w:r>
      <w:r w:rsidR="00DC3527">
        <w:rPr>
          <w:rFonts w:hint="eastAsia"/>
          <w:bCs/>
          <w:iCs/>
          <w:sz w:val="24"/>
        </w:rPr>
        <w:t>6</w:t>
      </w:r>
      <w:r w:rsidRPr="007340FE">
        <w:rPr>
          <w:rFonts w:ascii="Times New Roman" w:eastAsia="宋体"/>
          <w:sz w:val="24"/>
          <w:szCs w:val="24"/>
        </w:rPr>
        <w:t xml:space="preserve">   </w:t>
      </w:r>
      <w:r w:rsidRPr="000B25BC">
        <w:rPr>
          <w:rFonts w:ascii="Times New Roman" w:eastAsia="宋体"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6004"/>
      </w:tblGrid>
      <w:tr w:rsidR="006431C9" w:rsidRPr="000B25BC" w:rsidTr="00487EE0">
        <w:trPr>
          <w:trHeight w:val="1557"/>
        </w:trPr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t>投资者关系活动类别</w:t>
            </w:r>
          </w:p>
        </w:tc>
        <w:tc>
          <w:tcPr>
            <w:tcW w:w="6004" w:type="dxa"/>
            <w:shd w:val="clear" w:color="auto" w:fill="auto"/>
          </w:tcPr>
          <w:p w:rsidR="006431C9" w:rsidRPr="001B22E6" w:rsidRDefault="006431C9" w:rsidP="00487EE0">
            <w:pPr>
              <w:spacing w:line="36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B22E6">
              <w:rPr>
                <w:rFonts w:ascii="宋体" w:eastAsia="宋体" w:hAnsi="宋体"/>
                <w:kern w:val="0"/>
                <w:sz w:val="24"/>
                <w:szCs w:val="24"/>
              </w:rPr>
              <w:t>□</w:t>
            </w:r>
            <w:r w:rsidRPr="001B22E6">
              <w:rPr>
                <w:rFonts w:ascii="宋体" w:eastAsia="宋体" w:hAnsi="宋体"/>
                <w:sz w:val="24"/>
                <w:szCs w:val="24"/>
              </w:rPr>
              <w:t xml:space="preserve">特定对象调研       </w:t>
            </w:r>
            <w:r w:rsidRPr="001B22E6">
              <w:rPr>
                <w:rFonts w:ascii="宋体" w:eastAsia="宋体" w:hAnsi="宋体"/>
                <w:kern w:val="0"/>
                <w:sz w:val="24"/>
                <w:szCs w:val="24"/>
              </w:rPr>
              <w:t>□</w:t>
            </w:r>
            <w:r w:rsidRPr="001B22E6">
              <w:rPr>
                <w:rFonts w:ascii="宋体" w:eastAsia="宋体" w:hAnsi="宋体"/>
                <w:sz w:val="24"/>
                <w:szCs w:val="24"/>
              </w:rPr>
              <w:t>分析师会议</w:t>
            </w:r>
          </w:p>
          <w:p w:rsidR="006431C9" w:rsidRPr="001B22E6" w:rsidRDefault="006431C9" w:rsidP="00487EE0">
            <w:pPr>
              <w:spacing w:line="360" w:lineRule="auto"/>
              <w:jc w:val="left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1B22E6">
              <w:rPr>
                <w:rFonts w:ascii="宋体" w:eastAsia="宋体" w:hAnsi="宋体"/>
                <w:kern w:val="0"/>
                <w:sz w:val="24"/>
                <w:szCs w:val="24"/>
              </w:rPr>
              <w:t xml:space="preserve">□媒体采访           </w:t>
            </w:r>
            <w:r w:rsidRPr="001B22E6">
              <w:rPr>
                <w:rFonts w:ascii="宋体" w:eastAsia="宋体" w:hAnsi="宋体"/>
                <w:sz w:val="24"/>
                <w:szCs w:val="24"/>
              </w:rPr>
              <w:t>■</w:t>
            </w:r>
            <w:r w:rsidRPr="001B22E6">
              <w:rPr>
                <w:rFonts w:ascii="宋体" w:eastAsia="宋体" w:hAnsi="宋体"/>
                <w:kern w:val="0"/>
                <w:sz w:val="24"/>
                <w:szCs w:val="24"/>
              </w:rPr>
              <w:t>业绩说明会</w:t>
            </w:r>
          </w:p>
          <w:p w:rsidR="006431C9" w:rsidRPr="001B22E6" w:rsidRDefault="006431C9" w:rsidP="00487EE0">
            <w:pPr>
              <w:spacing w:line="360" w:lineRule="auto"/>
              <w:jc w:val="left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1B22E6">
              <w:rPr>
                <w:rFonts w:ascii="宋体" w:eastAsia="宋体" w:hAnsi="宋体"/>
                <w:kern w:val="0"/>
                <w:sz w:val="24"/>
                <w:szCs w:val="24"/>
              </w:rPr>
              <w:t>□新闻发布会         □路演活动</w:t>
            </w:r>
          </w:p>
          <w:p w:rsidR="006431C9" w:rsidRPr="008929E0" w:rsidRDefault="006431C9" w:rsidP="00487EE0">
            <w:pPr>
              <w:spacing w:line="360" w:lineRule="auto"/>
              <w:jc w:val="left"/>
              <w:rPr>
                <w:rFonts w:ascii="Times New Roman" w:eastAsia="宋体"/>
                <w:u w:val="single"/>
              </w:rPr>
            </w:pPr>
            <w:r w:rsidRPr="001B22E6">
              <w:rPr>
                <w:rFonts w:ascii="宋体" w:eastAsia="宋体" w:hAnsi="宋体"/>
                <w:kern w:val="0"/>
                <w:sz w:val="24"/>
                <w:szCs w:val="24"/>
              </w:rPr>
              <w:t>□现场参观           □其他</w:t>
            </w:r>
          </w:p>
        </w:tc>
      </w:tr>
      <w:tr w:rsidR="006431C9" w:rsidRPr="00A513BA" w:rsidTr="00487EE0">
        <w:trPr>
          <w:trHeight w:val="794"/>
        </w:trPr>
        <w:tc>
          <w:tcPr>
            <w:tcW w:w="2518" w:type="dxa"/>
            <w:shd w:val="clear" w:color="auto" w:fill="auto"/>
            <w:vAlign w:val="center"/>
          </w:tcPr>
          <w:p w:rsidR="006431C9" w:rsidRPr="00A63D63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A63D63">
              <w:rPr>
                <w:rFonts w:ascii="Times New Roman" w:eastAsia="宋体"/>
                <w:sz w:val="24"/>
                <w:szCs w:val="30"/>
              </w:rPr>
              <w:t>参与单位名称及</w:t>
            </w:r>
          </w:p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44"/>
              </w:rPr>
            </w:pPr>
            <w:r w:rsidRPr="00A63D63">
              <w:rPr>
                <w:rFonts w:ascii="Times New Roman" w:eastAsia="宋体"/>
                <w:sz w:val="24"/>
                <w:szCs w:val="30"/>
              </w:rPr>
              <w:t>人员姓名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431C9" w:rsidRPr="006A18BD" w:rsidRDefault="006431C9" w:rsidP="00DC3527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A18BD">
              <w:rPr>
                <w:rFonts w:ascii="宋体" w:eastAsia="宋体" w:hAnsi="宋体"/>
                <w:sz w:val="24"/>
                <w:szCs w:val="24"/>
              </w:rPr>
              <w:t xml:space="preserve">参与公司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202</w:t>
            </w:r>
            <w:r w:rsidR="00DC352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7C0D75">
              <w:rPr>
                <w:rFonts w:ascii="宋体" w:eastAsia="宋体" w:hAnsi="宋体" w:hint="eastAsia"/>
                <w:sz w:val="24"/>
                <w:szCs w:val="24"/>
              </w:rPr>
              <w:t>半年度</w:t>
            </w:r>
            <w:r w:rsidRPr="006A18BD">
              <w:rPr>
                <w:rFonts w:ascii="宋体" w:eastAsia="宋体" w:hAnsi="宋体"/>
                <w:sz w:val="24"/>
                <w:szCs w:val="24"/>
              </w:rPr>
              <w:t>业绩说明会投资者</w:t>
            </w:r>
          </w:p>
        </w:tc>
      </w:tr>
      <w:tr w:rsidR="006431C9" w:rsidRPr="000B25BC" w:rsidTr="00487EE0"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t>时间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431C9" w:rsidRPr="002E6CFD" w:rsidRDefault="006431C9" w:rsidP="00DC3527">
            <w:pPr>
              <w:spacing w:line="36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E6CFD">
              <w:rPr>
                <w:rFonts w:ascii="宋体" w:eastAsia="宋体" w:hAnsi="宋体" w:hint="eastAsia"/>
                <w:sz w:val="24"/>
                <w:szCs w:val="24"/>
              </w:rPr>
              <w:t>202</w:t>
            </w:r>
            <w:r w:rsidR="00DC352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2E6CFD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7C0D75">
              <w:rPr>
                <w:rFonts w:ascii="宋体" w:eastAsia="宋体" w:hAnsi="宋体" w:hint="eastAsia"/>
                <w:sz w:val="24"/>
                <w:szCs w:val="24"/>
              </w:rPr>
              <w:t>8</w:t>
            </w:r>
            <w:r w:rsidRPr="002E6CFD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7C0D75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DC352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2E6CFD">
              <w:rPr>
                <w:rFonts w:ascii="宋体" w:eastAsia="宋体" w:hAnsi="宋体" w:hint="eastAsia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9</w:t>
            </w:r>
            <w:r w:rsidRPr="002E6CFD">
              <w:rPr>
                <w:rFonts w:ascii="宋体" w:eastAsia="宋体" w:hAnsi="宋体" w:hint="eastAsia"/>
                <w:sz w:val="24"/>
                <w:szCs w:val="24"/>
              </w:rPr>
              <w:t>：00-1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0</w:t>
            </w:r>
            <w:r w:rsidRPr="002E6CFD">
              <w:rPr>
                <w:rFonts w:ascii="宋体" w:eastAsia="宋体" w:hAnsi="宋体" w:hint="eastAsia"/>
                <w:sz w:val="24"/>
                <w:szCs w:val="24"/>
              </w:rPr>
              <w:t>：00</w:t>
            </w:r>
          </w:p>
        </w:tc>
      </w:tr>
      <w:tr w:rsidR="006431C9" w:rsidRPr="000B25BC" w:rsidTr="00487EE0"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t>地点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431C9" w:rsidRPr="006A18BD" w:rsidRDefault="006431C9" w:rsidP="00487EE0">
            <w:pPr>
              <w:spacing w:line="360" w:lineRule="auto"/>
              <w:jc w:val="left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6A18BD">
              <w:rPr>
                <w:rFonts w:ascii="宋体" w:eastAsia="宋体" w:hAnsi="宋体" w:hint="eastAsia"/>
                <w:sz w:val="24"/>
                <w:szCs w:val="24"/>
              </w:rPr>
              <w:t>上证路演中心网络互动</w:t>
            </w:r>
          </w:p>
        </w:tc>
      </w:tr>
      <w:tr w:rsidR="006431C9" w:rsidRPr="000B25BC" w:rsidTr="00487EE0"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t>公司接待人员姓名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431C9" w:rsidRPr="006A18BD" w:rsidRDefault="006431C9" w:rsidP="00487EE0">
            <w:pPr>
              <w:spacing w:line="36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6A18BD">
              <w:rPr>
                <w:rFonts w:ascii="宋体" w:eastAsia="宋体" w:hAnsi="宋体"/>
                <w:sz w:val="24"/>
              </w:rPr>
              <w:t>董事长</w:t>
            </w:r>
            <w:r w:rsidRPr="006A18BD">
              <w:rPr>
                <w:rFonts w:ascii="宋体" w:eastAsia="宋体" w:hAnsi="宋体" w:hint="eastAsia"/>
                <w:sz w:val="24"/>
              </w:rPr>
              <w:t>朱重庆</w:t>
            </w:r>
            <w:r w:rsidRPr="006A18BD">
              <w:rPr>
                <w:rFonts w:ascii="宋体" w:eastAsia="宋体" w:hAnsi="宋体"/>
                <w:sz w:val="24"/>
              </w:rPr>
              <w:t>、</w:t>
            </w:r>
            <w:r w:rsidRPr="006A18BD">
              <w:rPr>
                <w:rFonts w:ascii="宋体" w:eastAsia="宋体" w:hAnsi="宋体" w:hint="eastAsia"/>
                <w:sz w:val="24"/>
              </w:rPr>
              <w:t>独立董事龚启辉、</w:t>
            </w:r>
            <w:r w:rsidRPr="006A18BD">
              <w:rPr>
                <w:rFonts w:ascii="宋体" w:eastAsia="宋体" w:hAnsi="宋体"/>
                <w:sz w:val="24"/>
              </w:rPr>
              <w:t>董事会秘书</w:t>
            </w:r>
            <w:r w:rsidRPr="006A18BD">
              <w:rPr>
                <w:rFonts w:ascii="宋体" w:eastAsia="宋体" w:hAnsi="宋体" w:hint="eastAsia"/>
                <w:sz w:val="24"/>
              </w:rPr>
              <w:t>李军晓、</w:t>
            </w:r>
            <w:r w:rsidRPr="006A18BD">
              <w:rPr>
                <w:rFonts w:ascii="宋体" w:eastAsia="宋体" w:hAnsi="宋体"/>
                <w:sz w:val="24"/>
              </w:rPr>
              <w:t>财务</w:t>
            </w:r>
            <w:r w:rsidRPr="006A18BD">
              <w:rPr>
                <w:rFonts w:ascii="宋体" w:eastAsia="宋体" w:hAnsi="宋体" w:hint="eastAsia"/>
                <w:sz w:val="24"/>
              </w:rPr>
              <w:t>负责人沈利文</w:t>
            </w:r>
          </w:p>
        </w:tc>
      </w:tr>
      <w:tr w:rsidR="006431C9" w:rsidRPr="003044CC" w:rsidTr="00970E3D">
        <w:trPr>
          <w:trHeight w:val="699"/>
        </w:trPr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t>投资者关系活动主要内容介绍</w:t>
            </w:r>
          </w:p>
        </w:tc>
        <w:tc>
          <w:tcPr>
            <w:tcW w:w="6004" w:type="dxa"/>
            <w:shd w:val="clear" w:color="auto" w:fill="auto"/>
          </w:tcPr>
          <w:p w:rsidR="006431C9" w:rsidRDefault="006431C9" w:rsidP="006B1287">
            <w:pPr>
              <w:spacing w:line="46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6A18BD">
              <w:rPr>
                <w:rFonts w:ascii="宋体" w:eastAsia="宋体" w:hAnsi="宋体"/>
                <w:sz w:val="24"/>
                <w:szCs w:val="24"/>
              </w:rPr>
              <w:t>公司于202</w:t>
            </w:r>
            <w:r w:rsidR="00DC352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6A18BD">
              <w:rPr>
                <w:rFonts w:ascii="宋体" w:eastAsia="宋体" w:hAnsi="宋体"/>
                <w:sz w:val="24"/>
                <w:szCs w:val="24"/>
              </w:rPr>
              <w:t>年</w:t>
            </w:r>
            <w:r w:rsidR="007C0D75">
              <w:rPr>
                <w:rFonts w:ascii="宋体" w:eastAsia="宋体" w:hAnsi="宋体" w:hint="eastAsia"/>
                <w:sz w:val="24"/>
                <w:szCs w:val="24"/>
              </w:rPr>
              <w:t>8</w:t>
            </w:r>
            <w:r w:rsidRPr="006A18BD">
              <w:rPr>
                <w:rFonts w:ascii="宋体" w:eastAsia="宋体" w:hAnsi="宋体"/>
                <w:sz w:val="24"/>
                <w:szCs w:val="24"/>
              </w:rPr>
              <w:t>月</w:t>
            </w:r>
            <w:r w:rsidR="00DC3527">
              <w:rPr>
                <w:rFonts w:ascii="宋体" w:eastAsia="宋体" w:hAnsi="宋体" w:hint="eastAsia"/>
                <w:sz w:val="24"/>
                <w:szCs w:val="24"/>
              </w:rPr>
              <w:t>19</w:t>
            </w:r>
            <w:r w:rsidRPr="006A18BD">
              <w:rPr>
                <w:rFonts w:ascii="宋体" w:eastAsia="宋体" w:hAnsi="宋体"/>
                <w:sz w:val="24"/>
                <w:szCs w:val="24"/>
              </w:rPr>
              <w:t>日在上海证券交易所上证路演中心召开了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202</w:t>
            </w:r>
            <w:r w:rsidR="00DC352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7C0D75">
              <w:rPr>
                <w:rFonts w:ascii="宋体" w:eastAsia="宋体" w:hAnsi="宋体" w:hint="eastAsia"/>
                <w:sz w:val="24"/>
                <w:szCs w:val="24"/>
              </w:rPr>
              <w:t>半年度</w:t>
            </w:r>
            <w:r w:rsidRPr="006A18BD">
              <w:rPr>
                <w:rFonts w:ascii="宋体" w:eastAsia="宋体" w:hAnsi="宋体"/>
                <w:sz w:val="24"/>
                <w:szCs w:val="24"/>
              </w:rPr>
              <w:t>业绩说明会，通过网络互动的方式与投资者进行了交流，具体问题如下：</w:t>
            </w:r>
          </w:p>
          <w:p w:rsidR="006431C9" w:rsidRDefault="006431C9" w:rsidP="006B1287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bookmarkStart w:id="0" w:name="OLE_LINK1"/>
            <w:bookmarkStart w:id="1" w:name="OLE_LINK2"/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问题</w:t>
            </w:r>
            <w:r w:rsidR="00BF5D3C">
              <w:rPr>
                <w:rFonts w:ascii="宋体" w:eastAsia="宋体" w:hAnsi="宋体" w:hint="eastAsia"/>
                <w:b/>
                <w:sz w:val="24"/>
                <w:szCs w:val="24"/>
              </w:rPr>
              <w:t>1</w:t>
            </w:r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：</w:t>
            </w:r>
            <w:r w:rsidR="00662243" w:rsidRPr="00662243">
              <w:rPr>
                <w:rFonts w:ascii="宋体" w:eastAsia="宋体" w:hAnsi="宋体" w:hint="eastAsia"/>
                <w:b/>
                <w:sz w:val="24"/>
                <w:szCs w:val="24"/>
              </w:rPr>
              <w:t>报告显示，公司因黄金租赁形成了高达20.02亿元的交易性金融负债；同时，期末存货为27.54亿元，其中黄金存货占比高达78.3%。在当前金价高位宽幅震荡的背景下，公司如何通过套期保值等金融工具对冲这20亿负债的公允价值变动风险？若未来金价出现大幅回调，公司是否评估过存货跌价准备对净利润的潜在冲击？</w:t>
            </w:r>
            <w:r w:rsidR="007C0D75">
              <w:rPr>
                <w:rFonts w:ascii="宋体" w:eastAsia="宋体" w:hAnsi="宋体"/>
                <w:b/>
                <w:sz w:val="24"/>
                <w:szCs w:val="24"/>
              </w:rPr>
              <w:t xml:space="preserve"> </w:t>
            </w:r>
          </w:p>
          <w:p w:rsidR="006431C9" w:rsidRDefault="006431C9" w:rsidP="006B1287">
            <w:pPr>
              <w:spacing w:line="46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44476F" w:rsidRPr="0044476F">
              <w:rPr>
                <w:rFonts w:ascii="宋体" w:eastAsia="宋体" w:hAnsi="宋体" w:hint="eastAsia"/>
                <w:sz w:val="24"/>
                <w:szCs w:val="24"/>
              </w:rPr>
              <w:t>公司通过租赁借入黄金，且到期也是以借金归还黄金，形成了黄金实物和交易性金融负债的套保，金价波动产生的影响基本不明显。</w:t>
            </w:r>
            <w:r w:rsidR="007C0D75" w:rsidRPr="0044476F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bookmarkEnd w:id="0"/>
          <w:bookmarkEnd w:id="1"/>
          <w:p w:rsidR="006431C9" w:rsidRDefault="006431C9" w:rsidP="006B1287">
            <w:pPr>
              <w:spacing w:line="460" w:lineRule="exact"/>
              <w:rPr>
                <w:rFonts w:ascii="宋体" w:eastAsia="宋体" w:hAnsi="宋体"/>
                <w:sz w:val="24"/>
                <w:szCs w:val="24"/>
              </w:rPr>
            </w:pPr>
          </w:p>
          <w:p w:rsidR="00BF5D3C" w:rsidRDefault="00BF5D3C" w:rsidP="006B1287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问题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2</w:t>
            </w:r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：</w:t>
            </w:r>
            <w:r w:rsidR="00662243" w:rsidRPr="00662243">
              <w:rPr>
                <w:rFonts w:ascii="宋体" w:eastAsia="宋体" w:hAnsi="宋体" w:hint="eastAsia"/>
                <w:b/>
                <w:sz w:val="24"/>
                <w:szCs w:val="24"/>
              </w:rPr>
              <w:t>公司上市以来累计分红远超融资额，具备显著</w:t>
            </w:r>
            <w:r w:rsidR="00662243" w:rsidRPr="00662243">
              <w:rPr>
                <w:rFonts w:ascii="宋体" w:eastAsia="宋体" w:hAnsi="宋体" w:hint="eastAsia"/>
                <w:b/>
                <w:sz w:val="24"/>
                <w:szCs w:val="24"/>
              </w:rPr>
              <w:lastRenderedPageBreak/>
              <w:t>的类债券属性。但在本次半年报中，公司拟定的利润分配预案为“不分配、不转增”。请问在账面拥有高达38.56亿元货币资金且资产负债率仅28.74%的情况下，取消中期分红的核心考量是什么？下半年是否还有恢复分红或特别分红的计划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BF5D3C" w:rsidRPr="00B44814" w:rsidRDefault="00BF5D3C" w:rsidP="006B1287">
            <w:pPr>
              <w:spacing w:line="46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454989" w:rsidRPr="00454989">
              <w:rPr>
                <w:rFonts w:ascii="宋体" w:eastAsia="宋体" w:hAnsi="宋体" w:hint="eastAsia"/>
                <w:sz w:val="24"/>
                <w:szCs w:val="24"/>
              </w:rPr>
              <w:t>您好！航民股份上市以来年年分红，分红比例放在两市当中也不低，做过两次回购注销，去年还进行了中期分红。公司将综合考虑业务发展资金需求和股东诉求。</w:t>
            </w:r>
            <w:r w:rsidRPr="00B44814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:rsidR="00BF5D3C" w:rsidRPr="00B44814" w:rsidRDefault="00BF5D3C" w:rsidP="006B1287">
            <w:pPr>
              <w:spacing w:line="460" w:lineRule="exact"/>
              <w:rPr>
                <w:rFonts w:ascii="宋体" w:eastAsia="宋体" w:hAnsi="宋体"/>
                <w:sz w:val="24"/>
                <w:szCs w:val="24"/>
              </w:rPr>
            </w:pPr>
          </w:p>
          <w:p w:rsidR="006431C9" w:rsidRDefault="006431C9" w:rsidP="006B1287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bookmarkStart w:id="2" w:name="OLE_LINK5"/>
            <w:bookmarkStart w:id="3" w:name="OLE_LINK6"/>
            <w:bookmarkStart w:id="4" w:name="OLE_LINK7"/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问题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3</w:t>
            </w:r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：</w:t>
            </w:r>
            <w:r w:rsidR="00D86471"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管理层提出未来将“围绕资本驱动”探索新方向。在跨界并购或新业务投资的过程中，独立董事如何确保重大资本运作的决策程序合规、定价公允？在防范大股东利益输送、切实保护中小股东知情权和财产权方面，独董有哪些具体的履职保障机制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9A434A" w:rsidRPr="009A434A" w:rsidRDefault="006431C9" w:rsidP="009A434A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bookmarkEnd w:id="2"/>
            <w:bookmarkEnd w:id="3"/>
            <w:r w:rsidR="009A434A" w:rsidRPr="009A434A">
              <w:rPr>
                <w:rFonts w:ascii="宋体" w:eastAsia="宋体" w:hAnsi="宋体" w:hint="eastAsia"/>
                <w:sz w:val="24"/>
                <w:szCs w:val="24"/>
              </w:rPr>
              <w:t>感谢这位投资者的提问。围绕资本驱动做新业务、跨界并购投资，独董核心就是守住“程序合规、定价公允、防范利益输送、保护中小股东”这几条底线：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1、严格把住决策程序关口。涉及并购、重大对外投资，首先要拿到完整尽调、审计评估材料；属于关联交易的，关联董事必须回避，还要先经过独立董事专门会议前置审议，再提交董事会，重大事项还要上股东大会，全程按监管规则走流程，不会简化关键环节。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2、核查交易定价公允。我们依赖独立第三方审计、评估机构，对标可比交易、行业参数，重点核查估值假设合理性；如果存在大股东关联场景，会重点甄别是否存在向关联方输送利益的情形；对存疑交易，可独立聘请中介机构，出具明确独立意见并公开披露，必要时投反对、弃权票。</w:t>
            </w:r>
          </w:p>
          <w:p w:rsidR="00DC3527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3、落实履职保障，保护中小股东权益。要求公司依法保障独董信息获取权，要求管理层充分揭示项目风险；</w:t>
            </w:r>
            <w:r w:rsidRPr="009A434A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督促公司完整、及时披露交易全部关键信息，保障中小股东知情权。</w:t>
            </w:r>
          </w:p>
          <w:bookmarkEnd w:id="4"/>
          <w:p w:rsidR="00662243" w:rsidRDefault="00662243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662243" w:rsidRDefault="00662243" w:rsidP="00662243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问题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4</w:t>
            </w:r>
            <w:r w:rsidRPr="006A18BD">
              <w:rPr>
                <w:rFonts w:ascii="宋体" w:eastAsia="宋体" w:hAnsi="宋体"/>
                <w:b/>
                <w:sz w:val="24"/>
                <w:szCs w:val="24"/>
              </w:rPr>
              <w:t>：</w:t>
            </w:r>
            <w:r w:rsidR="00D86471"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作为独立董事，面对子公司深圳尚金缘上半年业绩承诺完成率不足40%的情况，请问独董团队是否对该子公司的经营困境进行了专项调研？在保障上市公司整体利益、督促管理层采取补救措施方面，独立董事发挥了哪些实质性的监督作用？</w:t>
            </w:r>
          </w:p>
          <w:p w:rsidR="009A434A" w:rsidRPr="009A434A" w:rsidRDefault="00662243" w:rsidP="009A434A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9A434A" w:rsidRPr="009A434A">
              <w:rPr>
                <w:rFonts w:ascii="宋体" w:eastAsia="宋体" w:hAnsi="宋体" w:hint="eastAsia"/>
                <w:sz w:val="24"/>
                <w:szCs w:val="24"/>
              </w:rPr>
              <w:t>感谢投资者提问。我向各位如实说明尚金缘业绩承诺的阶段性情况、我们的调研情况以及独立董事的监督履职举措。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从半年度进度来看，尚金缘2026年上半年业绩承诺完成率约39.4%，阶段性进度确实偏低。对比2025年，公司上半年完成率约44%，同样属于上半年偏淡、主要利润集中在下半年的行业特征，去年最终依靠旺季回暖顺利完成全年业绩承诺。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需要客观说明，今年经营环境面临多重外部压力。第一，本轮金价快速持续上行，明显压制终端黄金消费、婚庆及礼赠需求；第二，黄金行业增值税政策调整，进项税抵扣减少，直接抬升企业营业成本，进一步挤压盈利空间。我们在8月董事会期间专门对尚金缘开展了实地专项调研，现场看到公司产品研发、款式迭代、市场营销及渠道拓展工作均在有序推进，内部经营团队履职正常、业务动作扎实，不存在经营停滞、管理失序的问题。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作为独立董事，我们重点做了三方面实质性监督工作：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第一，督促管理层全面复盘偏差成因，严格区分外部行业周期压力与内部经营问题，形成专项经营分析，对下半年旺季修复空间、库存结构、毛利变化做了完整</w:t>
            </w:r>
            <w:r w:rsidRPr="009A434A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研判。</w:t>
            </w:r>
          </w:p>
          <w:p w:rsidR="009A434A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第二，督促落实下半年补救经营举措，要求公司优化产品结构、把握秋冬婚庆及节日消费旺季、严控存货风险，明确阶段性经营目标与跟踪机制，全力冲刺全年业绩。</w:t>
            </w:r>
          </w:p>
          <w:p w:rsidR="00662243" w:rsidRPr="009A434A" w:rsidRDefault="009A434A" w:rsidP="009A434A">
            <w:pPr>
              <w:spacing w:line="46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9A434A">
              <w:rPr>
                <w:rFonts w:ascii="宋体" w:eastAsia="宋体" w:hAnsi="宋体" w:hint="eastAsia"/>
                <w:sz w:val="24"/>
                <w:szCs w:val="24"/>
              </w:rPr>
              <w:t>第三，持续紧盯风险底线。我们持续跟踪全年业绩承诺达成情况、业绩补偿履约机制以及商誉减值风险，要求财务端审慎预判、充分披露风险，坚决守住上市公司和中小股东权益。</w:t>
            </w:r>
          </w:p>
          <w:p w:rsidR="00662243" w:rsidRDefault="00662243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662243" w:rsidRDefault="00662243" w:rsidP="00662243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问题5：</w:t>
            </w:r>
            <w:r w:rsidR="00D86471"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注意到控股股东航民集团于2026年7月启动了增持计划，且公司当前估值（剔除净金融资产后的PE仅约5.2倍）处于历史低位。请问此次增持计划的资金来源、规模及预期完成时间？在“低估值、高分红、充裕现金流”的特征下，公司是否有进一步的市值管理举措（如股份回购）来提振中小股东信心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662243" w:rsidRPr="001F6EE8" w:rsidRDefault="00662243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1F6EE8" w:rsidRPr="001F6EE8">
              <w:rPr>
                <w:rFonts w:ascii="宋体" w:eastAsia="宋体" w:hAnsi="宋体" w:hint="eastAsia"/>
                <w:sz w:val="24"/>
                <w:szCs w:val="24"/>
              </w:rPr>
              <w:t>航民集团基于长期看好公司发展，目前正实施第九轮增持，具体情况详见公司公告。公司过去已实施两轮回购并注销，提振了市场信心，未来公司继续坚守主业，深耕细作，用实绩回报投资者。</w:t>
            </w:r>
          </w:p>
          <w:p w:rsidR="00D86471" w:rsidRDefault="00D86471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问题6：</w:t>
            </w:r>
            <w:r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子公司深圳尚金缘上半年实现净利润2759万元，距离全年不低于7000万元的业绩承诺目标仍有较大缺口。请问管理层对尚金缘下半年的盈利修复有何具体预期？此外，上半年经营性现金流净额达7.52亿元（远超净利润），这主要得益于存货下降和应收款回收，请问这种“缩表式”的现金流改善在下半年是否具备可持续性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B80A11" w:rsidRPr="00B80A11">
              <w:rPr>
                <w:rFonts w:ascii="宋体" w:eastAsia="宋体" w:hAnsi="宋体" w:hint="eastAsia"/>
                <w:sz w:val="24"/>
                <w:szCs w:val="24"/>
              </w:rPr>
              <w:t>下半年黄金饰品企业将紧抓销售旺季，聚焦“精轻新”方向，重点布局5G时尚、油压精雕、古法镶嵌及花丝镶嵌四大核心品类。公司将持续丰富产品品类，稳步</w:t>
            </w:r>
            <w:r w:rsidR="00B80A11" w:rsidRPr="00B80A11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提升高工费产品占比，按既定目标努力，完成业绩承诺。公司追求有利润的收入，有现金流的利润，加强“两金”管理，提高运营效率，持续改善现金流。</w:t>
            </w:r>
          </w:p>
          <w:p w:rsidR="00662243" w:rsidRDefault="00662243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问题7：</w:t>
            </w:r>
            <w:r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报告中管理层首次明确提出“积极探索第二增长曲线，围绕资本驱动，在能力圈内审慎布局新方向”。请问公司目前是否已有具体的标的或产业方向在接触？在印染和黄金饰品双主业面临结构性挑战的当下，公司如何平衡传统主业的“守稳”与新业务的“开拓”，以确保资本运作不损害现有股东的利益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F33185" w:rsidRPr="00F33185">
              <w:rPr>
                <w:rFonts w:ascii="宋体" w:eastAsia="宋体" w:hAnsi="宋体" w:hint="eastAsia"/>
                <w:sz w:val="24"/>
                <w:szCs w:val="24"/>
              </w:rPr>
              <w:t>公司研判形势，紧抓国家和区域政策红利集中释放的窗口期，积极参与中国式现代化、新质生产力培育、产业强链补链等国家战略。依托航民股份上市公司平台，以资本为纽带，灵活运用并购重组、股权投资等方式，链接产业创新资源，推进主业升级与新兴产业培育。关于项目投资，继续坚持审慎原则，把控好风险。</w:t>
            </w:r>
          </w:p>
          <w:p w:rsidR="00D86471" w:rsidRDefault="00D86471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问题8：</w:t>
            </w:r>
            <w:r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管理层在报告中坦言，两大主业正面临“前所未有的结构性挑战”（如黄金税收政策调整、印染环保与成本压力）。面对这种深层逻辑的转变，公司在下半年乃至“十五五”期间，是否有从“被动控本降费”向“主动产业升级”转变的具体战略规划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D86471" w:rsidRPr="00461AEE" w:rsidRDefault="00D86471" w:rsidP="00D86471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461AEE" w:rsidRPr="00461AEE">
              <w:rPr>
                <w:rFonts w:ascii="宋体" w:eastAsia="宋体" w:hAnsi="宋体" w:hint="eastAsia"/>
                <w:sz w:val="24"/>
                <w:szCs w:val="24"/>
              </w:rPr>
              <w:t>当前，公司正面临“前所未有的结构性挑战”，公司继续推进产业的转型升级，下半年着重把握好以下工作。聚焦主业，深耕精进，围绕市场和产品把工作做实、把根基打牢。守稳主业的同时，积极探索第二增长曲线，围绕资本驱动，在能力圈内审慎布局新方向，为航民长远发展打开新空间。科技赋能，创新突围，将科技创新作为破解瓶颈的根本路径，以数字化智能化变革重塑竞争优势。聚焦管理提升与效能改革，理顺运行机制、提</w:t>
            </w:r>
            <w:r w:rsidR="00461AEE" w:rsidRPr="00461AEE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升运营质效。合规固本，风控护航，确保经营活动在合规框架内稳健运行，在制度轨道上规范前行。</w:t>
            </w:r>
          </w:p>
          <w:p w:rsidR="00D86471" w:rsidRDefault="00D86471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问题9：</w:t>
            </w:r>
            <w:r w:rsidRPr="00D86471">
              <w:rPr>
                <w:rFonts w:ascii="宋体" w:eastAsia="宋体" w:hAnsi="宋体" w:hint="eastAsia"/>
                <w:b/>
                <w:sz w:val="24"/>
                <w:szCs w:val="24"/>
              </w:rPr>
              <w:t>上半年公司营收大幅下降28.56%，但归母净利润仅微降4.59%，展现了极强的韧性。然而，在营收下滑近三成的背景下，管理费用却逆势增长13.54%（至1.34亿元），销售费用也增长了4.19%。请问在营收承压期，公司如何平衡“加大市场拓展力度”与“严控管理费用”？未来是否有具体的降本增效量化目标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334A1A" w:rsidRPr="00334A1A">
              <w:rPr>
                <w:rFonts w:ascii="宋体" w:eastAsia="宋体" w:hAnsi="宋体" w:hint="eastAsia"/>
                <w:sz w:val="24"/>
                <w:szCs w:val="24"/>
              </w:rPr>
              <w:t>上半年度管理费用和销售费用都有不同程度的增长，主要是员工薪酬及上半年社保费基数提升增加本期费用，下半年，公司将以弹性预算联动为抓手，管控精细化，责任刚性化，向细节要效益，向管控要利润。</w:t>
            </w:r>
          </w:p>
          <w:p w:rsidR="00D86471" w:rsidRPr="00D86471" w:rsidRDefault="00D86471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bookmarkStart w:id="5" w:name="OLE_LINK9"/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问题10：</w:t>
            </w:r>
            <w:r w:rsidR="00D049F9" w:rsidRPr="00D049F9">
              <w:rPr>
                <w:rFonts w:ascii="宋体" w:eastAsia="宋体" w:hAnsi="宋体" w:hint="eastAsia"/>
                <w:b/>
                <w:sz w:val="24"/>
                <w:szCs w:val="24"/>
              </w:rPr>
              <w:t>我注意到航民首饰淘宝天猫店已经无商品陈列，这是公司基于什么原因考虑做出的经营决策？与此同时上线云展厅，是否意味着企业决定不再向toC业务发展，专注于toB业务，这样做是出于什么因素考虑？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  <w:p w:rsidR="00D86471" w:rsidRDefault="00D86471" w:rsidP="00D86471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487C10" w:rsidRPr="00487C10">
              <w:rPr>
                <w:rFonts w:ascii="宋体" w:eastAsia="宋体" w:hAnsi="宋体" w:hint="eastAsia"/>
                <w:sz w:val="24"/>
                <w:szCs w:val="24"/>
              </w:rPr>
              <w:t>公司将“航民首饰”品牌线上业务全权授权给经销商负责，近期，因经销商方面的运营安排调整，该业务暂时处于暂停状态。</w:t>
            </w:r>
          </w:p>
          <w:bookmarkEnd w:id="5"/>
          <w:p w:rsidR="00D049F9" w:rsidRDefault="00D049F9" w:rsidP="00662243">
            <w:pPr>
              <w:spacing w:line="46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592BED" w:rsidRPr="00592BED" w:rsidRDefault="00592BED" w:rsidP="00662243">
            <w:pPr>
              <w:spacing w:line="460" w:lineRule="exact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 w:rsidRPr="00592BED">
              <w:rPr>
                <w:rFonts w:ascii="宋体" w:eastAsia="宋体" w:hAnsi="宋体" w:hint="eastAsia"/>
                <w:b/>
                <w:sz w:val="24"/>
                <w:szCs w:val="24"/>
              </w:rPr>
              <w:t>问题11：我想问一下，今年黄金加工业务下降了这么多，利润却没有降？ 具体是什么原因？</w:t>
            </w:r>
          </w:p>
          <w:p w:rsidR="00D049F9" w:rsidRPr="003F7006" w:rsidRDefault="00592BED" w:rsidP="00662243">
            <w:pPr>
              <w:spacing w:line="46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592BED">
              <w:rPr>
                <w:rFonts w:ascii="宋体" w:eastAsia="宋体" w:hAnsi="宋体" w:hint="eastAsia"/>
                <w:b/>
                <w:sz w:val="24"/>
                <w:szCs w:val="24"/>
              </w:rPr>
              <w:t>答：</w:t>
            </w:r>
            <w:r w:rsidR="003F7006" w:rsidRPr="003F7006">
              <w:rPr>
                <w:rFonts w:ascii="宋体" w:eastAsia="宋体" w:hAnsi="宋体" w:hint="eastAsia"/>
                <w:sz w:val="24"/>
                <w:szCs w:val="24"/>
              </w:rPr>
              <w:t>黄金饰品业务在终端需求疲软中主动调整产品结构，努力稳住基本盘。</w:t>
            </w:r>
          </w:p>
        </w:tc>
      </w:tr>
      <w:tr w:rsidR="006431C9" w:rsidRPr="000B25BC" w:rsidTr="00487EE0"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lastRenderedPageBreak/>
              <w:t>附件清单（如有）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无</w:t>
            </w:r>
          </w:p>
        </w:tc>
      </w:tr>
      <w:tr w:rsidR="006431C9" w:rsidRPr="000B25BC" w:rsidTr="00487EE0">
        <w:tc>
          <w:tcPr>
            <w:tcW w:w="2518" w:type="dxa"/>
            <w:shd w:val="clear" w:color="auto" w:fill="auto"/>
            <w:vAlign w:val="center"/>
          </w:tcPr>
          <w:p w:rsidR="006431C9" w:rsidRPr="000B25BC" w:rsidRDefault="006431C9" w:rsidP="00487EE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 w:rsidRPr="000B25BC">
              <w:rPr>
                <w:rFonts w:ascii="Times New Roman" w:eastAsia="宋体"/>
                <w:sz w:val="24"/>
                <w:szCs w:val="30"/>
              </w:rPr>
              <w:t>日期</w:t>
            </w:r>
          </w:p>
        </w:tc>
        <w:tc>
          <w:tcPr>
            <w:tcW w:w="6004" w:type="dxa"/>
            <w:shd w:val="clear" w:color="auto" w:fill="auto"/>
            <w:vAlign w:val="center"/>
          </w:tcPr>
          <w:p w:rsidR="006431C9" w:rsidRPr="00A513BA" w:rsidRDefault="006431C9" w:rsidP="00DC3527">
            <w:pPr>
              <w:jc w:val="left"/>
              <w:rPr>
                <w:rFonts w:ascii="Times New Roman" w:eastAsia="宋体"/>
                <w:sz w:val="24"/>
                <w:szCs w:val="24"/>
              </w:rPr>
            </w:pPr>
            <w:r w:rsidRPr="00A513BA">
              <w:rPr>
                <w:rFonts w:ascii="Times New Roman" w:eastAsia="宋体"/>
                <w:sz w:val="24"/>
                <w:szCs w:val="24"/>
              </w:rPr>
              <w:t>20</w:t>
            </w:r>
            <w:r w:rsidRPr="00A513BA">
              <w:rPr>
                <w:rFonts w:ascii="Times New Roman" w:eastAsia="宋体" w:hint="eastAsia"/>
                <w:sz w:val="24"/>
                <w:szCs w:val="24"/>
              </w:rPr>
              <w:t>2</w:t>
            </w:r>
            <w:r w:rsidR="00DC3527">
              <w:rPr>
                <w:rFonts w:ascii="Times New Roman" w:eastAsia="宋体" w:hint="eastAsia"/>
                <w:sz w:val="24"/>
                <w:szCs w:val="24"/>
              </w:rPr>
              <w:t>6</w:t>
            </w:r>
            <w:r w:rsidRPr="00A513BA">
              <w:rPr>
                <w:rFonts w:ascii="Times New Roman" w:eastAsia="宋体"/>
                <w:sz w:val="24"/>
                <w:szCs w:val="24"/>
              </w:rPr>
              <w:t>年</w:t>
            </w:r>
            <w:r w:rsidR="007C0D75">
              <w:rPr>
                <w:rFonts w:ascii="Times New Roman" w:eastAsia="宋体" w:hint="eastAsia"/>
                <w:sz w:val="24"/>
                <w:szCs w:val="24"/>
              </w:rPr>
              <w:t>8</w:t>
            </w:r>
            <w:r w:rsidRPr="00A513BA">
              <w:rPr>
                <w:rFonts w:ascii="Times New Roman" w:eastAsia="宋体"/>
                <w:sz w:val="24"/>
                <w:szCs w:val="24"/>
              </w:rPr>
              <w:t>月</w:t>
            </w:r>
            <w:r w:rsidR="007C0D75">
              <w:rPr>
                <w:rFonts w:ascii="Times New Roman" w:eastAsia="宋体" w:hint="eastAsia"/>
                <w:sz w:val="24"/>
                <w:szCs w:val="24"/>
              </w:rPr>
              <w:t>2</w:t>
            </w:r>
            <w:r w:rsidR="00DC3527">
              <w:rPr>
                <w:rFonts w:ascii="Times New Roman" w:eastAsia="宋体" w:hint="eastAsia"/>
                <w:sz w:val="24"/>
                <w:szCs w:val="24"/>
              </w:rPr>
              <w:t>6</w:t>
            </w:r>
            <w:r w:rsidRPr="00A513BA">
              <w:rPr>
                <w:rFonts w:ascii="Times New Roman" w:eastAsia="宋体"/>
                <w:sz w:val="24"/>
                <w:szCs w:val="24"/>
              </w:rPr>
              <w:t>日</w:t>
            </w:r>
          </w:p>
        </w:tc>
      </w:tr>
    </w:tbl>
    <w:p w:rsidR="005F7288" w:rsidRDefault="005F7288"/>
    <w:sectPr w:rsidR="005F7288" w:rsidSect="00E22A41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F4F" w:rsidRDefault="00290F4F" w:rsidP="00E22A41">
      <w:r>
        <w:separator/>
      </w:r>
    </w:p>
  </w:endnote>
  <w:endnote w:type="continuationSeparator" w:id="1">
    <w:p w:rsidR="00290F4F" w:rsidRDefault="00290F4F" w:rsidP="00E22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F4F" w:rsidRDefault="00290F4F" w:rsidP="00E22A41">
      <w:r>
        <w:separator/>
      </w:r>
    </w:p>
  </w:footnote>
  <w:footnote w:type="continuationSeparator" w:id="1">
    <w:p w:rsidR="00290F4F" w:rsidRDefault="00290F4F" w:rsidP="00E22A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60" w:rsidRDefault="00290F4F" w:rsidP="00A513BA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31C9"/>
    <w:rsid w:val="0000048B"/>
    <w:rsid w:val="00001340"/>
    <w:rsid w:val="00001CBA"/>
    <w:rsid w:val="00007391"/>
    <w:rsid w:val="00026DE5"/>
    <w:rsid w:val="00040179"/>
    <w:rsid w:val="00056712"/>
    <w:rsid w:val="0006142C"/>
    <w:rsid w:val="000647F3"/>
    <w:rsid w:val="000723F8"/>
    <w:rsid w:val="00073C74"/>
    <w:rsid w:val="00084FDF"/>
    <w:rsid w:val="00092533"/>
    <w:rsid w:val="000A1411"/>
    <w:rsid w:val="000A6AB2"/>
    <w:rsid w:val="000B7502"/>
    <w:rsid w:val="000C3618"/>
    <w:rsid w:val="000C6720"/>
    <w:rsid w:val="000C67FC"/>
    <w:rsid w:val="000D06B3"/>
    <w:rsid w:val="000D3344"/>
    <w:rsid w:val="000D365C"/>
    <w:rsid w:val="000E040D"/>
    <w:rsid w:val="000E3880"/>
    <w:rsid w:val="000E5711"/>
    <w:rsid w:val="000F080F"/>
    <w:rsid w:val="000F2BF5"/>
    <w:rsid w:val="000F5430"/>
    <w:rsid w:val="000F586F"/>
    <w:rsid w:val="0013726C"/>
    <w:rsid w:val="001453E5"/>
    <w:rsid w:val="00155057"/>
    <w:rsid w:val="00177F61"/>
    <w:rsid w:val="00180169"/>
    <w:rsid w:val="00182251"/>
    <w:rsid w:val="0018492F"/>
    <w:rsid w:val="0019118E"/>
    <w:rsid w:val="00191392"/>
    <w:rsid w:val="001933E4"/>
    <w:rsid w:val="001940D8"/>
    <w:rsid w:val="001A0D80"/>
    <w:rsid w:val="001A4ED9"/>
    <w:rsid w:val="001B2DC9"/>
    <w:rsid w:val="001B517D"/>
    <w:rsid w:val="001B7BD8"/>
    <w:rsid w:val="001C5725"/>
    <w:rsid w:val="001E46F2"/>
    <w:rsid w:val="001E7E86"/>
    <w:rsid w:val="001F6EE8"/>
    <w:rsid w:val="002147C8"/>
    <w:rsid w:val="00214BAB"/>
    <w:rsid w:val="0022147A"/>
    <w:rsid w:val="00230356"/>
    <w:rsid w:val="00255FF3"/>
    <w:rsid w:val="00264092"/>
    <w:rsid w:val="00274274"/>
    <w:rsid w:val="00281BEE"/>
    <w:rsid w:val="0028204C"/>
    <w:rsid w:val="002857AE"/>
    <w:rsid w:val="00290F4F"/>
    <w:rsid w:val="002B0F5A"/>
    <w:rsid w:val="002B1BF1"/>
    <w:rsid w:val="002F0E9F"/>
    <w:rsid w:val="002F7230"/>
    <w:rsid w:val="00300AC5"/>
    <w:rsid w:val="0031236C"/>
    <w:rsid w:val="00315A9D"/>
    <w:rsid w:val="00330808"/>
    <w:rsid w:val="00334A1A"/>
    <w:rsid w:val="0033625D"/>
    <w:rsid w:val="00344290"/>
    <w:rsid w:val="003471E0"/>
    <w:rsid w:val="003477DF"/>
    <w:rsid w:val="00352D86"/>
    <w:rsid w:val="003677CC"/>
    <w:rsid w:val="00372373"/>
    <w:rsid w:val="00374539"/>
    <w:rsid w:val="00374EAD"/>
    <w:rsid w:val="003913BD"/>
    <w:rsid w:val="0039170B"/>
    <w:rsid w:val="0039671D"/>
    <w:rsid w:val="003A46D5"/>
    <w:rsid w:val="003B1670"/>
    <w:rsid w:val="003B2FE4"/>
    <w:rsid w:val="003E783F"/>
    <w:rsid w:val="003F30B1"/>
    <w:rsid w:val="003F7006"/>
    <w:rsid w:val="00406535"/>
    <w:rsid w:val="004103C8"/>
    <w:rsid w:val="00422FAA"/>
    <w:rsid w:val="004253EC"/>
    <w:rsid w:val="00426FB1"/>
    <w:rsid w:val="0043635D"/>
    <w:rsid w:val="004425F6"/>
    <w:rsid w:val="0044476F"/>
    <w:rsid w:val="004523BE"/>
    <w:rsid w:val="00454989"/>
    <w:rsid w:val="004567C7"/>
    <w:rsid w:val="004605FE"/>
    <w:rsid w:val="00461AEE"/>
    <w:rsid w:val="00482661"/>
    <w:rsid w:val="00484381"/>
    <w:rsid w:val="00484F74"/>
    <w:rsid w:val="00487C10"/>
    <w:rsid w:val="00494E84"/>
    <w:rsid w:val="004A7E54"/>
    <w:rsid w:val="004B3B02"/>
    <w:rsid w:val="004B5CFB"/>
    <w:rsid w:val="004C7DA8"/>
    <w:rsid w:val="004D2036"/>
    <w:rsid w:val="00511723"/>
    <w:rsid w:val="005133FA"/>
    <w:rsid w:val="00520019"/>
    <w:rsid w:val="00536798"/>
    <w:rsid w:val="0056437A"/>
    <w:rsid w:val="00566B99"/>
    <w:rsid w:val="005731FD"/>
    <w:rsid w:val="00574B66"/>
    <w:rsid w:val="00580341"/>
    <w:rsid w:val="00580A57"/>
    <w:rsid w:val="00592BED"/>
    <w:rsid w:val="00593668"/>
    <w:rsid w:val="005975A1"/>
    <w:rsid w:val="005B09F8"/>
    <w:rsid w:val="005C46E7"/>
    <w:rsid w:val="005C5EEF"/>
    <w:rsid w:val="005D6123"/>
    <w:rsid w:val="005D74EB"/>
    <w:rsid w:val="005F5142"/>
    <w:rsid w:val="005F7288"/>
    <w:rsid w:val="0060163C"/>
    <w:rsid w:val="00602FF4"/>
    <w:rsid w:val="006057D0"/>
    <w:rsid w:val="00620D3C"/>
    <w:rsid w:val="006214CC"/>
    <w:rsid w:val="00637D76"/>
    <w:rsid w:val="00642183"/>
    <w:rsid w:val="006431C9"/>
    <w:rsid w:val="00643A35"/>
    <w:rsid w:val="00647404"/>
    <w:rsid w:val="00662243"/>
    <w:rsid w:val="00693786"/>
    <w:rsid w:val="006956B9"/>
    <w:rsid w:val="006A440E"/>
    <w:rsid w:val="006B1287"/>
    <w:rsid w:val="006D23E2"/>
    <w:rsid w:val="006D2537"/>
    <w:rsid w:val="006D3ADC"/>
    <w:rsid w:val="006F50E0"/>
    <w:rsid w:val="007006AF"/>
    <w:rsid w:val="0071585B"/>
    <w:rsid w:val="00726468"/>
    <w:rsid w:val="00757DDB"/>
    <w:rsid w:val="0076130B"/>
    <w:rsid w:val="0076715D"/>
    <w:rsid w:val="00770F7F"/>
    <w:rsid w:val="007710B5"/>
    <w:rsid w:val="007767E0"/>
    <w:rsid w:val="00783D19"/>
    <w:rsid w:val="00786A07"/>
    <w:rsid w:val="007943BF"/>
    <w:rsid w:val="007954BE"/>
    <w:rsid w:val="007A02F3"/>
    <w:rsid w:val="007B4507"/>
    <w:rsid w:val="007B60D6"/>
    <w:rsid w:val="007C0D75"/>
    <w:rsid w:val="007C395A"/>
    <w:rsid w:val="007C5844"/>
    <w:rsid w:val="007C765E"/>
    <w:rsid w:val="007D0CDE"/>
    <w:rsid w:val="007D4B51"/>
    <w:rsid w:val="007F0874"/>
    <w:rsid w:val="007F436E"/>
    <w:rsid w:val="00803CB5"/>
    <w:rsid w:val="00806E3A"/>
    <w:rsid w:val="0081185B"/>
    <w:rsid w:val="00826564"/>
    <w:rsid w:val="00842450"/>
    <w:rsid w:val="00872DD7"/>
    <w:rsid w:val="008815A2"/>
    <w:rsid w:val="00884A22"/>
    <w:rsid w:val="008A15BD"/>
    <w:rsid w:val="008A1968"/>
    <w:rsid w:val="008C15C3"/>
    <w:rsid w:val="008C59EA"/>
    <w:rsid w:val="008C5BB7"/>
    <w:rsid w:val="008D6252"/>
    <w:rsid w:val="008F0468"/>
    <w:rsid w:val="008F0C17"/>
    <w:rsid w:val="008F2FDA"/>
    <w:rsid w:val="00935D7F"/>
    <w:rsid w:val="0094262A"/>
    <w:rsid w:val="00943C55"/>
    <w:rsid w:val="009501D9"/>
    <w:rsid w:val="00955189"/>
    <w:rsid w:val="00963E6E"/>
    <w:rsid w:val="009664D1"/>
    <w:rsid w:val="00970E3D"/>
    <w:rsid w:val="009718DD"/>
    <w:rsid w:val="0097571F"/>
    <w:rsid w:val="00986D87"/>
    <w:rsid w:val="009A3B63"/>
    <w:rsid w:val="009A434A"/>
    <w:rsid w:val="009C1D47"/>
    <w:rsid w:val="009C2186"/>
    <w:rsid w:val="009E5931"/>
    <w:rsid w:val="009F6529"/>
    <w:rsid w:val="00A01730"/>
    <w:rsid w:val="00A03CA0"/>
    <w:rsid w:val="00A055B4"/>
    <w:rsid w:val="00A06AE1"/>
    <w:rsid w:val="00A21C92"/>
    <w:rsid w:val="00A30C2A"/>
    <w:rsid w:val="00A4504F"/>
    <w:rsid w:val="00A47C42"/>
    <w:rsid w:val="00A563A4"/>
    <w:rsid w:val="00A62564"/>
    <w:rsid w:val="00A625CC"/>
    <w:rsid w:val="00A7066C"/>
    <w:rsid w:val="00A7270C"/>
    <w:rsid w:val="00A74FD7"/>
    <w:rsid w:val="00A766D3"/>
    <w:rsid w:val="00A8744A"/>
    <w:rsid w:val="00A90412"/>
    <w:rsid w:val="00A92236"/>
    <w:rsid w:val="00A96874"/>
    <w:rsid w:val="00AA7B1A"/>
    <w:rsid w:val="00AC112C"/>
    <w:rsid w:val="00AD4C36"/>
    <w:rsid w:val="00AD4F20"/>
    <w:rsid w:val="00AD6EAE"/>
    <w:rsid w:val="00AE49A0"/>
    <w:rsid w:val="00AE5F3B"/>
    <w:rsid w:val="00AF3F69"/>
    <w:rsid w:val="00B05EB9"/>
    <w:rsid w:val="00B14E81"/>
    <w:rsid w:val="00B16787"/>
    <w:rsid w:val="00B3140B"/>
    <w:rsid w:val="00B32A49"/>
    <w:rsid w:val="00B34EBE"/>
    <w:rsid w:val="00B44814"/>
    <w:rsid w:val="00B500E3"/>
    <w:rsid w:val="00B52ACC"/>
    <w:rsid w:val="00B61D61"/>
    <w:rsid w:val="00B73435"/>
    <w:rsid w:val="00B742EC"/>
    <w:rsid w:val="00B80A11"/>
    <w:rsid w:val="00B9496D"/>
    <w:rsid w:val="00BA4CC5"/>
    <w:rsid w:val="00BD5FCD"/>
    <w:rsid w:val="00BE1317"/>
    <w:rsid w:val="00BE3602"/>
    <w:rsid w:val="00BE5832"/>
    <w:rsid w:val="00BF498C"/>
    <w:rsid w:val="00BF5D3C"/>
    <w:rsid w:val="00C02D70"/>
    <w:rsid w:val="00C417E5"/>
    <w:rsid w:val="00C47D49"/>
    <w:rsid w:val="00C559DA"/>
    <w:rsid w:val="00C6518E"/>
    <w:rsid w:val="00C67651"/>
    <w:rsid w:val="00C77B30"/>
    <w:rsid w:val="00C91052"/>
    <w:rsid w:val="00C950E6"/>
    <w:rsid w:val="00CB05E4"/>
    <w:rsid w:val="00CB0A69"/>
    <w:rsid w:val="00CB2DD2"/>
    <w:rsid w:val="00CD397C"/>
    <w:rsid w:val="00CD70CC"/>
    <w:rsid w:val="00CD77AE"/>
    <w:rsid w:val="00CF02A1"/>
    <w:rsid w:val="00CF3D87"/>
    <w:rsid w:val="00D00B8D"/>
    <w:rsid w:val="00D047AE"/>
    <w:rsid w:val="00D049F9"/>
    <w:rsid w:val="00D12F19"/>
    <w:rsid w:val="00D16EC9"/>
    <w:rsid w:val="00D204A8"/>
    <w:rsid w:val="00D21D59"/>
    <w:rsid w:val="00D41151"/>
    <w:rsid w:val="00D428DC"/>
    <w:rsid w:val="00D448AF"/>
    <w:rsid w:val="00D508AE"/>
    <w:rsid w:val="00D86471"/>
    <w:rsid w:val="00D8677F"/>
    <w:rsid w:val="00D87098"/>
    <w:rsid w:val="00D9344F"/>
    <w:rsid w:val="00D96E34"/>
    <w:rsid w:val="00D97C34"/>
    <w:rsid w:val="00DA3088"/>
    <w:rsid w:val="00DB3128"/>
    <w:rsid w:val="00DC0EC2"/>
    <w:rsid w:val="00DC3527"/>
    <w:rsid w:val="00DE08D1"/>
    <w:rsid w:val="00DE4173"/>
    <w:rsid w:val="00DF45F4"/>
    <w:rsid w:val="00E114C4"/>
    <w:rsid w:val="00E12494"/>
    <w:rsid w:val="00E14474"/>
    <w:rsid w:val="00E20930"/>
    <w:rsid w:val="00E22A41"/>
    <w:rsid w:val="00E4258C"/>
    <w:rsid w:val="00E62281"/>
    <w:rsid w:val="00E649C3"/>
    <w:rsid w:val="00E746EB"/>
    <w:rsid w:val="00E80048"/>
    <w:rsid w:val="00EA1905"/>
    <w:rsid w:val="00EA3C95"/>
    <w:rsid w:val="00EB727C"/>
    <w:rsid w:val="00EC5C82"/>
    <w:rsid w:val="00ED28F2"/>
    <w:rsid w:val="00EF493C"/>
    <w:rsid w:val="00F04D36"/>
    <w:rsid w:val="00F05671"/>
    <w:rsid w:val="00F226D6"/>
    <w:rsid w:val="00F267AA"/>
    <w:rsid w:val="00F318A3"/>
    <w:rsid w:val="00F33185"/>
    <w:rsid w:val="00F349D9"/>
    <w:rsid w:val="00F37128"/>
    <w:rsid w:val="00F411D4"/>
    <w:rsid w:val="00F4185D"/>
    <w:rsid w:val="00F43606"/>
    <w:rsid w:val="00F564D7"/>
    <w:rsid w:val="00F60775"/>
    <w:rsid w:val="00F65081"/>
    <w:rsid w:val="00F96F4D"/>
    <w:rsid w:val="00F96F61"/>
    <w:rsid w:val="00F96F70"/>
    <w:rsid w:val="00FA1706"/>
    <w:rsid w:val="00FB10C8"/>
    <w:rsid w:val="00FC670B"/>
    <w:rsid w:val="00FC6EAF"/>
    <w:rsid w:val="00FD0023"/>
    <w:rsid w:val="00FF6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1C9"/>
    <w:pPr>
      <w:widowControl w:val="0"/>
      <w:jc w:val="both"/>
    </w:pPr>
    <w:rPr>
      <w:rFonts w:ascii="仿宋_GB2312" w:eastAsia="仿宋_GB2312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rsid w:val="006431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31C9"/>
    <w:rPr>
      <w:rFonts w:ascii="仿宋_GB2312" w:eastAsia="仿宋_GB2312" w:hAnsi="Times New Roman" w:cs="Times New Roman"/>
      <w:sz w:val="18"/>
      <w:szCs w:val="18"/>
    </w:rPr>
  </w:style>
  <w:style w:type="character" w:customStyle="1" w:styleId="Char1">
    <w:name w:val="页眉 Char1"/>
    <w:link w:val="a3"/>
    <w:rsid w:val="006431C9"/>
    <w:rPr>
      <w:rFonts w:ascii="仿宋_GB2312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0E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0E3D"/>
    <w:rPr>
      <w:rFonts w:ascii="仿宋_GB2312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1603</Words>
  <Characters>2182</Characters>
  <Application>Microsoft Office Word</Application>
  <DocSecurity>0</DocSecurity>
  <Lines>272</Lines>
  <Paragraphs>252</Paragraphs>
  <ScaleCrop>false</ScaleCrop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31</cp:revision>
  <dcterms:created xsi:type="dcterms:W3CDTF">2025-05-05T08:34:00Z</dcterms:created>
  <dcterms:modified xsi:type="dcterms:W3CDTF">2026-08-26T02:16:00Z</dcterms:modified>
</cp:coreProperties>
</file>