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5E72DC" w14:textId="77777777" w:rsidR="00E26225" w:rsidRDefault="006F0572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证券代码：600845 900926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证券简称：宝信软件 宝信B</w:t>
      </w:r>
    </w:p>
    <w:p w14:paraId="3169425B" w14:textId="77777777" w:rsidR="00E26225" w:rsidRDefault="006F0572">
      <w:pPr>
        <w:jc w:val="center"/>
        <w:rPr>
          <w:rFonts w:ascii="宋体" w:eastAsia="宋体" w:hAnsi="宋体"/>
          <w:b/>
          <w:sz w:val="36"/>
          <w:szCs w:val="28"/>
        </w:rPr>
      </w:pPr>
      <w:r>
        <w:rPr>
          <w:rFonts w:ascii="宋体" w:eastAsia="宋体" w:hAnsi="宋体" w:hint="eastAsia"/>
          <w:b/>
          <w:sz w:val="36"/>
          <w:szCs w:val="28"/>
        </w:rPr>
        <w:t>上海宝信软件股份有限公司投资者关系活动记录表</w:t>
      </w:r>
    </w:p>
    <w:p w14:paraId="2E236E22" w14:textId="77777777" w:rsidR="00E26225" w:rsidRDefault="006F0572">
      <w:pPr>
        <w:wordWrap w:val="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编号：2</w:t>
      </w:r>
      <w:r>
        <w:rPr>
          <w:rFonts w:ascii="宋体" w:eastAsia="宋体" w:hAnsi="宋体"/>
          <w:sz w:val="28"/>
          <w:szCs w:val="28"/>
        </w:rPr>
        <w:t>02</w:t>
      </w:r>
      <w:r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-</w:t>
      </w:r>
      <w:r>
        <w:rPr>
          <w:rFonts w:ascii="宋体" w:eastAsia="宋体" w:hAnsi="宋体" w:hint="eastAsia"/>
          <w:sz w:val="28"/>
          <w:szCs w:val="28"/>
        </w:rPr>
        <w:t>004</w:t>
      </w:r>
    </w:p>
    <w:tbl>
      <w:tblPr>
        <w:tblStyle w:val="a8"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52"/>
      </w:tblGrid>
      <w:tr w:rsidR="00E26225" w14:paraId="4AE6B2A2" w14:textId="77777777">
        <w:trPr>
          <w:jc w:val="center"/>
        </w:trPr>
        <w:tc>
          <w:tcPr>
            <w:tcW w:w="1668" w:type="dxa"/>
          </w:tcPr>
          <w:p w14:paraId="2044D65C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投资者关系活动类别</w:t>
            </w:r>
          </w:p>
        </w:tc>
        <w:tc>
          <w:tcPr>
            <w:tcW w:w="7052" w:type="dxa"/>
          </w:tcPr>
          <w:p w14:paraId="0BE05041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特定对象调研    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分析师会议</w:t>
            </w:r>
          </w:p>
          <w:p w14:paraId="3773965F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媒体采访         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0052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业绩说明会</w:t>
            </w:r>
          </w:p>
          <w:p w14:paraId="685C7C4C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新闻发布会       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路演活动</w:t>
            </w:r>
          </w:p>
          <w:p w14:paraId="3F195BE2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现场参观         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其他</w:t>
            </w:r>
          </w:p>
        </w:tc>
      </w:tr>
      <w:tr w:rsidR="00E26225" w14:paraId="5EF57F5B" w14:textId="77777777">
        <w:trPr>
          <w:jc w:val="center"/>
        </w:trPr>
        <w:tc>
          <w:tcPr>
            <w:tcW w:w="1668" w:type="dxa"/>
          </w:tcPr>
          <w:p w14:paraId="0F5FE046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参与人员</w:t>
            </w:r>
          </w:p>
        </w:tc>
        <w:tc>
          <w:tcPr>
            <w:tcW w:w="7052" w:type="dxa"/>
          </w:tcPr>
          <w:p w14:paraId="676EC5DE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投资者</w:t>
            </w:r>
          </w:p>
        </w:tc>
      </w:tr>
      <w:tr w:rsidR="00E26225" w14:paraId="088445D1" w14:textId="77777777">
        <w:trPr>
          <w:jc w:val="center"/>
        </w:trPr>
        <w:tc>
          <w:tcPr>
            <w:tcW w:w="1668" w:type="dxa"/>
          </w:tcPr>
          <w:p w14:paraId="0B23B388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时间</w:t>
            </w:r>
          </w:p>
        </w:tc>
        <w:tc>
          <w:tcPr>
            <w:tcW w:w="7052" w:type="dxa"/>
          </w:tcPr>
          <w:p w14:paraId="73AB2A57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2026年8月21日 （周五）9:00-10:00</w:t>
            </w:r>
          </w:p>
        </w:tc>
      </w:tr>
      <w:tr w:rsidR="00E26225" w14:paraId="7206C84F" w14:textId="77777777">
        <w:trPr>
          <w:jc w:val="center"/>
        </w:trPr>
        <w:tc>
          <w:tcPr>
            <w:tcW w:w="1668" w:type="dxa"/>
          </w:tcPr>
          <w:p w14:paraId="5577204B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地点</w:t>
            </w:r>
          </w:p>
        </w:tc>
        <w:tc>
          <w:tcPr>
            <w:tcW w:w="7052" w:type="dxa"/>
          </w:tcPr>
          <w:p w14:paraId="561EAE05" w14:textId="77777777" w:rsidR="00E26225" w:rsidRDefault="006F0572">
            <w:pPr>
              <w:jc w:val="left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上海证券交易所</w:t>
            </w:r>
            <w:proofErr w:type="gramStart"/>
            <w:r>
              <w:rPr>
                <w:rFonts w:ascii="仿宋" w:eastAsia="仿宋" w:hAnsi="仿宋" w:cs="仿宋" w:hint="eastAsia"/>
                <w:sz w:val="26"/>
                <w:szCs w:val="26"/>
              </w:rPr>
              <w:t>上证路演</w:t>
            </w:r>
            <w:proofErr w:type="gramEnd"/>
            <w:r>
              <w:rPr>
                <w:rFonts w:ascii="仿宋" w:eastAsia="仿宋" w:hAnsi="仿宋" w:cs="仿宋" w:hint="eastAsia"/>
                <w:sz w:val="26"/>
                <w:szCs w:val="26"/>
              </w:rPr>
              <w:t>中心（网址：https://roadshow.sseinfo.com/）</w:t>
            </w:r>
          </w:p>
        </w:tc>
      </w:tr>
      <w:tr w:rsidR="00E26225" w14:paraId="26CBD603" w14:textId="77777777">
        <w:trPr>
          <w:jc w:val="center"/>
        </w:trPr>
        <w:tc>
          <w:tcPr>
            <w:tcW w:w="1668" w:type="dxa"/>
          </w:tcPr>
          <w:p w14:paraId="093F7E61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上市公司接待人员</w:t>
            </w:r>
          </w:p>
        </w:tc>
        <w:tc>
          <w:tcPr>
            <w:tcW w:w="7052" w:type="dxa"/>
            <w:shd w:val="clear" w:color="auto" w:fill="auto"/>
          </w:tcPr>
          <w:p w14:paraId="6A64467D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党委书记、董事长 田国兵先生</w:t>
            </w:r>
          </w:p>
          <w:p w14:paraId="318F70E5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独立董事 白云霞女士</w:t>
            </w:r>
          </w:p>
          <w:p w14:paraId="3BAFDCC6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高级副总裁、总法律顾问、董事会秘书 刘慈玲女士</w:t>
            </w:r>
          </w:p>
        </w:tc>
      </w:tr>
      <w:tr w:rsidR="00E26225" w14:paraId="398F4907" w14:textId="77777777">
        <w:trPr>
          <w:jc w:val="center"/>
        </w:trPr>
        <w:tc>
          <w:tcPr>
            <w:tcW w:w="8720" w:type="dxa"/>
            <w:gridSpan w:val="2"/>
          </w:tcPr>
          <w:p w14:paraId="557DFD64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投资者关系活动主要内容介绍：</w:t>
            </w:r>
          </w:p>
          <w:p w14:paraId="45682FC1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问题1：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请问二季度单季度业绩好转是短期现象还是经营形势改善的表现？今年下半年的新签订单、业务需求相比去年同期如何？谢谢</w:t>
            </w:r>
          </w:p>
          <w:p w14:paraId="353125F4" w14:textId="039C4770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答：</w:t>
            </w:r>
            <w:r>
              <w:rPr>
                <w:rFonts w:ascii="仿宋" w:eastAsia="仿宋" w:hAnsi="仿宋" w:cs="仿宋"/>
                <w:sz w:val="26"/>
                <w:szCs w:val="26"/>
              </w:rPr>
              <w:t>面对机遇与挑战，公司将继续贯彻高质量发展理念，强调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做优做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强，聚焦人工智能，推动“AI+钢铁”深度融合，大力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发展数智化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产品及服务、宝之云、工业机器人及国产自主可控PLC等战略业务，同时加大国际化业务布局，协力共推，努力实现2026</w:t>
            </w:r>
            <w:r w:rsidR="003D488F">
              <w:rPr>
                <w:rFonts w:ascii="仿宋" w:eastAsia="仿宋" w:hAnsi="仿宋" w:cs="仿宋"/>
                <w:sz w:val="26"/>
                <w:szCs w:val="26"/>
              </w:rPr>
              <w:t>年</w:t>
            </w:r>
            <w:r>
              <w:rPr>
                <w:rFonts w:ascii="仿宋" w:eastAsia="仿宋" w:hAnsi="仿宋" w:cs="仿宋"/>
                <w:sz w:val="26"/>
                <w:szCs w:val="26"/>
              </w:rPr>
              <w:t>经营目标。</w:t>
            </w:r>
          </w:p>
          <w:p w14:paraId="498AAF12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问题2：</w:t>
            </w:r>
            <w:r>
              <w:rPr>
                <w:rFonts w:ascii="仿宋" w:eastAsia="仿宋" w:hAnsi="仿宋" w:cs="仿宋"/>
                <w:sz w:val="26"/>
                <w:szCs w:val="26"/>
              </w:rPr>
              <w:t>2026财年，贵司有无业绩指引？</w:t>
            </w:r>
          </w:p>
          <w:p w14:paraId="1BBFDB9C" w14:textId="7AAD8C32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lastRenderedPageBreak/>
              <w:t>答:面对机遇与挑战，公司将继续贯彻高质量发展理念，强调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做优做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强，聚焦人工智能，推动“AI+钢铁”深度融合，大力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发展数智化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产品及服务、宝之云、工业机器人及国产自主可控PLC等战略业务，同时加大国际化业务布局，协力共推，努力实现2026</w:t>
            </w:r>
            <w:r w:rsidR="00AF7566">
              <w:rPr>
                <w:rFonts w:ascii="仿宋" w:eastAsia="仿宋" w:hAnsi="仿宋" w:cs="仿宋"/>
                <w:sz w:val="26"/>
                <w:szCs w:val="26"/>
              </w:rPr>
              <w:t>年</w:t>
            </w:r>
            <w:r>
              <w:rPr>
                <w:rFonts w:ascii="仿宋" w:eastAsia="仿宋" w:hAnsi="仿宋" w:cs="仿宋"/>
                <w:sz w:val="26"/>
                <w:szCs w:val="26"/>
              </w:rPr>
              <w:t>经营目标。</w:t>
            </w:r>
          </w:p>
          <w:p w14:paraId="10F258EC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问题3：</w:t>
            </w:r>
            <w:r>
              <w:rPr>
                <w:rFonts w:ascii="仿宋" w:eastAsia="仿宋" w:hAnsi="仿宋" w:cs="仿宋"/>
                <w:sz w:val="26"/>
                <w:szCs w:val="26"/>
              </w:rPr>
              <w:t>公司声称要稳固基本盘，但钢铁行业资本开支节奏和项目毛利率持续承压，下半年，钢铁信息化订单的获取和交付节奏是否会有改善？</w:t>
            </w:r>
          </w:p>
          <w:p w14:paraId="79CDAA27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答:公司将加大市场开拓力度，抢抓有质量的新签，乘势而上，深化钢铁市场突破。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做实做细织密钢铁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客户营销网络专项工作，聚焦头部钢企，持续提升在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钢铁数智化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领域的市场占有率。</w:t>
            </w:r>
          </w:p>
          <w:p w14:paraId="12769A3E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问题4：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贵公司上半年筹资现金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流改善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主要依赖减少分红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加增加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贷款，这种安排是否可持续？未来分红政策是否会持续压缩，以支持转型投入？</w:t>
            </w:r>
          </w:p>
          <w:p w14:paraId="132E5462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答:公司始终重视股东回报，未来将继续按照《公司章程》和《未来三年股东回报规划》要求，持续实施积极、连续、稳定的现金分红政策。</w:t>
            </w:r>
          </w:p>
          <w:p w14:paraId="0681E028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问题5：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请问股票跌成这个样子！大量股民处于对贵公司的信任买入贵公司股票！你们会采取什么措施吗？还是说贵公司对于股票下跌毫不在意？因为不会损害到利益？</w:t>
            </w:r>
          </w:p>
          <w:p w14:paraId="3A13CD5B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答:公司严格按照《市值管理制度》《2026年度“提质增效重回报”行动方案》等规定，做好信息披露和投资者关系管理工作，努力提升经营业绩，回报投资者。</w:t>
            </w:r>
          </w:p>
          <w:p w14:paraId="6276BA8E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问题6：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请问公司宝之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云基地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后续还有多大资本开支计划？公司是否考虑通过</w:t>
            </w:r>
            <w:proofErr w:type="spellStart"/>
            <w:r>
              <w:rPr>
                <w:rFonts w:ascii="仿宋" w:eastAsia="仿宋" w:hAnsi="仿宋" w:cs="仿宋"/>
                <w:sz w:val="26"/>
                <w:szCs w:val="26"/>
              </w:rPr>
              <w:t>reits</w:t>
            </w:r>
            <w:proofErr w:type="spellEnd"/>
            <w:r>
              <w:rPr>
                <w:rFonts w:ascii="仿宋" w:eastAsia="仿宋" w:hAnsi="仿宋" w:cs="仿宋"/>
                <w:sz w:val="26"/>
                <w:szCs w:val="26"/>
              </w:rPr>
              <w:t>或引入战略投资者来减轻重资产对现金流的压力？</w:t>
            </w:r>
          </w:p>
          <w:p w14:paraId="3484631D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答:后续公司将根据市场需求逐步加大投资力度，结合公司实际情况，采取</w:t>
            </w:r>
            <w:r>
              <w:rPr>
                <w:rFonts w:ascii="仿宋" w:eastAsia="仿宋" w:hAnsi="仿宋" w:cs="仿宋"/>
                <w:sz w:val="26"/>
                <w:szCs w:val="26"/>
              </w:rPr>
              <w:lastRenderedPageBreak/>
              <w:t>合适的筹资方式。</w:t>
            </w:r>
          </w:p>
          <w:p w14:paraId="0473BCF7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问题7：</w:t>
            </w:r>
            <w:r>
              <w:rPr>
                <w:rFonts w:ascii="仿宋" w:eastAsia="仿宋" w:hAnsi="仿宋" w:cs="仿宋"/>
                <w:sz w:val="26"/>
                <w:szCs w:val="26"/>
              </w:rPr>
              <w:t>公司提出的做大非钢增量盘战略，目前，在有色等非钢行业的收入占比和增速如何？非钢业务能否在2026年下半年形成足够的收入对冲？</w:t>
            </w:r>
          </w:p>
          <w:p w14:paraId="27BE6D0E" w14:textId="4D80E339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答:上半年，公司设立有色化工事业本部，顺利完成中铝股份SAP升级项目可行性研究工作、推进海亮MES升级改造项目实施，高效完成华友钴业、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云锡集团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等重点项目调研投标工作。轨道交通项目持续发力，重点</w:t>
            </w:r>
            <w:r w:rsidR="003D488F">
              <w:rPr>
                <w:rFonts w:ascii="仿宋" w:eastAsia="仿宋" w:hAnsi="仿宋" w:cs="仿宋"/>
                <w:sz w:val="26"/>
                <w:szCs w:val="26"/>
              </w:rPr>
              <w:t>突破温州、</w:t>
            </w:r>
            <w:proofErr w:type="gramStart"/>
            <w:r w:rsidR="003D488F">
              <w:rPr>
                <w:rFonts w:ascii="仿宋" w:eastAsia="仿宋" w:hAnsi="仿宋" w:cs="仿宋"/>
                <w:sz w:val="26"/>
                <w:szCs w:val="26"/>
              </w:rPr>
              <w:t>重庆轨交项目</w:t>
            </w:r>
            <w:proofErr w:type="gramEnd"/>
            <w:r w:rsidR="003D488F">
              <w:rPr>
                <w:rFonts w:ascii="仿宋" w:eastAsia="仿宋" w:hAnsi="仿宋" w:cs="仿宋"/>
                <w:sz w:val="26"/>
                <w:szCs w:val="26"/>
              </w:rPr>
              <w:t>。中标晋能控股集团数字化产业管理系统项目和</w:t>
            </w:r>
            <w:r>
              <w:rPr>
                <w:rFonts w:ascii="仿宋" w:eastAsia="仿宋" w:hAnsi="仿宋" w:cs="仿宋"/>
                <w:sz w:val="26"/>
                <w:szCs w:val="26"/>
              </w:rPr>
              <w:t>阶跃星辰算力服务项目。</w:t>
            </w:r>
            <w:bookmarkStart w:id="0" w:name="_GoBack"/>
            <w:bookmarkEnd w:id="0"/>
          </w:p>
          <w:p w14:paraId="69AC4FDF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问题8：</w:t>
            </w:r>
            <w:proofErr w:type="spellStart"/>
            <w:r>
              <w:rPr>
                <w:rFonts w:ascii="仿宋" w:eastAsia="仿宋" w:hAnsi="仿宋" w:cs="仿宋"/>
                <w:sz w:val="26"/>
                <w:szCs w:val="26"/>
              </w:rPr>
              <w:t>Plc</w:t>
            </w:r>
            <w:proofErr w:type="spellEnd"/>
            <w:r>
              <w:rPr>
                <w:rFonts w:ascii="仿宋" w:eastAsia="仿宋" w:hAnsi="仿宋" w:cs="仿宋"/>
                <w:sz w:val="26"/>
                <w:szCs w:val="26"/>
              </w:rPr>
              <w:t>业务作为高毛利板块，今年下半年，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在宝武体系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内的应用落地进度如何？</w:t>
            </w:r>
          </w:p>
          <w:p w14:paraId="57D937CA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答:宝信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软件天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行PLC上半年已经在宝钢股份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一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高炉，梅钢热轧，宝钢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冷轧热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镀锌等主产线控制系统成功应用，下半年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在宝武集团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统一指导下，将密切关注国家工控系统相关转型升级政策，进一步扩大天行PLC应用落地场景，逐步实现冶炼，轧钢全工序覆盖。</w:t>
            </w:r>
          </w:p>
          <w:p w14:paraId="72F80CBE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问题9：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请问贵公司</w:t>
            </w:r>
            <w:proofErr w:type="spellStart"/>
            <w:r>
              <w:rPr>
                <w:rFonts w:ascii="仿宋" w:eastAsia="仿宋" w:hAnsi="仿宋" w:cs="仿宋"/>
                <w:sz w:val="26"/>
                <w:szCs w:val="26"/>
              </w:rPr>
              <w:t>SaaS</w:t>
            </w:r>
            <w:proofErr w:type="spellEnd"/>
            <w:r>
              <w:rPr>
                <w:rFonts w:ascii="仿宋" w:eastAsia="仿宋" w:hAnsi="仿宋" w:cs="仿宋"/>
                <w:sz w:val="26"/>
                <w:szCs w:val="26"/>
              </w:rPr>
              <w:t>服务（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宝联登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平台）的订阅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制收入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占比提升速度如何？AI大模型场景化应用能否带来增值服务收入的爆发点？</w:t>
            </w:r>
          </w:p>
          <w:p w14:paraId="3F4A5030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答:公司以“拓展、转型、蜕变”工作主线，推动“AI+钢铁”深度融合，大力发展“1+2+2”业务组合。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宝联登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平台作为工业互联网底座，为各项业务和增值服务提供了强大的技术支撑。这一框架标志着公司正从传统的信息化服务商，向AI主导的工业智能科技公司加速转型。</w:t>
            </w:r>
          </w:p>
          <w:p w14:paraId="213E0BE3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问题10：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请介绍下在手订单情况，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宝武关联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订单与外部订单占比？</w:t>
            </w:r>
          </w:p>
          <w:p w14:paraId="7A2971C7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答:上半年关联交易相关情况请关注昨天（8月20日）披露的2026年半年</w:t>
            </w:r>
            <w:r>
              <w:rPr>
                <w:rFonts w:ascii="仿宋" w:eastAsia="仿宋" w:hAnsi="仿宋" w:cs="仿宋"/>
                <w:sz w:val="26"/>
                <w:szCs w:val="26"/>
              </w:rPr>
              <w:lastRenderedPageBreak/>
              <w:t>度报告。</w:t>
            </w:r>
          </w:p>
          <w:p w14:paraId="68A14A2C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问题11：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请问贵司2026年上半年，Ai相关业务营收占比多少？如暂时不能提供，那么未来计划在那份业绩季报中提供？</w:t>
            </w:r>
          </w:p>
          <w:p w14:paraId="5E41E5E5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答:公司始终秉持规范运作原则，严格履行信息披露义务。公司已有相当规模收入包含AI相关贡献。目前行业内对AI收入尚无统一、清晰的界定，公司正在进行相关尝试，制定科学、客观、合理的收入分类标准。</w:t>
            </w:r>
          </w:p>
          <w:p w14:paraId="1BACA00B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问题12：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贵公司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华北基地转固后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，折旧摊销对利润端的压制将持续多久？目前，机柜上架率和客户签约进度如何？</w:t>
            </w:r>
          </w:p>
          <w:p w14:paraId="5142F4D5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答:公司按照企业会计准则相关规定，对固定资产进行折旧摊销。按照客户需求，按计划分批交付上架。近期A4楼顺利通过客户初验，A5顺利通过客户终验。</w:t>
            </w:r>
          </w:p>
          <w:p w14:paraId="79154936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问题13：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贵公司提出的AI加钢铁深度融合战略，短期内能否通过提升产品附加值来修复毛利率，还是转型期阵痛将持续更长时间？</w:t>
            </w:r>
          </w:p>
          <w:p w14:paraId="42853F4B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答:公司正积极开展 AI 产业布局，积极开展商业模式的探索，主要举措有：一是持续开展宝联登钢铁大模型推广与示范，推动规模化应用。二是紧跟全球智能技术前沿，积极开展前瞻性、基础性技术研究，加快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突破具身智能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、多模态建模、小样本学习等关键 AI 技术。三是将聚焦研发、制造核心场景，以共创模式落地高价值AI应用。四是在发展过程中，坚持协同创造价值，共筑互利共赢产业生态，秉持开放合作理念，深化产学研用一体化协同，与华为等行业领军企业、复旦大学、东北大学、华东理工等知名高校携手共建，以重大项目、联合实验室为载体，合力攻关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基础数智技术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，共筑开放、协同、共赢的产业生态。</w:t>
            </w:r>
          </w:p>
          <w:p w14:paraId="37FCAC20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lastRenderedPageBreak/>
              <w:t>问题14：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请问贵公司未来盈利增长的主要驱动因素有哪些？谢谢。</w:t>
            </w:r>
          </w:p>
          <w:p w14:paraId="45AC6CE1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答:宝信软件积极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践行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国家新型工业化建设和中央企业“AI+”专项行动部署，全面贯彻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落实宝武集团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AI 2.0战略要求和“三创四化五策略”高质量发展模式，以“拓展、转型、蜕变”工作主线为牵引，推动“AI+钢铁”深度融合，大力发展“1+2+2”业务组合。以优化布局抢抓战略机遇，加快AI赋能新型工业化落地；夯实宝之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云业务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品牌，打造“新一代AI基础设施服务运营商”；持续攻坚工业机器人研制，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打通具身智能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现场应用“最后一公里”；迭代升级全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栈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自</w:t>
            </w:r>
            <w:proofErr w:type="gramStart"/>
            <w:r>
              <w:rPr>
                <w:rFonts w:ascii="仿宋" w:eastAsia="仿宋" w:hAnsi="仿宋" w:cs="仿宋"/>
                <w:sz w:val="26"/>
                <w:szCs w:val="26"/>
              </w:rPr>
              <w:t>研</w:t>
            </w:r>
            <w:proofErr w:type="gramEnd"/>
            <w:r>
              <w:rPr>
                <w:rFonts w:ascii="仿宋" w:eastAsia="仿宋" w:hAnsi="仿宋" w:cs="仿宋"/>
                <w:sz w:val="26"/>
                <w:szCs w:val="26"/>
              </w:rPr>
              <w:t>PLC，核心产品研发实现多点突破；不断优化丰富产品矩阵，构建差异化</w:t>
            </w:r>
            <w:proofErr w:type="spellStart"/>
            <w:r>
              <w:rPr>
                <w:rFonts w:ascii="仿宋" w:eastAsia="仿宋" w:hAnsi="仿宋" w:cs="仿宋"/>
                <w:sz w:val="26"/>
                <w:szCs w:val="26"/>
              </w:rPr>
              <w:t>SaaS</w:t>
            </w:r>
            <w:proofErr w:type="spellEnd"/>
            <w:r>
              <w:rPr>
                <w:rFonts w:ascii="仿宋" w:eastAsia="仿宋" w:hAnsi="仿宋" w:cs="仿宋"/>
                <w:sz w:val="26"/>
                <w:szCs w:val="26"/>
              </w:rPr>
              <w:t>服务能力。</w:t>
            </w:r>
          </w:p>
          <w:p w14:paraId="34D4C1CD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问题15：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贵公司软件开发及工程服务板块毛利率远低于公司整体水平，白板成本压力主要来自于项目周期拉长，人力成本上升还是行业竞争加剧导致的报价下降？</w:t>
            </w:r>
          </w:p>
          <w:p w14:paraId="51DC3C59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答:感谢您的关注。</w:t>
            </w:r>
          </w:p>
          <w:p w14:paraId="7417445D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问题16：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贵公司软件开发及工程服务板块毛利率持续下跌，远低于公司整体水平，该板块成本压力主要来自于项目周期拉长，人力成本上升还是行业竞争加剧导致的报价下降 ？</w:t>
            </w:r>
          </w:p>
          <w:p w14:paraId="467680A9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2026年上半年软件开发及工程服务板块毛利率较去年同期有所下降。主要原因包括：不同毛利率的收入结构有差异；受钢铁行业宏观周期影响，客户成本控制压力传导，近年新签订单毛利率有所下降。针对毛利率下滑，公司已采取相应的成本管控、业务结构优化等措施。</w:t>
            </w:r>
          </w:p>
          <w:p w14:paraId="5155265B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问题17：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请详细解释一下贵公司业务毛利率持续下跌的原因</w:t>
            </w:r>
          </w:p>
          <w:p w14:paraId="4CEA472B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答:2026年上半年毛利率29.78%，较去年同期有所下降。主要原因包括：不</w:t>
            </w:r>
            <w:r>
              <w:rPr>
                <w:rFonts w:ascii="仿宋" w:eastAsia="仿宋" w:hAnsi="仿宋" w:cs="仿宋"/>
                <w:sz w:val="26"/>
                <w:szCs w:val="26"/>
              </w:rPr>
              <w:lastRenderedPageBreak/>
              <w:t>同毛利率的收入结构有差异；受钢铁行业宏观周期影响，客户成本控制压力传导，近年新签订单毛利率有所下降。针对毛利率下滑，公司已采取相应的成本管控、业务结构优化等措施。</w:t>
            </w:r>
          </w:p>
          <w:p w14:paraId="52C78F86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问题18：</w:t>
            </w:r>
            <w:r>
              <w:rPr>
                <w:rFonts w:ascii="仿宋" w:eastAsia="仿宋" w:hAnsi="仿宋" w:cs="仿宋"/>
                <w:sz w:val="26"/>
                <w:szCs w:val="26"/>
              </w:rPr>
              <w:t>请问贵公司本期财务报告中，盈利表现如何？谢谢。</w:t>
            </w:r>
          </w:p>
          <w:p w14:paraId="0829C305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答:公司2026年上半年实现营业收入56.32亿元，同比增长19.45%；利润总额8.21亿元，同比增长1.16%；经营活动产生的现金流量净额17.48亿元，同比增长6.18%；具体的经营情况和盈利情况请关注昨天（8月20日）披露的2026年半年度报告。</w:t>
            </w:r>
          </w:p>
        </w:tc>
      </w:tr>
      <w:tr w:rsidR="00E26225" w14:paraId="45F59C07" w14:textId="77777777">
        <w:trPr>
          <w:jc w:val="center"/>
        </w:trPr>
        <w:tc>
          <w:tcPr>
            <w:tcW w:w="1668" w:type="dxa"/>
          </w:tcPr>
          <w:p w14:paraId="48F17426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lastRenderedPageBreak/>
              <w:t>附件清单</w:t>
            </w:r>
          </w:p>
        </w:tc>
        <w:tc>
          <w:tcPr>
            <w:tcW w:w="7052" w:type="dxa"/>
          </w:tcPr>
          <w:p w14:paraId="7201B124" w14:textId="77777777" w:rsidR="00E26225" w:rsidRDefault="006F0572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无</w:t>
            </w:r>
          </w:p>
        </w:tc>
      </w:tr>
    </w:tbl>
    <w:p w14:paraId="6B504A18" w14:textId="77777777" w:rsidR="00E26225" w:rsidRDefault="006F0572">
      <w:pPr>
        <w:rPr>
          <w:rFonts w:ascii="宋体" w:eastAsia="宋体" w:hAnsi="宋体"/>
          <w:sz w:val="28"/>
          <w:szCs w:val="28"/>
        </w:rPr>
      </w:pPr>
      <w:r>
        <w:rPr>
          <w:rFonts w:ascii="仿宋" w:eastAsia="仿宋" w:hAnsi="仿宋" w:cs="仿宋" w:hint="eastAsia"/>
          <w:sz w:val="26"/>
          <w:szCs w:val="26"/>
        </w:rPr>
        <w:t>注：公司严格遵守信息披露相关规则与投资者进行交流，本次活动所涉及的未来计划、发展战略等前瞻性描述不构成公司对投资者的实质承诺，敬请广大投资者注意投资风险。</w:t>
      </w:r>
    </w:p>
    <w:sectPr w:rsidR="00E26225">
      <w:footerReference w:type="default" r:id="rId7"/>
      <w:pgSz w:w="11906" w:h="16838"/>
      <w:pgMar w:top="1418" w:right="1701" w:bottom="1418" w:left="1701" w:header="680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12B12" w14:textId="77777777" w:rsidR="006F0572" w:rsidRDefault="006F0572">
      <w:r>
        <w:separator/>
      </w:r>
    </w:p>
  </w:endnote>
  <w:endnote w:type="continuationSeparator" w:id="0">
    <w:p w14:paraId="48EB12BE" w14:textId="77777777" w:rsidR="006F0572" w:rsidRDefault="006F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altName w:val="Segoe Print"/>
    <w:charset w:val="00"/>
    <w:family w:val="auto"/>
    <w:pitch w:val="default"/>
    <w:sig w:usb0="00000000" w:usb1="00000000" w:usb2="0001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olBor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宋体" w:eastAsia="宋体" w:hAnsi="宋体"/>
        <w:sz w:val="22"/>
      </w:rPr>
      <w:id w:val="590514289"/>
    </w:sdtPr>
    <w:sdtEndPr/>
    <w:sdtContent>
      <w:p w14:paraId="39DF35AB" w14:textId="77777777" w:rsidR="00E26225" w:rsidRDefault="006F0572">
        <w:pPr>
          <w:pStyle w:val="a5"/>
          <w:jc w:val="center"/>
          <w:rPr>
            <w:rFonts w:ascii="宋体" w:eastAsia="宋体" w:hAnsi="宋体"/>
            <w:sz w:val="22"/>
          </w:rPr>
        </w:pPr>
        <w:r>
          <w:rPr>
            <w:rFonts w:ascii="宋体" w:eastAsia="宋体" w:hAnsi="宋体"/>
            <w:sz w:val="22"/>
          </w:rPr>
          <w:fldChar w:fldCharType="begin"/>
        </w:r>
        <w:r>
          <w:rPr>
            <w:rFonts w:ascii="宋体" w:eastAsia="宋体" w:hAnsi="宋体"/>
            <w:sz w:val="22"/>
          </w:rPr>
          <w:instrText>PAGE   \* MERGEFORMAT</w:instrText>
        </w:r>
        <w:r>
          <w:rPr>
            <w:rFonts w:ascii="宋体" w:eastAsia="宋体" w:hAnsi="宋体"/>
            <w:sz w:val="22"/>
          </w:rPr>
          <w:fldChar w:fldCharType="separate"/>
        </w:r>
        <w:r w:rsidR="00AF7566" w:rsidRPr="00AF7566">
          <w:rPr>
            <w:rFonts w:ascii="宋体" w:eastAsia="宋体" w:hAnsi="宋体"/>
            <w:noProof/>
            <w:sz w:val="22"/>
            <w:lang w:val="zh-CN"/>
          </w:rPr>
          <w:t>3</w:t>
        </w:r>
        <w:r>
          <w:rPr>
            <w:rFonts w:ascii="宋体" w:eastAsia="宋体" w:hAnsi="宋体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9B193" w14:textId="77777777" w:rsidR="006F0572" w:rsidRDefault="006F0572">
      <w:r>
        <w:separator/>
      </w:r>
    </w:p>
  </w:footnote>
  <w:footnote w:type="continuationSeparator" w:id="0">
    <w:p w14:paraId="4D7D6B8B" w14:textId="77777777" w:rsidR="006F0572" w:rsidRDefault="006F0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BF"/>
    <w:rsid w:val="0002539D"/>
    <w:rsid w:val="00036F80"/>
    <w:rsid w:val="00046F2B"/>
    <w:rsid w:val="00054970"/>
    <w:rsid w:val="00055FAE"/>
    <w:rsid w:val="000620AF"/>
    <w:rsid w:val="000802B1"/>
    <w:rsid w:val="000808D5"/>
    <w:rsid w:val="000922FE"/>
    <w:rsid w:val="00093890"/>
    <w:rsid w:val="000B0ACE"/>
    <w:rsid w:val="000B25E9"/>
    <w:rsid w:val="000C5CAF"/>
    <w:rsid w:val="000E6C9D"/>
    <w:rsid w:val="001207A1"/>
    <w:rsid w:val="00141562"/>
    <w:rsid w:val="00141A17"/>
    <w:rsid w:val="0014702F"/>
    <w:rsid w:val="00156996"/>
    <w:rsid w:val="00167908"/>
    <w:rsid w:val="001824A9"/>
    <w:rsid w:val="001913BF"/>
    <w:rsid w:val="00191A32"/>
    <w:rsid w:val="001B3406"/>
    <w:rsid w:val="001D18E9"/>
    <w:rsid w:val="001E3A1D"/>
    <w:rsid w:val="001F046E"/>
    <w:rsid w:val="00222B0D"/>
    <w:rsid w:val="00295249"/>
    <w:rsid w:val="00295AAF"/>
    <w:rsid w:val="00296356"/>
    <w:rsid w:val="002A25ED"/>
    <w:rsid w:val="002B0FCC"/>
    <w:rsid w:val="002E54A9"/>
    <w:rsid w:val="002E55FB"/>
    <w:rsid w:val="0030092D"/>
    <w:rsid w:val="00307701"/>
    <w:rsid w:val="003162BE"/>
    <w:rsid w:val="00316D9B"/>
    <w:rsid w:val="00325042"/>
    <w:rsid w:val="00331BD7"/>
    <w:rsid w:val="00351B88"/>
    <w:rsid w:val="00393008"/>
    <w:rsid w:val="0039334F"/>
    <w:rsid w:val="00396340"/>
    <w:rsid w:val="003A6F12"/>
    <w:rsid w:val="003D488F"/>
    <w:rsid w:val="00477273"/>
    <w:rsid w:val="00490A92"/>
    <w:rsid w:val="00495403"/>
    <w:rsid w:val="004B57FF"/>
    <w:rsid w:val="004B5968"/>
    <w:rsid w:val="004E0366"/>
    <w:rsid w:val="004F6A88"/>
    <w:rsid w:val="004F6FD5"/>
    <w:rsid w:val="00500ED3"/>
    <w:rsid w:val="005135B8"/>
    <w:rsid w:val="00517BA6"/>
    <w:rsid w:val="0053254A"/>
    <w:rsid w:val="00533C87"/>
    <w:rsid w:val="0053540C"/>
    <w:rsid w:val="0054144C"/>
    <w:rsid w:val="00553ECF"/>
    <w:rsid w:val="005B53E3"/>
    <w:rsid w:val="005D3B69"/>
    <w:rsid w:val="005D50C0"/>
    <w:rsid w:val="005D529A"/>
    <w:rsid w:val="005D59F4"/>
    <w:rsid w:val="005F340E"/>
    <w:rsid w:val="0060048F"/>
    <w:rsid w:val="00601386"/>
    <w:rsid w:val="006031B1"/>
    <w:rsid w:val="00606294"/>
    <w:rsid w:val="00612913"/>
    <w:rsid w:val="006169AB"/>
    <w:rsid w:val="0064454D"/>
    <w:rsid w:val="006540C3"/>
    <w:rsid w:val="006708E5"/>
    <w:rsid w:val="006B7EF2"/>
    <w:rsid w:val="006C12D8"/>
    <w:rsid w:val="006E5ECE"/>
    <w:rsid w:val="006F0572"/>
    <w:rsid w:val="00705E1A"/>
    <w:rsid w:val="00723609"/>
    <w:rsid w:val="00757239"/>
    <w:rsid w:val="00771BA3"/>
    <w:rsid w:val="00775102"/>
    <w:rsid w:val="00781157"/>
    <w:rsid w:val="00790A2C"/>
    <w:rsid w:val="00796C95"/>
    <w:rsid w:val="007A3C2A"/>
    <w:rsid w:val="007C0792"/>
    <w:rsid w:val="007C6B10"/>
    <w:rsid w:val="007D5BD8"/>
    <w:rsid w:val="007D5F14"/>
    <w:rsid w:val="007F0A06"/>
    <w:rsid w:val="00800257"/>
    <w:rsid w:val="00803FE9"/>
    <w:rsid w:val="00821847"/>
    <w:rsid w:val="00850DCD"/>
    <w:rsid w:val="00867BFA"/>
    <w:rsid w:val="0087172A"/>
    <w:rsid w:val="008A42A5"/>
    <w:rsid w:val="008B212C"/>
    <w:rsid w:val="008C522E"/>
    <w:rsid w:val="008C6CAD"/>
    <w:rsid w:val="008D6E83"/>
    <w:rsid w:val="008F2C1E"/>
    <w:rsid w:val="0092527C"/>
    <w:rsid w:val="009344AA"/>
    <w:rsid w:val="00952A14"/>
    <w:rsid w:val="00965A0B"/>
    <w:rsid w:val="00970474"/>
    <w:rsid w:val="00997B3B"/>
    <w:rsid w:val="009C1C16"/>
    <w:rsid w:val="009D0916"/>
    <w:rsid w:val="009F0203"/>
    <w:rsid w:val="009F3A2A"/>
    <w:rsid w:val="00A017DF"/>
    <w:rsid w:val="00A05659"/>
    <w:rsid w:val="00A42DF5"/>
    <w:rsid w:val="00A831F0"/>
    <w:rsid w:val="00A9252C"/>
    <w:rsid w:val="00AA3072"/>
    <w:rsid w:val="00AE44FD"/>
    <w:rsid w:val="00AF4B55"/>
    <w:rsid w:val="00AF7566"/>
    <w:rsid w:val="00B15B65"/>
    <w:rsid w:val="00B21E71"/>
    <w:rsid w:val="00B27CDC"/>
    <w:rsid w:val="00B33430"/>
    <w:rsid w:val="00B36EC5"/>
    <w:rsid w:val="00B50A4D"/>
    <w:rsid w:val="00B70C99"/>
    <w:rsid w:val="00BA2812"/>
    <w:rsid w:val="00BA7A53"/>
    <w:rsid w:val="00BB7068"/>
    <w:rsid w:val="00BF65BF"/>
    <w:rsid w:val="00C04E15"/>
    <w:rsid w:val="00C159C8"/>
    <w:rsid w:val="00C2695B"/>
    <w:rsid w:val="00C53048"/>
    <w:rsid w:val="00C656B9"/>
    <w:rsid w:val="00C668D3"/>
    <w:rsid w:val="00C745D6"/>
    <w:rsid w:val="00C7689F"/>
    <w:rsid w:val="00C842F2"/>
    <w:rsid w:val="00CA4F6D"/>
    <w:rsid w:val="00CB7BD1"/>
    <w:rsid w:val="00CF77A2"/>
    <w:rsid w:val="00CF7BCF"/>
    <w:rsid w:val="00D01246"/>
    <w:rsid w:val="00D12709"/>
    <w:rsid w:val="00D36AF3"/>
    <w:rsid w:val="00D5749E"/>
    <w:rsid w:val="00D757E5"/>
    <w:rsid w:val="00D76927"/>
    <w:rsid w:val="00D81CFC"/>
    <w:rsid w:val="00DA142E"/>
    <w:rsid w:val="00DA3B99"/>
    <w:rsid w:val="00DB5351"/>
    <w:rsid w:val="00DC4659"/>
    <w:rsid w:val="00DD63E6"/>
    <w:rsid w:val="00E2299E"/>
    <w:rsid w:val="00E26225"/>
    <w:rsid w:val="00E26A72"/>
    <w:rsid w:val="00E50E6E"/>
    <w:rsid w:val="00E52353"/>
    <w:rsid w:val="00E86FD2"/>
    <w:rsid w:val="00E874A4"/>
    <w:rsid w:val="00E90499"/>
    <w:rsid w:val="00E917E9"/>
    <w:rsid w:val="00E93C30"/>
    <w:rsid w:val="00EC4559"/>
    <w:rsid w:val="00EC50AC"/>
    <w:rsid w:val="00EC5D90"/>
    <w:rsid w:val="00F12661"/>
    <w:rsid w:val="00F13695"/>
    <w:rsid w:val="00F31556"/>
    <w:rsid w:val="00F40D1C"/>
    <w:rsid w:val="00F717CF"/>
    <w:rsid w:val="00F71909"/>
    <w:rsid w:val="00F85E39"/>
    <w:rsid w:val="00F86D9F"/>
    <w:rsid w:val="00FB607D"/>
    <w:rsid w:val="00FC16E9"/>
    <w:rsid w:val="00FD569D"/>
    <w:rsid w:val="00FE1EC9"/>
    <w:rsid w:val="00FE4064"/>
    <w:rsid w:val="00FF604F"/>
    <w:rsid w:val="03C8048D"/>
    <w:rsid w:val="06654AF9"/>
    <w:rsid w:val="08BA6A96"/>
    <w:rsid w:val="0901563F"/>
    <w:rsid w:val="0EC5459A"/>
    <w:rsid w:val="149554ED"/>
    <w:rsid w:val="14C1092D"/>
    <w:rsid w:val="18FF04F5"/>
    <w:rsid w:val="1AC51CDB"/>
    <w:rsid w:val="1BB01DB7"/>
    <w:rsid w:val="1EF86F80"/>
    <w:rsid w:val="22B06996"/>
    <w:rsid w:val="22B95972"/>
    <w:rsid w:val="24F07503"/>
    <w:rsid w:val="24F5112A"/>
    <w:rsid w:val="255D0D76"/>
    <w:rsid w:val="26887156"/>
    <w:rsid w:val="26F46C82"/>
    <w:rsid w:val="270903E4"/>
    <w:rsid w:val="28AD7631"/>
    <w:rsid w:val="2AFD43BE"/>
    <w:rsid w:val="2D19172E"/>
    <w:rsid w:val="2DF0286D"/>
    <w:rsid w:val="32306DF0"/>
    <w:rsid w:val="327A7498"/>
    <w:rsid w:val="33AB1655"/>
    <w:rsid w:val="36D95619"/>
    <w:rsid w:val="3756256E"/>
    <w:rsid w:val="37712166"/>
    <w:rsid w:val="38B840F7"/>
    <w:rsid w:val="3A8F1281"/>
    <w:rsid w:val="3CC47DFF"/>
    <w:rsid w:val="3D8635CE"/>
    <w:rsid w:val="3ECA6D2C"/>
    <w:rsid w:val="43597F19"/>
    <w:rsid w:val="4406641A"/>
    <w:rsid w:val="4423068A"/>
    <w:rsid w:val="44A534C7"/>
    <w:rsid w:val="46E511C2"/>
    <w:rsid w:val="47D739CB"/>
    <w:rsid w:val="49AC1673"/>
    <w:rsid w:val="4A08695A"/>
    <w:rsid w:val="4DEC33E0"/>
    <w:rsid w:val="4F263E43"/>
    <w:rsid w:val="4F7A16A5"/>
    <w:rsid w:val="51622DF4"/>
    <w:rsid w:val="55180172"/>
    <w:rsid w:val="56D75862"/>
    <w:rsid w:val="572A6162"/>
    <w:rsid w:val="57EF4101"/>
    <w:rsid w:val="58B67363"/>
    <w:rsid w:val="599F0108"/>
    <w:rsid w:val="60145A12"/>
    <w:rsid w:val="60F601D7"/>
    <w:rsid w:val="617A5355"/>
    <w:rsid w:val="622E201A"/>
    <w:rsid w:val="625629DF"/>
    <w:rsid w:val="630F1D5B"/>
    <w:rsid w:val="63367425"/>
    <w:rsid w:val="69196036"/>
    <w:rsid w:val="693A1C1C"/>
    <w:rsid w:val="6A072332"/>
    <w:rsid w:val="6A4D6497"/>
    <w:rsid w:val="6CC13EB4"/>
    <w:rsid w:val="6D8F4B19"/>
    <w:rsid w:val="708B58B2"/>
    <w:rsid w:val="75C72759"/>
    <w:rsid w:val="77EB6DF0"/>
    <w:rsid w:val="7BBE69AB"/>
    <w:rsid w:val="7DBB1900"/>
    <w:rsid w:val="7E7E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a">
    <w:name w:val="Placeholder Text"/>
    <w:basedOn w:val="a0"/>
    <w:uiPriority w:val="99"/>
    <w:semiHidden/>
    <w:qFormat/>
    <w:rPr>
      <w:color w:val="808080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a">
    <w:name w:val="Placeholder Text"/>
    <w:basedOn w:val="a0"/>
    <w:uiPriority w:val="99"/>
    <w:semiHidden/>
    <w:qFormat/>
    <w:rPr>
      <w:color w:val="808080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511</Words>
  <Characters>2914</Characters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2023-09-22T08:49:00Z</cp:lastPrinted>
  <dcterms:created xsi:type="dcterms:W3CDTF">2026-04-03T02:41:00Z</dcterms:created>
  <dcterms:modified xsi:type="dcterms:W3CDTF">2026-08-21T07:02:00Z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816FD60AD4544A2E9B5BCE4B76EC1DF0_13</vt:lpwstr>
  </property>
  <property fmtid="{D5CDD505-2E9C-101B-9397-08002B2CF9AE}" pid="4" name="KSOTemplateDocerSaveRecord">
    <vt:lpwstr>eyJoZGlkIjoiNmZiN2Q1OWQyNmM1N2Q4ZDg4Njg1NGVjODMzZWI3OTAiLCJ1c2VySWQiOiIyNTU5MDg2NDEifQ==</vt:lpwstr>
  </property>
</Properties>
</file>