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51465">
      <w:pPr>
        <w:spacing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rFonts w:hint="eastAsia" w:hAnsi="宋体"/>
          <w:bCs/>
          <w:iCs/>
          <w:color w:val="000000"/>
          <w:sz w:val="24"/>
        </w:rPr>
        <w:t>60049</w:t>
      </w:r>
      <w:r>
        <w:rPr>
          <w:rFonts w:hAnsi="宋体"/>
          <w:bCs/>
          <w:iCs/>
          <w:color w:val="000000"/>
          <w:sz w:val="24"/>
        </w:rPr>
        <w:t xml:space="preserve">5     </w:t>
      </w:r>
      <w:r>
        <w:rPr>
          <w:bCs/>
          <w:iCs/>
          <w:color w:val="000000"/>
          <w:sz w:val="24"/>
        </w:rPr>
        <w:t xml:space="preserve"> 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rFonts w:hint="eastAsia" w:hAnsi="宋体"/>
          <w:bCs/>
          <w:iCs/>
          <w:color w:val="000000"/>
          <w:sz w:val="24"/>
        </w:rPr>
        <w:t>晋西车轴</w:t>
      </w:r>
    </w:p>
    <w:p w14:paraId="4B3CCE05">
      <w:pPr>
        <w:spacing w:line="360" w:lineRule="auto"/>
        <w:jc w:val="center"/>
        <w:rPr>
          <w:rFonts w:hAnsi="宋体"/>
          <w:b/>
          <w:bCs/>
          <w:iCs/>
          <w:color w:val="000000"/>
          <w:sz w:val="32"/>
          <w:szCs w:val="32"/>
        </w:rPr>
      </w:pPr>
      <w:r>
        <w:rPr>
          <w:rFonts w:hint="eastAsia" w:hAnsi="宋体"/>
          <w:b/>
          <w:bCs/>
          <w:iCs/>
          <w:color w:val="000000"/>
          <w:sz w:val="32"/>
          <w:szCs w:val="32"/>
        </w:rPr>
        <w:t>晋西车轴股份有限公司</w:t>
      </w:r>
    </w:p>
    <w:p w14:paraId="155D9367">
      <w:pPr>
        <w:spacing w:line="360" w:lineRule="auto"/>
        <w:jc w:val="center"/>
        <w:rPr>
          <w:rFonts w:hAnsi="宋体"/>
          <w:b/>
          <w:bCs/>
          <w:iCs/>
          <w:color w:val="000000"/>
          <w:sz w:val="32"/>
          <w:szCs w:val="32"/>
        </w:rPr>
      </w:pPr>
      <w:r>
        <w:rPr>
          <w:rFonts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7EC04397">
      <w:pPr>
        <w:spacing w:line="360" w:lineRule="auto"/>
        <w:jc w:val="center"/>
        <w:rPr>
          <w:bCs/>
          <w:iCs/>
          <w:color w:val="000000"/>
          <w:sz w:val="24"/>
          <w:szCs w:val="32"/>
        </w:rPr>
      </w:pPr>
      <w:r>
        <w:rPr>
          <w:rFonts w:hint="eastAsia" w:hAnsi="宋体"/>
          <w:b/>
          <w:bCs/>
          <w:iCs/>
          <w:color w:val="000000"/>
          <w:sz w:val="32"/>
          <w:szCs w:val="32"/>
        </w:rPr>
        <w:t xml:space="preserve"> </w:t>
      </w:r>
      <w:r>
        <w:rPr>
          <w:rFonts w:hAnsi="宋体"/>
          <w:b/>
          <w:bCs/>
          <w:iCs/>
          <w:color w:val="000000"/>
          <w:sz w:val="32"/>
          <w:szCs w:val="32"/>
        </w:rPr>
        <w:t xml:space="preserve">                                       </w:t>
      </w:r>
      <w:r>
        <w:rPr>
          <w:rFonts w:hint="eastAsia" w:hAnsi="宋体"/>
          <w:bCs/>
          <w:iCs/>
          <w:color w:val="000000"/>
          <w:sz w:val="24"/>
          <w:szCs w:val="32"/>
        </w:rPr>
        <w:t>编号：</w:t>
      </w:r>
      <w:r>
        <w:rPr>
          <w:rFonts w:hAnsi="宋体"/>
          <w:bCs/>
          <w:iCs/>
          <w:color w:val="000000"/>
          <w:sz w:val="24"/>
          <w:szCs w:val="32"/>
        </w:rPr>
        <w:t>202</w:t>
      </w:r>
      <w:r>
        <w:rPr>
          <w:rFonts w:hint="eastAsia" w:hAnsi="宋体"/>
          <w:bCs/>
          <w:iCs/>
          <w:color w:val="000000"/>
          <w:sz w:val="24"/>
          <w:szCs w:val="32"/>
        </w:rPr>
        <w:t>6-007</w:t>
      </w:r>
    </w:p>
    <w:tbl>
      <w:tblPr>
        <w:tblStyle w:val="8"/>
        <w:tblW w:w="86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633"/>
      </w:tblGrid>
      <w:tr w14:paraId="75FA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52D62D83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33" w:type="dxa"/>
          </w:tcPr>
          <w:p w14:paraId="477B5BE9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特定对象调研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分析师会议</w:t>
            </w:r>
          </w:p>
          <w:p w14:paraId="224FB9C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媒体采访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业绩说明会</w:t>
            </w:r>
          </w:p>
          <w:p w14:paraId="27AC1270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新闻发布会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路演活动</w:t>
            </w:r>
          </w:p>
          <w:p w14:paraId="7463AC44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√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现场参观</w:t>
            </w:r>
            <w:r>
              <w:rPr>
                <w:rFonts w:hint="eastAsia" w:hAnsi="宋体"/>
                <w:bCs/>
                <w:iCs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szCs w:val="24"/>
              </w:rPr>
              <w:t>√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其他</w:t>
            </w:r>
            <w:r>
              <w:rPr>
                <w:rFonts w:hint="eastAsia" w:hAnsi="宋体"/>
                <w:bCs/>
                <w:iCs/>
                <w:color w:val="000000"/>
                <w:sz w:val="24"/>
                <w:szCs w:val="24"/>
              </w:rPr>
              <w:t>（“我是股东”投资者走进晋西车轴活动）</w:t>
            </w:r>
          </w:p>
        </w:tc>
      </w:tr>
      <w:tr w14:paraId="4017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980" w:type="dxa"/>
            <w:vAlign w:val="center"/>
          </w:tcPr>
          <w:p w14:paraId="4402124D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33" w:type="dxa"/>
            <w:vAlign w:val="center"/>
          </w:tcPr>
          <w:p w14:paraId="22597150">
            <w:pPr>
              <w:widowControl/>
              <w:tabs>
                <w:tab w:val="left" w:pos="294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参加本次活动的投资者</w:t>
            </w:r>
          </w:p>
        </w:tc>
      </w:tr>
      <w:tr w14:paraId="05C9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5B418266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时</w:t>
            </w:r>
            <w:r>
              <w:rPr>
                <w:b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间</w:t>
            </w:r>
          </w:p>
        </w:tc>
        <w:tc>
          <w:tcPr>
            <w:tcW w:w="6633" w:type="dxa"/>
          </w:tcPr>
          <w:p w14:paraId="44BA9CAD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2026年8月26日下午</w:t>
            </w:r>
          </w:p>
        </w:tc>
      </w:tr>
      <w:tr w14:paraId="33EE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650676BC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地</w:t>
            </w:r>
            <w:r>
              <w:rPr>
                <w:b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点</w:t>
            </w:r>
          </w:p>
        </w:tc>
        <w:tc>
          <w:tcPr>
            <w:tcW w:w="6633" w:type="dxa"/>
          </w:tcPr>
          <w:p w14:paraId="0A67A7EA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山西省太原市万柏林区和平北路北巷5号</w:t>
            </w:r>
          </w:p>
        </w:tc>
      </w:tr>
      <w:tr w14:paraId="094C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980" w:type="dxa"/>
            <w:vAlign w:val="center"/>
          </w:tcPr>
          <w:p w14:paraId="5D07D358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33" w:type="dxa"/>
            <w:vAlign w:val="center"/>
          </w:tcPr>
          <w:p w14:paraId="57E52641">
            <w:pPr>
              <w:widowControl/>
              <w:tabs>
                <w:tab w:val="left" w:pos="2940"/>
              </w:tabs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副总经理、董事会秘书韩秋实，总会计师郝瑛，</w:t>
            </w:r>
            <w:r>
              <w:rPr>
                <w:rFonts w:ascii="宋体" w:hAnsi="宋体"/>
                <w:bCs/>
                <w:sz w:val="24"/>
              </w:rPr>
              <w:t>证券事务代表高虹</w:t>
            </w:r>
          </w:p>
        </w:tc>
      </w:tr>
      <w:tr w14:paraId="0CDA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80" w:type="dxa"/>
            <w:vAlign w:val="center"/>
          </w:tcPr>
          <w:p w14:paraId="147941AF">
            <w:pPr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33" w:type="dxa"/>
          </w:tcPr>
          <w:p w14:paraId="4097D6D7">
            <w:pPr>
              <w:spacing w:line="360" w:lineRule="auto"/>
              <w:ind w:firstLine="482" w:firstLineChars="200"/>
              <w:rPr>
                <w:rFonts w:hint="eastAsia"/>
                <w:b/>
                <w:bCs/>
                <w:iCs/>
                <w:sz w:val="24"/>
                <w:szCs w:val="24"/>
              </w:rPr>
            </w:pPr>
            <w:r>
              <w:rPr>
                <w:rFonts w:hint="eastAsia"/>
                <w:b/>
                <w:bCs/>
                <w:iCs/>
                <w:sz w:val="24"/>
                <w:szCs w:val="24"/>
              </w:rPr>
              <w:t>1. 公司去年扣非净利润亏损，今年有何改善？全年业绩预期如何？</w:t>
            </w:r>
          </w:p>
          <w:p w14:paraId="42586817">
            <w:pPr>
              <w:spacing w:line="360" w:lineRule="auto"/>
              <w:ind w:firstLine="482" w:firstLineChars="200"/>
              <w:rPr>
                <w:rFonts w:hint="eastAsia"/>
                <w:bCs/>
                <w:iCs/>
                <w:sz w:val="24"/>
                <w:szCs w:val="24"/>
              </w:rPr>
            </w:pPr>
            <w:r>
              <w:rPr>
                <w:rFonts w:hint="eastAsia"/>
                <w:b/>
                <w:bCs/>
                <w:iCs/>
                <w:sz w:val="24"/>
                <w:szCs w:val="24"/>
              </w:rPr>
              <w:t>答：</w:t>
            </w:r>
            <w:r>
              <w:rPr>
                <w:rFonts w:hint="eastAsia"/>
                <w:bCs/>
                <w:iCs/>
                <w:sz w:val="24"/>
                <w:szCs w:val="24"/>
              </w:rPr>
              <w:t>公司2026年上半年扣非净利润已实现扭亏为盈，经营质效呈现持续向好趋势；今年已签订国铁铁路货车订单2400辆，超过该类产品上年全年规模，按照合同约定将在年内全部交付，同时铁路车轴等零部件订单也有所增长，为完成年度经营目标提供了坚实支撑。</w:t>
            </w:r>
          </w:p>
          <w:p w14:paraId="4E6E3FDD">
            <w:pPr>
              <w:spacing w:line="360" w:lineRule="auto"/>
              <w:ind w:firstLine="482" w:firstLineChars="200"/>
              <w:rPr>
                <w:rFonts w:hint="eastAsia"/>
                <w:b/>
                <w:bCs/>
                <w:iCs/>
                <w:sz w:val="24"/>
                <w:szCs w:val="24"/>
              </w:rPr>
            </w:pPr>
            <w:r>
              <w:rPr>
                <w:rFonts w:hint="eastAsia"/>
                <w:b/>
                <w:bCs/>
                <w:iCs/>
                <w:sz w:val="24"/>
                <w:szCs w:val="24"/>
              </w:rPr>
              <w:t>2. 公司未来分红方面有什么规划？</w:t>
            </w:r>
          </w:p>
          <w:p w14:paraId="7E502583">
            <w:pPr>
              <w:spacing w:line="360" w:lineRule="auto"/>
              <w:ind w:firstLine="482" w:firstLineChars="200"/>
              <w:rPr>
                <w:rFonts w:hint="eastAsia"/>
                <w:bCs/>
                <w:iCs/>
                <w:sz w:val="24"/>
                <w:szCs w:val="24"/>
              </w:rPr>
            </w:pPr>
            <w:r>
              <w:rPr>
                <w:rFonts w:hint="eastAsia"/>
                <w:b/>
                <w:bCs/>
                <w:iCs/>
                <w:sz w:val="24"/>
                <w:szCs w:val="24"/>
              </w:rPr>
              <w:t>答：</w:t>
            </w:r>
            <w:r>
              <w:rPr>
                <w:rFonts w:hint="eastAsia"/>
                <w:bCs/>
                <w:iCs/>
                <w:sz w:val="24"/>
                <w:szCs w:val="24"/>
              </w:rPr>
              <w:t>公司高度重视投资者合理回报，近年来分红比例持续保持较高水平且稳步提升，未来将在持续提升经营业绩、优化经营性现金流的基础上，继续保持分红政策的连续性、稳定性和可预期性，与全体股东共享公司经营发展成果。</w:t>
            </w:r>
          </w:p>
          <w:p w14:paraId="1D5AA74E">
            <w:pPr>
              <w:spacing w:line="360" w:lineRule="auto"/>
              <w:ind w:firstLine="482" w:firstLineChars="200"/>
              <w:rPr>
                <w:b/>
                <w:bCs/>
                <w:iCs/>
                <w:sz w:val="24"/>
                <w:szCs w:val="24"/>
              </w:rPr>
            </w:pPr>
            <w:r>
              <w:rPr>
                <w:rFonts w:hint="eastAsia"/>
                <w:b/>
                <w:bCs/>
                <w:iCs/>
                <w:sz w:val="24"/>
                <w:szCs w:val="24"/>
              </w:rPr>
              <w:t>3. 公司订单情况如何，还有没有承接新订单的空间？</w:t>
            </w:r>
          </w:p>
          <w:p w14:paraId="372B3227">
            <w:pPr>
              <w:spacing w:line="360" w:lineRule="auto"/>
              <w:ind w:firstLine="480" w:firstLineChars="200"/>
              <w:rPr>
                <w:rFonts w:hint="eastAsia"/>
                <w:bCs/>
                <w:iCs/>
                <w:sz w:val="24"/>
                <w:szCs w:val="24"/>
              </w:rPr>
            </w:pPr>
            <w:r>
              <w:rPr>
                <w:rFonts w:hint="eastAsia"/>
                <w:bCs/>
                <w:iCs/>
                <w:sz w:val="24"/>
                <w:szCs w:val="24"/>
              </w:rPr>
              <w:t>答：公司目前铁路货车、车轴、摇枕侧架等主要产品订单比较充足，正在按合同节点全力组织生产交付。公司密切关注各类产品国内外市场需求动态，在高质量完成现有订单交付的同时积极开拓新的市场</w:t>
            </w:r>
            <w:r>
              <w:rPr>
                <w:rFonts w:hint="eastAsia"/>
                <w:bCs/>
                <w:iCs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bCs/>
                <w:iCs/>
                <w:sz w:val="24"/>
                <w:szCs w:val="24"/>
                <w:lang w:val="en-US" w:eastAsia="zh-CN"/>
              </w:rPr>
              <w:t>争取新的订单，努力保持订单的连续稳定</w:t>
            </w:r>
            <w:r>
              <w:rPr>
                <w:rFonts w:hint="eastAsia"/>
                <w:bCs/>
                <w:iCs/>
                <w:sz w:val="24"/>
                <w:szCs w:val="24"/>
              </w:rPr>
              <w:t>。</w:t>
            </w:r>
          </w:p>
          <w:p w14:paraId="13E3CAE8">
            <w:pPr>
              <w:spacing w:line="360" w:lineRule="auto"/>
              <w:ind w:firstLine="482" w:firstLineChars="200"/>
              <w:rPr>
                <w:b/>
                <w:bCs/>
                <w:iCs/>
                <w:sz w:val="24"/>
                <w:szCs w:val="24"/>
              </w:rPr>
            </w:pPr>
            <w:bookmarkStart w:id="0" w:name="OLE_LINK1"/>
            <w:r>
              <w:rPr>
                <w:rFonts w:hint="eastAsia"/>
                <w:b/>
                <w:bCs/>
                <w:iCs/>
                <w:sz w:val="24"/>
                <w:szCs w:val="24"/>
              </w:rPr>
              <w:t>4. 公司新业务拓展方面有什么进展？</w:t>
            </w:r>
          </w:p>
          <w:p w14:paraId="37278076">
            <w:pPr>
              <w:spacing w:line="360" w:lineRule="auto"/>
              <w:ind w:firstLine="480" w:firstLineChars="200"/>
              <w:rPr>
                <w:bCs/>
                <w:iCs/>
                <w:sz w:val="24"/>
                <w:szCs w:val="24"/>
              </w:rPr>
            </w:pPr>
            <w:r>
              <w:rPr>
                <w:rFonts w:hint="eastAsia"/>
                <w:bCs/>
                <w:iCs/>
                <w:sz w:val="24"/>
                <w:szCs w:val="24"/>
              </w:rPr>
              <w:t>答：公司聚焦轨道交通装备高端化发展的同时，立足自身优势积极拓展特种防务装备和应急装备等新业务板块，2025年业务规模占比得到明显提升。今年以来新业务板块在市场拓展和项目推进方面不断取得新成效，加快推动公司形成铁路装备、新兴产业协同发展的新格局。</w:t>
            </w:r>
          </w:p>
          <w:bookmarkEnd w:id="0"/>
          <w:p w14:paraId="18529A8D">
            <w:pPr>
              <w:spacing w:line="360" w:lineRule="auto"/>
              <w:ind w:firstLine="482" w:firstLineChars="200"/>
              <w:rPr>
                <w:b/>
                <w:bCs/>
                <w:iCs/>
                <w:sz w:val="24"/>
                <w:szCs w:val="24"/>
              </w:rPr>
            </w:pPr>
            <w:r>
              <w:rPr>
                <w:rFonts w:hint="eastAsia"/>
                <w:b/>
                <w:bCs/>
                <w:iCs/>
                <w:sz w:val="24"/>
                <w:szCs w:val="24"/>
              </w:rPr>
              <w:t>5. 公司如何应对钢材等原材料价格波动影响？有什么降本增效措施提升毛利率水平？</w:t>
            </w:r>
          </w:p>
          <w:p w14:paraId="384DA71E">
            <w:pPr>
              <w:spacing w:line="360" w:lineRule="auto"/>
              <w:ind w:firstLine="480" w:firstLineChars="200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sz w:val="24"/>
                <w:szCs w:val="24"/>
              </w:rPr>
              <w:t>答：公司建立原材料价格常态化监测预警机制，通过集中采购、长协锁价、结合订单节奏合理管控库存等方式控制采购成本。围绕业务提质、管理提效、成本压降三条主线，公司制定了年度提质增效工作方案，从价值创造、科技赋能、严控成本、完善治理、品牌打造等方面细化工作措施，推动公司全面提升效率效益水平，进一步筑牢高质量发展根基。</w:t>
            </w:r>
            <w:bookmarkStart w:id="1" w:name="_GoBack"/>
            <w:bookmarkEnd w:id="1"/>
          </w:p>
        </w:tc>
      </w:tr>
      <w:tr w14:paraId="433B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80" w:type="dxa"/>
            <w:vAlign w:val="center"/>
          </w:tcPr>
          <w:p w14:paraId="6CC68301">
            <w:pPr>
              <w:spacing w:line="360" w:lineRule="auto"/>
              <w:rPr>
                <w:rFonts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iCs/>
                <w:color w:val="000000"/>
                <w:sz w:val="24"/>
              </w:rPr>
              <w:t>关于本次活动是否涉及应当披露重大信息的说明</w:t>
            </w:r>
          </w:p>
        </w:tc>
        <w:tc>
          <w:tcPr>
            <w:tcW w:w="6633" w:type="dxa"/>
            <w:vAlign w:val="center"/>
          </w:tcPr>
          <w:p w14:paraId="7B0C5D9B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本次交流活动期间，公司不存在涉及任何应当披露重大信息的情形。</w:t>
            </w:r>
          </w:p>
        </w:tc>
      </w:tr>
      <w:tr w14:paraId="73F35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80" w:type="dxa"/>
            <w:vAlign w:val="center"/>
          </w:tcPr>
          <w:p w14:paraId="5415866D">
            <w:pPr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6633" w:type="dxa"/>
            <w:vAlign w:val="center"/>
          </w:tcPr>
          <w:p w14:paraId="31BC42CF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</w:tbl>
    <w:p w14:paraId="61B38A91">
      <w:pPr>
        <w:spacing w:line="560" w:lineRule="exact"/>
        <w:ind w:firstLine="5440" w:firstLineChars="1700"/>
        <w:outlineLvl w:val="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476B9C"/>
    <w:rsid w:val="00006FDD"/>
    <w:rsid w:val="0002222C"/>
    <w:rsid w:val="000323EC"/>
    <w:rsid w:val="00032476"/>
    <w:rsid w:val="000379A5"/>
    <w:rsid w:val="00043326"/>
    <w:rsid w:val="000500D5"/>
    <w:rsid w:val="000549EB"/>
    <w:rsid w:val="00065ECB"/>
    <w:rsid w:val="00071070"/>
    <w:rsid w:val="00093158"/>
    <w:rsid w:val="000C7E8F"/>
    <w:rsid w:val="000E02A5"/>
    <w:rsid w:val="000E15C9"/>
    <w:rsid w:val="000E21FE"/>
    <w:rsid w:val="00104F57"/>
    <w:rsid w:val="00107184"/>
    <w:rsid w:val="00115CB4"/>
    <w:rsid w:val="00130026"/>
    <w:rsid w:val="00140174"/>
    <w:rsid w:val="001501BC"/>
    <w:rsid w:val="00164BFE"/>
    <w:rsid w:val="00170B8E"/>
    <w:rsid w:val="0017495D"/>
    <w:rsid w:val="001749A5"/>
    <w:rsid w:val="00193B49"/>
    <w:rsid w:val="00195593"/>
    <w:rsid w:val="001B79E6"/>
    <w:rsid w:val="001E1DB4"/>
    <w:rsid w:val="001E5D31"/>
    <w:rsid w:val="00202540"/>
    <w:rsid w:val="00215C39"/>
    <w:rsid w:val="00223013"/>
    <w:rsid w:val="0022703C"/>
    <w:rsid w:val="002342DD"/>
    <w:rsid w:val="00234EB1"/>
    <w:rsid w:val="00237070"/>
    <w:rsid w:val="0023733D"/>
    <w:rsid w:val="002507E8"/>
    <w:rsid w:val="002631BC"/>
    <w:rsid w:val="002776BA"/>
    <w:rsid w:val="00284270"/>
    <w:rsid w:val="0028499C"/>
    <w:rsid w:val="002878BF"/>
    <w:rsid w:val="002A4251"/>
    <w:rsid w:val="002D61D3"/>
    <w:rsid w:val="002E6FC7"/>
    <w:rsid w:val="002F0345"/>
    <w:rsid w:val="003154C8"/>
    <w:rsid w:val="003275B9"/>
    <w:rsid w:val="00340698"/>
    <w:rsid w:val="00352BE2"/>
    <w:rsid w:val="00382F8C"/>
    <w:rsid w:val="00395BD0"/>
    <w:rsid w:val="003A1748"/>
    <w:rsid w:val="003A6307"/>
    <w:rsid w:val="003B083A"/>
    <w:rsid w:val="003C1E32"/>
    <w:rsid w:val="003C6B24"/>
    <w:rsid w:val="003D2746"/>
    <w:rsid w:val="003E21C6"/>
    <w:rsid w:val="003E228E"/>
    <w:rsid w:val="003E69D4"/>
    <w:rsid w:val="00412B68"/>
    <w:rsid w:val="004164E3"/>
    <w:rsid w:val="004178D8"/>
    <w:rsid w:val="00431594"/>
    <w:rsid w:val="00465AA5"/>
    <w:rsid w:val="0047016C"/>
    <w:rsid w:val="00476B9C"/>
    <w:rsid w:val="0049063C"/>
    <w:rsid w:val="00491959"/>
    <w:rsid w:val="00493E43"/>
    <w:rsid w:val="004C619C"/>
    <w:rsid w:val="004D3356"/>
    <w:rsid w:val="004D470D"/>
    <w:rsid w:val="004D6D9C"/>
    <w:rsid w:val="004D7F26"/>
    <w:rsid w:val="005005B9"/>
    <w:rsid w:val="00511F2D"/>
    <w:rsid w:val="005247D0"/>
    <w:rsid w:val="0052500A"/>
    <w:rsid w:val="005377EC"/>
    <w:rsid w:val="005446D8"/>
    <w:rsid w:val="00545AE6"/>
    <w:rsid w:val="00546421"/>
    <w:rsid w:val="00546CD7"/>
    <w:rsid w:val="005552AD"/>
    <w:rsid w:val="0056308C"/>
    <w:rsid w:val="00565E7E"/>
    <w:rsid w:val="005842B2"/>
    <w:rsid w:val="005875E5"/>
    <w:rsid w:val="00594775"/>
    <w:rsid w:val="00597089"/>
    <w:rsid w:val="005A2162"/>
    <w:rsid w:val="005A549F"/>
    <w:rsid w:val="005B0311"/>
    <w:rsid w:val="005D63A0"/>
    <w:rsid w:val="005E09E5"/>
    <w:rsid w:val="005E77BC"/>
    <w:rsid w:val="005F62E4"/>
    <w:rsid w:val="00603311"/>
    <w:rsid w:val="00657C3C"/>
    <w:rsid w:val="006712C3"/>
    <w:rsid w:val="00692BFC"/>
    <w:rsid w:val="00694C36"/>
    <w:rsid w:val="006B0DE1"/>
    <w:rsid w:val="006B7F6B"/>
    <w:rsid w:val="006C0A6E"/>
    <w:rsid w:val="006E1475"/>
    <w:rsid w:val="006E6483"/>
    <w:rsid w:val="0071763B"/>
    <w:rsid w:val="00717F36"/>
    <w:rsid w:val="00731156"/>
    <w:rsid w:val="00732C8C"/>
    <w:rsid w:val="00733F0C"/>
    <w:rsid w:val="007403A2"/>
    <w:rsid w:val="00757CF6"/>
    <w:rsid w:val="0076056D"/>
    <w:rsid w:val="00791465"/>
    <w:rsid w:val="00796DEF"/>
    <w:rsid w:val="007A5354"/>
    <w:rsid w:val="007B2681"/>
    <w:rsid w:val="007D57F4"/>
    <w:rsid w:val="007D67D5"/>
    <w:rsid w:val="007E1EEF"/>
    <w:rsid w:val="0080431B"/>
    <w:rsid w:val="008051E6"/>
    <w:rsid w:val="00807A13"/>
    <w:rsid w:val="00810254"/>
    <w:rsid w:val="00812D62"/>
    <w:rsid w:val="00814A08"/>
    <w:rsid w:val="00816138"/>
    <w:rsid w:val="00817372"/>
    <w:rsid w:val="008308BE"/>
    <w:rsid w:val="0083546C"/>
    <w:rsid w:val="0085308A"/>
    <w:rsid w:val="00855246"/>
    <w:rsid w:val="008631D7"/>
    <w:rsid w:val="008744D2"/>
    <w:rsid w:val="00877342"/>
    <w:rsid w:val="00882D3B"/>
    <w:rsid w:val="00883092"/>
    <w:rsid w:val="00885016"/>
    <w:rsid w:val="00890A39"/>
    <w:rsid w:val="0089134E"/>
    <w:rsid w:val="008A3C4C"/>
    <w:rsid w:val="008B2D16"/>
    <w:rsid w:val="008B50FA"/>
    <w:rsid w:val="008D0110"/>
    <w:rsid w:val="00903A17"/>
    <w:rsid w:val="0091583B"/>
    <w:rsid w:val="00920CA6"/>
    <w:rsid w:val="009502D9"/>
    <w:rsid w:val="009556F3"/>
    <w:rsid w:val="00960410"/>
    <w:rsid w:val="00961280"/>
    <w:rsid w:val="009759F2"/>
    <w:rsid w:val="00976A42"/>
    <w:rsid w:val="00977898"/>
    <w:rsid w:val="00993260"/>
    <w:rsid w:val="00997BF6"/>
    <w:rsid w:val="009A4274"/>
    <w:rsid w:val="009A7961"/>
    <w:rsid w:val="009B29CD"/>
    <w:rsid w:val="009B4432"/>
    <w:rsid w:val="009B536D"/>
    <w:rsid w:val="009C3802"/>
    <w:rsid w:val="009C393C"/>
    <w:rsid w:val="009C7EDC"/>
    <w:rsid w:val="009E2765"/>
    <w:rsid w:val="009E2804"/>
    <w:rsid w:val="00A0088B"/>
    <w:rsid w:val="00A134EA"/>
    <w:rsid w:val="00A14C54"/>
    <w:rsid w:val="00A44792"/>
    <w:rsid w:val="00A811C4"/>
    <w:rsid w:val="00A94FAF"/>
    <w:rsid w:val="00AA77F7"/>
    <w:rsid w:val="00AD4D0B"/>
    <w:rsid w:val="00AE15D9"/>
    <w:rsid w:val="00AF2DE4"/>
    <w:rsid w:val="00AF5A83"/>
    <w:rsid w:val="00AF6CB8"/>
    <w:rsid w:val="00B04198"/>
    <w:rsid w:val="00B12FE8"/>
    <w:rsid w:val="00B22452"/>
    <w:rsid w:val="00B26C2A"/>
    <w:rsid w:val="00B33A36"/>
    <w:rsid w:val="00B4635B"/>
    <w:rsid w:val="00B620E4"/>
    <w:rsid w:val="00B626D0"/>
    <w:rsid w:val="00B65D45"/>
    <w:rsid w:val="00B7172C"/>
    <w:rsid w:val="00B739C2"/>
    <w:rsid w:val="00B81927"/>
    <w:rsid w:val="00B919B4"/>
    <w:rsid w:val="00B92435"/>
    <w:rsid w:val="00BB0F2F"/>
    <w:rsid w:val="00BC4982"/>
    <w:rsid w:val="00BD1538"/>
    <w:rsid w:val="00BD7379"/>
    <w:rsid w:val="00BE0723"/>
    <w:rsid w:val="00BF2630"/>
    <w:rsid w:val="00BF698F"/>
    <w:rsid w:val="00C021F6"/>
    <w:rsid w:val="00C16F05"/>
    <w:rsid w:val="00C20CCA"/>
    <w:rsid w:val="00C20D0A"/>
    <w:rsid w:val="00C220F3"/>
    <w:rsid w:val="00C47ACD"/>
    <w:rsid w:val="00C87630"/>
    <w:rsid w:val="00CA56DA"/>
    <w:rsid w:val="00CB467B"/>
    <w:rsid w:val="00CB5099"/>
    <w:rsid w:val="00CC051D"/>
    <w:rsid w:val="00CC4925"/>
    <w:rsid w:val="00CD7FBC"/>
    <w:rsid w:val="00CE0213"/>
    <w:rsid w:val="00CF1330"/>
    <w:rsid w:val="00CF241B"/>
    <w:rsid w:val="00CF5311"/>
    <w:rsid w:val="00D06FFF"/>
    <w:rsid w:val="00D26A2F"/>
    <w:rsid w:val="00D57D61"/>
    <w:rsid w:val="00D602E5"/>
    <w:rsid w:val="00D649C2"/>
    <w:rsid w:val="00D70C33"/>
    <w:rsid w:val="00D75A55"/>
    <w:rsid w:val="00D975D3"/>
    <w:rsid w:val="00DC44C4"/>
    <w:rsid w:val="00DC450D"/>
    <w:rsid w:val="00DE3DC7"/>
    <w:rsid w:val="00DE4BB8"/>
    <w:rsid w:val="00E02F92"/>
    <w:rsid w:val="00E2649B"/>
    <w:rsid w:val="00E30177"/>
    <w:rsid w:val="00E40607"/>
    <w:rsid w:val="00E62F6B"/>
    <w:rsid w:val="00E907FE"/>
    <w:rsid w:val="00E913B2"/>
    <w:rsid w:val="00EA1281"/>
    <w:rsid w:val="00EA3CF2"/>
    <w:rsid w:val="00EB1190"/>
    <w:rsid w:val="00ED104A"/>
    <w:rsid w:val="00EE005A"/>
    <w:rsid w:val="00EF0019"/>
    <w:rsid w:val="00F36942"/>
    <w:rsid w:val="00F91FD0"/>
    <w:rsid w:val="00FC06FB"/>
    <w:rsid w:val="00FC2FD0"/>
    <w:rsid w:val="00FD47DC"/>
    <w:rsid w:val="00FF77D4"/>
    <w:rsid w:val="00FF7FAE"/>
    <w:rsid w:val="2E5C1A2C"/>
    <w:rsid w:val="57F4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7">
    <w:name w:val="Normal (Web)"/>
    <w:basedOn w:val="1"/>
    <w:uiPriority w:val="0"/>
    <w:pPr>
      <w:spacing w:after="150"/>
      <w:jc w:val="left"/>
    </w:pPr>
    <w:rPr>
      <w:kern w:val="0"/>
      <w:sz w:val="24"/>
      <w:szCs w:val="24"/>
    </w:rPr>
  </w:style>
  <w:style w:type="character" w:styleId="10">
    <w:name w:val="FollowedHyperlink"/>
    <w:basedOn w:val="9"/>
    <w:uiPriority w:val="0"/>
    <w:rPr>
      <w:color w:val="800080"/>
      <w:u w:val="single"/>
    </w:rPr>
  </w:style>
  <w:style w:type="character" w:styleId="11">
    <w:name w:val="Hyperlink"/>
    <w:uiPriority w:val="0"/>
    <w:rPr>
      <w:color w:val="0000FF"/>
      <w:u w:val="single"/>
    </w:rPr>
  </w:style>
  <w:style w:type="paragraph" w:customStyle="1" w:styleId="12">
    <w:name w:val="_Style 6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1C47E8C-1A13-4759-B2FB-AD1FE0C314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974</Words>
  <Characters>1004</Characters>
  <Lines>8</Lines>
  <Paragraphs>2</Paragraphs>
  <TotalTime>325</TotalTime>
  <ScaleCrop>false</ScaleCrop>
  <LinksUpToDate>false</LinksUpToDate>
  <CharactersWithSpaces>1130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2022-09-01T02:57:00Z</dcterms:created>
  <dc:creator>Administrator</dc:creator>
  <cp:lastModifiedBy>韩秋实</cp:lastModifiedBy>
  <cp:lastPrinted>2023-04-14T08:21:00Z</cp:lastPrinted>
  <dcterms:modified xsi:type="dcterms:W3CDTF">2026-08-27T06:19:24Z</dcterms:modified>
  <cp:revision>207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eyJoZGlkIjoiZTdhMTVkYzljMTRjNzE0MTc2NTc0NGQwMzk2Y2M3ODgiLCJ1c2VySWQiOiI0MzEwMTc4ODMifQ==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408C9BD8F0BF4832880E6F951A875750_12</vt:lpwstr>
  </property>
</Properties>
</file>