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标题：关于黑龙江珍宝岛药业股份有限公司控股股东及其关联方非经营性资金占用相关事项的监管工作函</w:t>
      </w:r>
    </w:p>
    <w:p>
      <w:r>
        <w:t>证券代码：603567</w:t>
      </w:r>
    </w:p>
    <w:p>
      <w:r>
        <w:t>证券简称：珍宝岛</w:t>
      </w:r>
    </w:p>
    <w:p>
      <w:r>
        <w:t>监管类型：监管工作函</w:t>
      </w:r>
    </w:p>
    <w:p>
      <w:r>
        <w:t>涉及对象：上市公司,控股股东及实际控制人</w:t>
      </w:r>
    </w:p>
    <w:p>
      <w:r>
        <w:t>处分日期：2026-08-28</w:t>
      </w:r>
    </w:p>
    <w:p>
      <w:r>
        <w:t>处理事由：关于黑龙江珍宝岛药业股份有限公司控股股东及其关联方非经营性资金占用相关事项的监管工作函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2026-08-28T12:20:00Z</dcterms:created>
  <dc:creator>Apache POI</dc:creator>
</cp:coreProperties>
</file>