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F14C9"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湖北振华化学股份有限公司</w:t>
      </w:r>
    </w:p>
    <w:p w14:paraId="04B0CDF1"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2026年半年度</w:t>
      </w:r>
    </w:p>
    <w:p w14:paraId="4BED1CF1">
      <w:pPr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业绩说明会（通讯）内容纪要</w:t>
      </w:r>
    </w:p>
    <w:p w14:paraId="4DEDF075">
      <w:pPr>
        <w:rPr>
          <w:rFonts w:hint="eastAsia" w:ascii="宋体" w:hAnsi="宋体" w:eastAsia="宋体" w:cs="宋体"/>
        </w:rPr>
      </w:pPr>
    </w:p>
    <w:p w14:paraId="3B3BA793">
      <w:pPr>
        <w:spacing w:line="24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会议基本情况</w:t>
      </w:r>
    </w:p>
    <w:p w14:paraId="7A9883D9">
      <w:pPr>
        <w:spacing w:line="240" w:lineRule="auto"/>
        <w:ind w:firstLine="562" w:firstLineChars="200"/>
        <w:jc w:val="left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会议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时间：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50981BF3">
      <w:pPr>
        <w:spacing w:line="240" w:lineRule="auto"/>
        <w:ind w:firstLine="562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公司参会人员：</w:t>
      </w:r>
      <w:r>
        <w:rPr>
          <w:rFonts w:hint="eastAsia" w:ascii="宋体" w:hAnsi="宋体" w:eastAsia="宋体" w:cs="宋体"/>
          <w:sz w:val="28"/>
          <w:szCs w:val="28"/>
        </w:rPr>
        <w:t xml:space="preserve">韩翔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总经理助理</w:t>
      </w:r>
    </w:p>
    <w:p w14:paraId="242BBC04">
      <w:pPr>
        <w:spacing w:line="240" w:lineRule="auto"/>
        <w:ind w:firstLine="2520" w:firstLineChars="9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朱士杰  证券事务代表</w:t>
      </w:r>
    </w:p>
    <w:p w14:paraId="1475827F">
      <w:pPr>
        <w:spacing w:line="240" w:lineRule="auto"/>
        <w:ind w:firstLine="2520" w:firstLineChars="9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7AAF2024">
      <w:pPr>
        <w:numPr>
          <w:ilvl w:val="0"/>
          <w:numId w:val="1"/>
        </w:num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会议交流的主要内容</w:t>
      </w:r>
    </w:p>
    <w:p w14:paraId="6B01D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（一）公司情况介绍</w:t>
      </w:r>
    </w:p>
    <w:p w14:paraId="329B8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2026 年上半年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财报数据解读</w:t>
      </w:r>
    </w:p>
    <w:p w14:paraId="56CBF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财务表现：上半年公司营业收入同比增长约28%，扣非归母净利润同比增长接近5%，利润增速低于营收增速，核心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原因</w:t>
      </w:r>
      <w:r>
        <w:rPr>
          <w:rFonts w:hint="eastAsia" w:ascii="宋体" w:hAnsi="宋体" w:eastAsia="宋体" w:cs="宋体"/>
          <w:sz w:val="24"/>
          <w:szCs w:val="24"/>
        </w:rPr>
        <w:t>是成本端上涨。</w:t>
      </w:r>
    </w:p>
    <w:p w14:paraId="26C58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原材料成本扰动：主要产成品、原材料价格整体波动有限，但硫酸价格季度环比上涨60% 以上，半年度同比涨幅很高。正常年份硫磺 + 硫酸占营业成本比重3%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5%；去年占比超6%；今年5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6月硫磺价格高点时，二者合计占比超10%，成本压力显著加大。受益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于市场增量需求，</w:t>
      </w:r>
      <w:r>
        <w:rPr>
          <w:rFonts w:hint="eastAsia" w:ascii="宋体" w:hAnsi="宋体" w:eastAsia="宋体" w:cs="宋体"/>
          <w:sz w:val="24"/>
          <w:szCs w:val="24"/>
        </w:rPr>
        <w:t>产销量带来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规模效应部分对冲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24"/>
        </w:rPr>
        <w:t>成本压力，实现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24"/>
        </w:rPr>
        <w:t>净利润正增长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8月进口硫磺价格已回落，期待价格回归理性中枢。</w:t>
      </w:r>
    </w:p>
    <w:p w14:paraId="0394E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期间费用：除财务费用外，其余期间费用增速低于营收增速，费用率管控良好。财务费用同比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增长</w:t>
      </w:r>
      <w:r>
        <w:rPr>
          <w:rFonts w:hint="eastAsia" w:ascii="宋体" w:hAnsi="宋体" w:eastAsia="宋体" w:cs="宋体"/>
          <w:sz w:val="24"/>
          <w:szCs w:val="24"/>
        </w:rPr>
        <w:t>86%，主要系汇兑损益变动：上半年汇兑损失近800万元，去年同期为300余万元汇兑收益，合计产生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超过</w:t>
      </w:r>
      <w:r>
        <w:rPr>
          <w:rFonts w:hint="eastAsia" w:ascii="宋体" w:hAnsi="宋体" w:eastAsia="宋体" w:cs="宋体"/>
          <w:sz w:val="24"/>
          <w:szCs w:val="24"/>
        </w:rPr>
        <w:t>1000万元负面影响，系人民币升值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背景</w:t>
      </w:r>
      <w:r>
        <w:rPr>
          <w:rFonts w:hint="eastAsia" w:ascii="宋体" w:hAnsi="宋体" w:eastAsia="宋体" w:cs="宋体"/>
          <w:sz w:val="24"/>
          <w:szCs w:val="24"/>
        </w:rPr>
        <w:t>下出口型企业普遍遇到的阶段性问题。</w:t>
      </w:r>
    </w:p>
    <w:p w14:paraId="02DFB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成本传导受阻原因：二季度硫酸成本上涨，但向下游顺价传导效果有限。一是成本影响集中在二季度，5月初已做顺价安排，价格传导存在时间周期；二是公司有金属铬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重要</w:t>
      </w:r>
      <w:r>
        <w:rPr>
          <w:rFonts w:hint="eastAsia" w:ascii="宋体" w:hAnsi="宋体" w:eastAsia="宋体" w:cs="宋体"/>
          <w:sz w:val="24"/>
          <w:szCs w:val="24"/>
        </w:rPr>
        <w:t>大客户，供货价格去年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</w:t>
      </w:r>
      <w:r>
        <w:rPr>
          <w:rFonts w:hint="eastAsia" w:ascii="宋体" w:hAnsi="宋体" w:eastAsia="宋体" w:cs="宋体"/>
          <w:sz w:val="24"/>
          <w:szCs w:val="24"/>
        </w:rPr>
        <w:t>锁定，无调价机制，硫酸超预期上涨带来的成本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</w:t>
      </w:r>
      <w:r>
        <w:rPr>
          <w:rFonts w:hint="eastAsia" w:ascii="宋体" w:hAnsi="宋体" w:eastAsia="宋体" w:cs="宋体"/>
          <w:sz w:val="24"/>
          <w:szCs w:val="24"/>
        </w:rPr>
        <w:t>由公司自行承担。该客户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信用良好</w:t>
      </w:r>
      <w:r>
        <w:rPr>
          <w:rFonts w:hint="eastAsia" w:ascii="宋体" w:hAnsi="宋体" w:eastAsia="宋体" w:cs="宋体"/>
          <w:sz w:val="24"/>
          <w:szCs w:val="24"/>
        </w:rPr>
        <w:t>，只是确认收入、回款节奏偏慢。</w:t>
      </w:r>
    </w:p>
    <w:p w14:paraId="59D40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报表指标扰动：受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上述</w:t>
      </w:r>
      <w:r>
        <w:rPr>
          <w:rFonts w:hint="eastAsia" w:ascii="宋体" w:hAnsi="宋体" w:eastAsia="宋体" w:cs="宋体"/>
          <w:sz w:val="24"/>
          <w:szCs w:val="24"/>
        </w:rPr>
        <w:t>大客户收入确认延迟影响，报表口径经营性现金流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净额</w:t>
      </w:r>
      <w:r>
        <w:rPr>
          <w:rFonts w:hint="eastAsia" w:ascii="宋体" w:hAnsi="宋体" w:eastAsia="宋体" w:cs="宋体"/>
          <w:sz w:val="24"/>
          <w:szCs w:val="24"/>
        </w:rPr>
        <w:t>、应收账款周转率、库存周转天数表现偏弱；剔除该客户影响后，上述指标同比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实际上</w:t>
      </w:r>
      <w:r>
        <w:rPr>
          <w:rFonts w:hint="eastAsia" w:ascii="宋体" w:hAnsi="宋体" w:eastAsia="宋体" w:cs="宋体"/>
          <w:sz w:val="24"/>
          <w:szCs w:val="24"/>
        </w:rPr>
        <w:t>有所优化。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延迟确收的产品</w:t>
      </w:r>
      <w:r>
        <w:rPr>
          <w:rFonts w:hint="eastAsia" w:ascii="宋体" w:hAnsi="宋体" w:eastAsia="宋体" w:cs="宋体"/>
          <w:sz w:val="24"/>
          <w:szCs w:val="24"/>
        </w:rPr>
        <w:t>将在三季度入账。</w:t>
      </w:r>
    </w:p>
    <w:p w14:paraId="347AA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产销量、供给与价格情况</w:t>
      </w:r>
    </w:p>
    <w:p w14:paraId="603B6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总体当量</w:t>
      </w:r>
      <w:r>
        <w:rPr>
          <w:rFonts w:hint="eastAsia" w:ascii="宋体" w:hAnsi="宋体" w:eastAsia="宋体" w:cs="宋体"/>
          <w:sz w:val="24"/>
          <w:szCs w:val="24"/>
        </w:rPr>
        <w:t>：上半年折重铬酸钠产量17.6万吨，同比增加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约</w:t>
      </w:r>
      <w:r>
        <w:rPr>
          <w:rFonts w:hint="eastAsia" w:ascii="宋体" w:hAnsi="宋体" w:eastAsia="宋体" w:cs="宋体"/>
          <w:sz w:val="24"/>
          <w:szCs w:val="24"/>
        </w:rPr>
        <w:t>3万吨。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行业其他厂商也处于满负荷状态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z w:val="24"/>
          <w:szCs w:val="24"/>
        </w:rPr>
        <w:t>下半年受技改检修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影响</w:t>
      </w:r>
      <w:r>
        <w:rPr>
          <w:rFonts w:hint="eastAsia" w:ascii="宋体" w:hAnsi="宋体" w:eastAsia="宋体" w:cs="宋体"/>
          <w:sz w:val="24"/>
          <w:szCs w:val="24"/>
        </w:rPr>
        <w:t>，产量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较上半年略低</w:t>
      </w:r>
      <w:r>
        <w:rPr>
          <w:rFonts w:hint="eastAsia" w:ascii="宋体" w:hAnsi="宋体" w:eastAsia="宋体" w:cs="宋体"/>
          <w:sz w:val="24"/>
          <w:szCs w:val="24"/>
        </w:rPr>
        <w:t>，全年三基地折重铬酸钠产销中枢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预计在</w:t>
      </w:r>
      <w:r>
        <w:rPr>
          <w:rFonts w:hint="eastAsia" w:ascii="宋体" w:hAnsi="宋体" w:eastAsia="宋体" w:cs="宋体"/>
          <w:sz w:val="24"/>
          <w:szCs w:val="24"/>
        </w:rPr>
        <w:t>33万吨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左右</w:t>
      </w:r>
      <w:r>
        <w:rPr>
          <w:rFonts w:hint="eastAsia" w:ascii="宋体" w:hAnsi="宋体" w:eastAsia="宋体" w:cs="宋体"/>
          <w:sz w:val="24"/>
          <w:szCs w:val="24"/>
        </w:rPr>
        <w:t>，2026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2027上半年产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</w:t>
      </w:r>
      <w:r>
        <w:rPr>
          <w:rFonts w:hint="eastAsia" w:ascii="宋体" w:hAnsi="宋体" w:eastAsia="宋体" w:cs="宋体"/>
          <w:sz w:val="24"/>
          <w:szCs w:val="24"/>
        </w:rPr>
        <w:t>挖潜已接近上限。</w:t>
      </w:r>
    </w:p>
    <w:p w14:paraId="615FB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供需格局：上半年金属铬需求向好，但公司新增供给、进口氧化铬绿、社会库存释放共同填补需求缺口，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故基本维持紧平衡状态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FC13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金属铬价格双轨制：上半年市场含税价格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中枢约在</w:t>
      </w:r>
      <w:r>
        <w:rPr>
          <w:rFonts w:hint="eastAsia" w:ascii="宋体" w:hAnsi="宋体" w:eastAsia="宋体" w:cs="宋体"/>
          <w:sz w:val="24"/>
          <w:szCs w:val="24"/>
        </w:rPr>
        <w:t>7万元/吨，处于历史高位；但对上述锁定价格的大客户销售价格低于市场价，形成价格双轨制。6月大客户采购结束，市场价格完成并轨。</w:t>
      </w:r>
    </w:p>
    <w:p w14:paraId="239D4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产品价格传导：重铬酸钠上半年价格区间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万</w:t>
      </w:r>
      <w:r>
        <w:rPr>
          <w:rFonts w:hint="eastAsia" w:ascii="宋体" w:hAnsi="宋体" w:eastAsia="宋体" w:cs="宋体"/>
          <w:sz w:val="24"/>
          <w:szCs w:val="24"/>
        </w:rPr>
        <w:t>元/吨，价格保持稳定；氧化铬绿价格维持在历史中枢之上。金属铬需求存在强月度脉冲，价格波动大。传统下游（皮革、电镀、催化剂等）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受宏观经济环境影响</w:t>
      </w:r>
      <w:r>
        <w:rPr>
          <w:rFonts w:hint="eastAsia" w:ascii="宋体" w:hAnsi="宋体" w:eastAsia="宋体" w:cs="宋体"/>
          <w:sz w:val="24"/>
          <w:szCs w:val="24"/>
        </w:rPr>
        <w:t>压力较大，但依靠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持续开发境外市场</w:t>
      </w:r>
      <w:r>
        <w:rPr>
          <w:rFonts w:hint="eastAsia" w:ascii="宋体" w:hAnsi="宋体" w:eastAsia="宋体" w:cs="宋体"/>
          <w:sz w:val="24"/>
          <w:szCs w:val="24"/>
        </w:rPr>
        <w:t>实现温和增长。</w:t>
      </w:r>
    </w:p>
    <w:p w14:paraId="2E639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副产物业务：上半年铬盐产量增幅约19%，营收增长28%，增量差额主要来自铬盐副产物，副产物销量与利润贡献创历史新高；未来重庆基地投产后，副产物将成为重要业绩增量来源。</w:t>
      </w:r>
    </w:p>
    <w:p w14:paraId="6ABB0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新疆沈宏基地整合进展</w:t>
      </w:r>
    </w:p>
    <w:p w14:paraId="1F582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新疆沈宏完成重整后，2026上半年实现扭亏，去年全年亏损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</w:rPr>
        <w:t>4000万元，本次扭亏未裁员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而是</w:t>
      </w:r>
      <w:r>
        <w:rPr>
          <w:rFonts w:hint="eastAsia" w:ascii="宋体" w:hAnsi="宋体" w:eastAsia="宋体" w:cs="宋体"/>
          <w:sz w:val="24"/>
          <w:szCs w:val="24"/>
        </w:rPr>
        <w:t>依靠统一采购、库存调配、产品结构优化、内部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经营整合</w:t>
      </w:r>
      <w:r>
        <w:rPr>
          <w:rFonts w:hint="eastAsia" w:ascii="宋体" w:hAnsi="宋体" w:eastAsia="宋体" w:cs="宋体"/>
          <w:sz w:val="24"/>
          <w:szCs w:val="24"/>
        </w:rPr>
        <w:t>实现。新疆基地具备煤电成本优势，出口中亚、东欧区位较好，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未来</w:t>
      </w:r>
      <w:r>
        <w:rPr>
          <w:rFonts w:hint="eastAsia" w:ascii="宋体" w:hAnsi="宋体" w:eastAsia="宋体" w:cs="宋体"/>
          <w:sz w:val="24"/>
          <w:szCs w:val="24"/>
        </w:rPr>
        <w:t>计划通过节能技改，在原有2万吨产能基础上实现产能翻倍，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目前暂无大</w:t>
      </w:r>
      <w:r>
        <w:rPr>
          <w:rFonts w:hint="eastAsia" w:ascii="宋体" w:hAnsi="宋体" w:eastAsia="宋体" w:cs="宋体"/>
          <w:sz w:val="24"/>
          <w:szCs w:val="24"/>
        </w:rPr>
        <w:t>额资本开支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计划。</w:t>
      </w:r>
    </w:p>
    <w:p w14:paraId="00CDA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EDE5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金属铬及 SOFC（固体氧化物燃料电池，BE产业链）需求现状</w:t>
      </w:r>
    </w:p>
    <w:p w14:paraId="53DDF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产业链关系：BE不直接采购金属铬，由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其上游</w:t>
      </w:r>
      <w:r>
        <w:rPr>
          <w:rFonts w:hint="eastAsia" w:ascii="宋体" w:hAnsi="宋体" w:eastAsia="宋体" w:cs="宋体"/>
          <w:sz w:val="24"/>
          <w:szCs w:val="24"/>
        </w:rPr>
        <w:t>厂商加工为连接件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支撑体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后供货BE。公司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目前已</w:t>
      </w:r>
      <w:r>
        <w:rPr>
          <w:rFonts w:hint="eastAsia" w:ascii="宋体" w:hAnsi="宋体" w:eastAsia="宋体" w:cs="宋体"/>
          <w:sz w:val="24"/>
          <w:szCs w:val="24"/>
        </w:rPr>
        <w:t>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大多数连接件主力厂商</w:t>
      </w:r>
      <w:r>
        <w:rPr>
          <w:rFonts w:hint="eastAsia" w:ascii="宋体" w:hAnsi="宋体" w:eastAsia="宋体" w:cs="宋体"/>
          <w:sz w:val="24"/>
          <w:szCs w:val="24"/>
        </w:rPr>
        <w:t>开展商务对接。</w:t>
      </w:r>
    </w:p>
    <w:p w14:paraId="053AF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需求现状：7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8月属于金属铬传统淡季，但公司金属铬交付、新签订单同比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实现了</w:t>
      </w:r>
      <w:r>
        <w:rPr>
          <w:rFonts w:hint="eastAsia" w:ascii="宋体" w:hAnsi="宋体" w:eastAsia="宋体" w:cs="宋体"/>
          <w:sz w:val="24"/>
          <w:szCs w:val="24"/>
        </w:rPr>
        <w:t>翻倍以上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的增幅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销量方面体现出</w:t>
      </w:r>
      <w:r>
        <w:rPr>
          <w:rFonts w:hint="eastAsia" w:ascii="宋体" w:hAnsi="宋体" w:eastAsia="宋体" w:cs="宋体"/>
          <w:sz w:val="24"/>
          <w:szCs w:val="24"/>
        </w:rPr>
        <w:t>淡季不淡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的趋势</w:t>
      </w:r>
      <w:r>
        <w:rPr>
          <w:rFonts w:hint="eastAsia" w:ascii="宋体" w:hAnsi="宋体" w:eastAsia="宋体" w:cs="宋体"/>
          <w:sz w:val="24"/>
          <w:szCs w:val="24"/>
        </w:rPr>
        <w:t>。当前需求主要来自航材、军工等传统领域；BE产业链需求处于持续兑现阶段，但大规模订单尚待落地。公司当前产能利用率已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接近饱和</w:t>
      </w:r>
      <w:r>
        <w:rPr>
          <w:rFonts w:hint="eastAsia" w:ascii="宋体" w:hAnsi="宋体" w:eastAsia="宋体" w:cs="宋体"/>
          <w:sz w:val="24"/>
          <w:szCs w:val="24"/>
        </w:rPr>
        <w:t>。市场期待四季度传统旺季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到来</w:t>
      </w:r>
      <w:r>
        <w:rPr>
          <w:rFonts w:hint="eastAsia" w:ascii="宋体" w:hAnsi="宋体" w:eastAsia="宋体" w:cs="宋体"/>
          <w:sz w:val="24"/>
          <w:szCs w:val="24"/>
        </w:rPr>
        <w:t>叠加BE 产业链需求释放，金属铬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价格弹性有望体现。铬盐及金属</w:t>
      </w:r>
      <w:r>
        <w:rPr>
          <w:rFonts w:hint="eastAsia" w:ascii="宋体" w:hAnsi="宋体" w:eastAsia="宋体" w:cs="宋体"/>
          <w:sz w:val="24"/>
          <w:szCs w:val="24"/>
        </w:rPr>
        <w:t>下游需求高度分散，公司不对四季度行情做确定性预判。</w:t>
      </w:r>
    </w:p>
    <w:p w14:paraId="25052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BE单耗测算：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根据BE公开披露的信息以及公司与下游客户交流得知</w:t>
      </w:r>
      <w:r>
        <w:rPr>
          <w:rFonts w:hint="eastAsia" w:ascii="宋体" w:hAnsi="宋体" w:eastAsia="宋体" w:cs="宋体"/>
          <w:sz w:val="24"/>
          <w:szCs w:val="24"/>
        </w:rPr>
        <w:t>，每GW SOFC 连接件消耗金属铬约5000吨；叠加装置辅助器件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对高温金属的需求</w:t>
      </w:r>
      <w:r>
        <w:rPr>
          <w:rFonts w:hint="eastAsia" w:ascii="宋体" w:hAnsi="宋体" w:eastAsia="宋体" w:cs="宋体"/>
          <w:sz w:val="24"/>
          <w:szCs w:val="24"/>
        </w:rPr>
        <w:t>，合计单GW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电站整机</w:t>
      </w:r>
      <w:r>
        <w:rPr>
          <w:rFonts w:hint="eastAsia" w:ascii="宋体" w:hAnsi="宋体" w:eastAsia="宋体" w:cs="宋体"/>
          <w:sz w:val="24"/>
          <w:szCs w:val="24"/>
        </w:rPr>
        <w:t>消耗金属铬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约</w:t>
      </w:r>
      <w:r>
        <w:rPr>
          <w:rFonts w:hint="eastAsia" w:ascii="宋体" w:hAnsi="宋体" w:eastAsia="宋体" w:cs="宋体"/>
          <w:sz w:val="24"/>
          <w:szCs w:val="24"/>
        </w:rPr>
        <w:t>6000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7000吨。</w:t>
      </w:r>
    </w:p>
    <w:p w14:paraId="66AAD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5、与金属铬相关的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产能规划</w:t>
      </w:r>
    </w:p>
    <w:p w14:paraId="122209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  <w14:ligatures w14:val="standardContextual"/>
        </w:rPr>
        <w:t>（1）</w:t>
      </w:r>
      <w:r>
        <w:rPr>
          <w:rFonts w:hint="eastAsia" w:ascii="宋体" w:hAnsi="宋体" w:eastAsia="宋体" w:cs="宋体"/>
          <w:sz w:val="24"/>
          <w:szCs w:val="24"/>
        </w:rPr>
        <w:t>金属铬：现有设计产能3万吨；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计划于</w:t>
      </w:r>
      <w:r>
        <w:rPr>
          <w:rFonts w:hint="eastAsia" w:ascii="宋体" w:hAnsi="宋体" w:eastAsia="宋体" w:cs="宋体"/>
          <w:sz w:val="24"/>
          <w:szCs w:val="24"/>
        </w:rPr>
        <w:t>2027年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实现满产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除此外暂无</w:t>
      </w:r>
      <w:r>
        <w:rPr>
          <w:rFonts w:hint="eastAsia" w:ascii="宋体" w:hAnsi="宋体" w:eastAsia="宋体" w:cs="宋体"/>
          <w:sz w:val="24"/>
          <w:szCs w:val="24"/>
        </w:rPr>
        <w:t>扩产计划。若未来需求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增量持续兑现</w:t>
      </w:r>
      <w:r>
        <w:rPr>
          <w:rFonts w:hint="eastAsia" w:ascii="宋体" w:hAnsi="宋体" w:eastAsia="宋体" w:cs="宋体"/>
          <w:sz w:val="24"/>
          <w:szCs w:val="24"/>
        </w:rPr>
        <w:t>，可依托重庆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</w:t>
      </w:r>
      <w:r>
        <w:rPr>
          <w:rFonts w:hint="eastAsia" w:ascii="宋体" w:hAnsi="宋体" w:eastAsia="宋体" w:cs="宋体"/>
          <w:sz w:val="24"/>
          <w:szCs w:val="24"/>
        </w:rPr>
        <w:t>基地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氧化铬绿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生产线进行延伸配套，扩展金属铬产能。重庆基地因是全新一体化建设，在场地和产线延伸方面预留了储备空间，若要扩产，所需周期不长。</w:t>
      </w:r>
    </w:p>
    <w:p w14:paraId="285673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重庆基地：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作为本次</w:t>
      </w:r>
      <w:r>
        <w:rPr>
          <w:rFonts w:hint="eastAsia" w:ascii="宋体" w:hAnsi="宋体" w:eastAsia="宋体" w:cs="宋体"/>
          <w:sz w:val="24"/>
          <w:szCs w:val="24"/>
        </w:rPr>
        <w:t>可转债募投项目，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年产7.4</w:t>
      </w:r>
      <w:r>
        <w:rPr>
          <w:rFonts w:hint="eastAsia" w:ascii="宋体" w:hAnsi="宋体" w:eastAsia="宋体" w:cs="宋体"/>
          <w:sz w:val="24"/>
          <w:szCs w:val="24"/>
        </w:rPr>
        <w:t>万吨氧化铬绿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生产线</w:t>
      </w:r>
      <w:r>
        <w:rPr>
          <w:rFonts w:hint="eastAsia" w:ascii="宋体" w:hAnsi="宋体" w:eastAsia="宋体" w:cs="宋体"/>
          <w:sz w:val="24"/>
          <w:szCs w:val="24"/>
        </w:rPr>
        <w:t>预计2027年底达产，建成后将成为全球最大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氧化铬绿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装置</w:t>
      </w:r>
      <w:r>
        <w:rPr>
          <w:rFonts w:hint="eastAsia" w:ascii="宋体" w:hAnsi="宋体" w:eastAsia="宋体" w:cs="宋体"/>
          <w:sz w:val="24"/>
          <w:szCs w:val="24"/>
        </w:rPr>
        <w:t>。若氧化铬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绿产线实现满产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每年</w:t>
      </w:r>
      <w:r>
        <w:rPr>
          <w:rFonts w:hint="eastAsia" w:ascii="宋体" w:hAnsi="宋体" w:eastAsia="宋体" w:cs="宋体"/>
          <w:sz w:val="24"/>
          <w:szCs w:val="24"/>
        </w:rPr>
        <w:t>将消耗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约15万吨</w:t>
      </w:r>
      <w:r>
        <w:rPr>
          <w:rFonts w:hint="eastAsia" w:ascii="宋体" w:hAnsi="宋体" w:eastAsia="宋体" w:cs="宋体"/>
          <w:sz w:val="24"/>
          <w:szCs w:val="24"/>
        </w:rPr>
        <w:t>重铬酸钠，挤压铬酸酐等传统工业材料供给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传统产品承担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国民经济刚需品的</w:t>
      </w:r>
      <w:r>
        <w:rPr>
          <w:rFonts w:hint="eastAsia" w:ascii="宋体" w:hAnsi="宋体" w:eastAsia="宋体" w:cs="宋体"/>
          <w:sz w:val="24"/>
          <w:szCs w:val="24"/>
        </w:rPr>
        <w:t>保供任务，公司不会无限制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将全部铬盐</w:t>
      </w:r>
      <w:r>
        <w:rPr>
          <w:rFonts w:hint="eastAsia" w:ascii="宋体" w:hAnsi="宋体" w:eastAsia="宋体" w:cs="宋体"/>
          <w:sz w:val="24"/>
          <w:szCs w:val="24"/>
        </w:rPr>
        <w:t>转向金属铬生产。</w:t>
      </w:r>
    </w:p>
    <w:p w14:paraId="6E00E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全球供给：海外具备万吨级以上金属铬产能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的厂商</w:t>
      </w:r>
      <w:r>
        <w:rPr>
          <w:rFonts w:hint="eastAsia" w:ascii="宋体" w:hAnsi="宋体" w:eastAsia="宋体" w:cs="宋体"/>
          <w:sz w:val="24"/>
          <w:szCs w:val="24"/>
        </w:rPr>
        <w:t>共三家；其中一家在美国新建6500吨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年</w:t>
      </w:r>
      <w:r>
        <w:rPr>
          <w:rFonts w:hint="eastAsia" w:ascii="宋体" w:hAnsi="宋体" w:eastAsia="宋体" w:cs="宋体"/>
          <w:sz w:val="24"/>
          <w:szCs w:val="24"/>
        </w:rPr>
        <w:t>产能，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据了解，该</w:t>
      </w:r>
      <w:r>
        <w:rPr>
          <w:rFonts w:hint="eastAsia" w:ascii="宋体" w:hAnsi="宋体" w:eastAsia="宋体" w:cs="宋体"/>
          <w:sz w:val="24"/>
          <w:szCs w:val="24"/>
        </w:rPr>
        <w:t>工厂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目前</w:t>
      </w:r>
      <w:r>
        <w:rPr>
          <w:rFonts w:hint="eastAsia" w:ascii="宋体" w:hAnsi="宋体" w:eastAsia="宋体" w:cs="宋体"/>
          <w:sz w:val="24"/>
          <w:szCs w:val="24"/>
        </w:rPr>
        <w:t>处于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产能</w:t>
      </w:r>
      <w:r>
        <w:rPr>
          <w:rFonts w:hint="eastAsia" w:ascii="宋体" w:hAnsi="宋体" w:eastAsia="宋体" w:cs="宋体"/>
          <w:sz w:val="24"/>
          <w:szCs w:val="24"/>
        </w:rPr>
        <w:t>爬坡阶段。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当前，</w:t>
      </w:r>
      <w:r>
        <w:rPr>
          <w:rFonts w:hint="eastAsia" w:ascii="宋体" w:hAnsi="宋体" w:eastAsia="宋体" w:cs="宋体"/>
          <w:sz w:val="24"/>
          <w:szCs w:val="24"/>
        </w:rPr>
        <w:t>全球金属铬总产能约10万吨，2025年全球表观消费量9万吨出头，海外产能整体开工率较高。</w:t>
      </w:r>
    </w:p>
    <w:p w14:paraId="17081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行业格局与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营销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战略</w:t>
      </w:r>
    </w:p>
    <w:p w14:paraId="1F203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公司铬盐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</w:rPr>
        <w:t>全球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的市场</w:t>
      </w:r>
      <w:r>
        <w:rPr>
          <w:rFonts w:hint="eastAsia" w:ascii="宋体" w:hAnsi="宋体" w:eastAsia="宋体" w:cs="宋体"/>
          <w:sz w:val="24"/>
          <w:szCs w:val="24"/>
        </w:rPr>
        <w:t>份额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已基本实现三分天下有其一</w:t>
      </w:r>
      <w:r>
        <w:rPr>
          <w:rFonts w:hint="eastAsia" w:ascii="宋体" w:hAnsi="宋体" w:eastAsia="宋体" w:cs="宋体"/>
          <w:sz w:val="24"/>
          <w:szCs w:val="24"/>
        </w:rPr>
        <w:t>，金属铬2026年预计全球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市占率在</w:t>
      </w:r>
      <w:r>
        <w:rPr>
          <w:rFonts w:hint="eastAsia" w:ascii="宋体" w:hAnsi="宋体" w:eastAsia="宋体" w:cs="宋体"/>
          <w:sz w:val="24"/>
          <w:szCs w:val="24"/>
        </w:rPr>
        <w:t>20%以上，计划1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2年内金属铬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份额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占比能与</w:t>
      </w:r>
      <w:r>
        <w:rPr>
          <w:rFonts w:hint="eastAsia" w:ascii="宋体" w:hAnsi="宋体" w:eastAsia="宋体" w:cs="宋体"/>
          <w:sz w:val="24"/>
          <w:szCs w:val="24"/>
        </w:rPr>
        <w:t>铬盐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趋同</w:t>
      </w:r>
      <w:r>
        <w:rPr>
          <w:rFonts w:hint="eastAsia" w:ascii="宋体" w:hAnsi="宋体" w:eastAsia="宋体" w:cs="宋体"/>
          <w:sz w:val="24"/>
          <w:szCs w:val="24"/>
        </w:rPr>
        <w:t>。公司看重规模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提升</w:t>
      </w:r>
      <w:r>
        <w:rPr>
          <w:rFonts w:hint="eastAsia" w:ascii="宋体" w:hAnsi="宋体" w:eastAsia="宋体" w:cs="宋体"/>
          <w:sz w:val="24"/>
          <w:szCs w:val="24"/>
        </w:rPr>
        <w:t>带来的成本摊薄效应，国内产业政策支持铬盐行业规模化、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大型化，鼓励有条件的企业实施</w:t>
      </w:r>
      <w:r>
        <w:rPr>
          <w:rFonts w:hint="eastAsia" w:ascii="宋体" w:hAnsi="宋体" w:eastAsia="宋体" w:cs="宋体"/>
          <w:sz w:val="24"/>
          <w:szCs w:val="24"/>
        </w:rPr>
        <w:t>兼并重组。公司无意追求国内市场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的绝对统一，</w:t>
      </w:r>
      <w:r>
        <w:rPr>
          <w:rFonts w:hint="eastAsia" w:ascii="宋体" w:hAnsi="宋体" w:eastAsia="宋体" w:cs="宋体"/>
          <w:sz w:val="24"/>
          <w:szCs w:val="24"/>
        </w:rPr>
        <w:t>目标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是通过高质量发展路径下的技术进步，</w:t>
      </w:r>
      <w:r>
        <w:rPr>
          <w:rFonts w:hint="eastAsia" w:ascii="宋体" w:hAnsi="宋体" w:eastAsia="宋体" w:cs="宋体"/>
          <w:sz w:val="24"/>
          <w:szCs w:val="24"/>
        </w:rPr>
        <w:t>推动行业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实现</w:t>
      </w:r>
      <w:r>
        <w:rPr>
          <w:rFonts w:hint="eastAsia" w:ascii="宋体" w:hAnsi="宋体" w:eastAsia="宋体" w:cs="宋体"/>
          <w:sz w:val="24"/>
          <w:szCs w:val="24"/>
        </w:rPr>
        <w:t>健康合理的竞争格局。国内其他铬盐企业全年开工率上限约80%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，受其环保配套条件制约，若长期维持满负荷生产将面临较大的环保压力。</w:t>
      </w:r>
    </w:p>
    <w:p w14:paraId="09C1B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问答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情况</w:t>
      </w:r>
    </w:p>
    <w:p w14:paraId="680D9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：5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6月拿到BE相关首批订单，2026下半年尤其是三季度是否会产生新订单？</w:t>
      </w:r>
    </w:p>
    <w:p w14:paraId="69E48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BE不直接采购金属铬，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公司依托</w:t>
      </w:r>
      <w:r>
        <w:rPr>
          <w:rFonts w:hint="eastAsia" w:ascii="宋体" w:hAnsi="宋体" w:eastAsia="宋体" w:cs="宋体"/>
          <w:sz w:val="24"/>
          <w:szCs w:val="24"/>
        </w:rPr>
        <w:t>下游连接件厂商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向其进行间接</w:t>
      </w:r>
      <w:r>
        <w:rPr>
          <w:rFonts w:hint="eastAsia" w:ascii="宋体" w:hAnsi="宋体" w:eastAsia="宋体" w:cs="宋体"/>
          <w:sz w:val="24"/>
          <w:szCs w:val="24"/>
        </w:rPr>
        <w:t>供货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目前已与大部分主力厂商</w:t>
      </w:r>
      <w:r>
        <w:rPr>
          <w:rFonts w:hint="eastAsia" w:ascii="宋体" w:hAnsi="宋体" w:eastAsia="宋体" w:cs="宋体"/>
          <w:sz w:val="24"/>
          <w:szCs w:val="24"/>
        </w:rPr>
        <w:t>开展商务合作。订单属于滚动模式，不会仅有单次交付，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目前已有BE连接件厂商进入</w:t>
      </w:r>
      <w:r>
        <w:rPr>
          <w:rFonts w:hint="eastAsia" w:ascii="宋体" w:hAnsi="宋体" w:eastAsia="宋体" w:cs="宋体"/>
          <w:sz w:val="24"/>
          <w:szCs w:val="24"/>
        </w:rPr>
        <w:t>公司金属铬前十大客户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之列。</w:t>
      </w:r>
    </w:p>
    <w:p w14:paraId="000B7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：年底是否会给到明年金属铬订单预期，相关数据有无更新展望？</w:t>
      </w:r>
    </w:p>
    <w:p w14:paraId="0236F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</w:t>
      </w:r>
      <w:r>
        <w:rPr>
          <w:rFonts w:hint="eastAsia" w:ascii="宋体" w:hAnsi="宋体" w:eastAsia="宋体" w:cs="宋体"/>
          <w:sz w:val="24"/>
          <w:szCs w:val="24"/>
        </w:rPr>
        <w:t>客户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给出的非约束性订单指引，</w:t>
      </w:r>
      <w:r>
        <w:rPr>
          <w:rFonts w:hint="eastAsia" w:ascii="宋体" w:hAnsi="宋体" w:eastAsia="宋体" w:cs="宋体"/>
          <w:sz w:val="24"/>
          <w:szCs w:val="24"/>
        </w:rPr>
        <w:t>2026年底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2027年初SOFC专用金属铬需求较当前订单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量提高</w:t>
      </w:r>
      <w:r>
        <w:rPr>
          <w:rFonts w:hint="eastAsia" w:ascii="宋体" w:hAnsi="宋体" w:eastAsia="宋体" w:cs="宋体"/>
          <w:sz w:val="24"/>
          <w:szCs w:val="24"/>
        </w:rPr>
        <w:t>数倍，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具体交付</w:t>
      </w:r>
      <w:r>
        <w:rPr>
          <w:rFonts w:hint="eastAsia" w:ascii="宋体" w:hAnsi="宋体" w:eastAsia="宋体" w:cs="宋体"/>
          <w:sz w:val="24"/>
          <w:szCs w:val="24"/>
        </w:rPr>
        <w:t>需要后续商务推进逐步落地。</w:t>
      </w:r>
    </w:p>
    <w:p w14:paraId="1129E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：BE要求金属铬纯度99.5%，但杂质指标特殊，定制化产品相对普通99A金属铬溢价多少？</w:t>
      </w:r>
    </w:p>
    <w:p w14:paraId="65AF9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定制产品因杂质管控要求，生产成本更高，价格高于普通99A金属铬；溢价属于敏感商务信息，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不便</w:t>
      </w:r>
      <w:r>
        <w:rPr>
          <w:rFonts w:hint="eastAsia" w:ascii="宋体" w:hAnsi="宋体" w:eastAsia="宋体" w:cs="宋体"/>
          <w:sz w:val="24"/>
          <w:szCs w:val="24"/>
        </w:rPr>
        <w:t>对外披露。</w:t>
      </w:r>
    </w:p>
    <w:p w14:paraId="1CA80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：二季度毛利率受成本压制，但净利率提升，原因是什么？硫磺回落、大客户交付完成后，三季度毛利率、净利率能否回升，能否回到30%左右毛利率？</w:t>
      </w:r>
    </w:p>
    <w:p w14:paraId="4649C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净利率提升来自规模效应。二季度硫磺成本上涨挤压毛利率，但公司产线满产、订单充足，制造费用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及期间费用</w:t>
      </w:r>
      <w:r>
        <w:rPr>
          <w:rFonts w:hint="eastAsia" w:ascii="宋体" w:hAnsi="宋体" w:eastAsia="宋体" w:cs="宋体"/>
          <w:sz w:val="24"/>
          <w:szCs w:val="24"/>
        </w:rPr>
        <w:t>被充分摊薄，实现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24"/>
        </w:rPr>
        <w:t>利润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和净利率双</w:t>
      </w:r>
      <w:r>
        <w:rPr>
          <w:rFonts w:hint="eastAsia" w:ascii="宋体" w:hAnsi="宋体" w:eastAsia="宋体" w:cs="宋体"/>
          <w:sz w:val="24"/>
          <w:szCs w:val="24"/>
        </w:rPr>
        <w:t>增长。对于三季度，当前公司开工率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饱满</w:t>
      </w:r>
      <w:r>
        <w:rPr>
          <w:rFonts w:hint="eastAsia" w:ascii="宋体" w:hAnsi="宋体" w:eastAsia="宋体" w:cs="宋体"/>
          <w:sz w:val="24"/>
          <w:szCs w:val="24"/>
        </w:rPr>
        <w:t>，但下游需求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处于传统淡季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预期</w:t>
      </w:r>
      <w:r>
        <w:rPr>
          <w:rFonts w:hint="eastAsia" w:ascii="宋体" w:hAnsi="宋体" w:eastAsia="宋体" w:cs="宋体"/>
          <w:sz w:val="24"/>
          <w:szCs w:val="24"/>
        </w:rPr>
        <w:t>增量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的落地</w:t>
      </w:r>
      <w:r>
        <w:rPr>
          <w:rFonts w:hint="eastAsia" w:ascii="宋体" w:hAnsi="宋体" w:eastAsia="宋体" w:cs="宋体"/>
          <w:sz w:val="24"/>
          <w:szCs w:val="24"/>
        </w:rPr>
        <w:t>存在不确定性，无法预测毛利率、净利率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水平。</w:t>
      </w:r>
      <w:r>
        <w:rPr>
          <w:rFonts w:hint="eastAsia" w:ascii="宋体" w:hAnsi="宋体" w:eastAsia="宋体" w:cs="宋体"/>
          <w:sz w:val="24"/>
          <w:szCs w:val="24"/>
        </w:rPr>
        <w:t>若9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10月需求显著走强，产品价格存在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</w:rPr>
        <w:t>调机会。</w:t>
      </w:r>
    </w:p>
    <w:p w14:paraId="1696A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：公司是否已经不再执行以价换量的策略？</w:t>
      </w:r>
    </w:p>
    <w:p w14:paraId="064DA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金属铬短期产量提升空间已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接近极限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42983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B32D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问题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：全球重铬酸钠产能利用率是什么水平？</w:t>
      </w:r>
    </w:p>
    <w:p w14:paraId="19502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海外传统铬盐企业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除俄罗斯外均未配置金属铬产能，近年来</w:t>
      </w:r>
      <w:r>
        <w:rPr>
          <w:rFonts w:hint="eastAsia" w:ascii="宋体" w:hAnsi="宋体" w:eastAsia="宋体" w:cs="宋体"/>
          <w:sz w:val="24"/>
          <w:szCs w:val="24"/>
        </w:rPr>
        <w:t>受国内出口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竞争</w:t>
      </w:r>
      <w:r>
        <w:rPr>
          <w:rFonts w:hint="eastAsia" w:ascii="宋体" w:hAnsi="宋体" w:eastAsia="宋体" w:cs="宋体"/>
          <w:sz w:val="24"/>
          <w:szCs w:val="24"/>
        </w:rPr>
        <w:t>挤压，景气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度</w:t>
      </w:r>
      <w:r>
        <w:rPr>
          <w:rFonts w:hint="eastAsia" w:ascii="宋体" w:hAnsi="宋体" w:eastAsia="宋体" w:cs="宋体"/>
          <w:sz w:val="24"/>
          <w:szCs w:val="24"/>
        </w:rPr>
        <w:t>偏弱；海外金属铬企业开工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率</w:t>
      </w:r>
      <w:r>
        <w:rPr>
          <w:rFonts w:hint="eastAsia" w:ascii="宋体" w:hAnsi="宋体" w:eastAsia="宋体" w:cs="宋体"/>
          <w:sz w:val="24"/>
          <w:szCs w:val="24"/>
        </w:rPr>
        <w:t>整体较高。</w:t>
      </w:r>
    </w:p>
    <w:p w14:paraId="14BC52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A285F1"/>
    <w:multiLevelType w:val="singleLevel"/>
    <w:tmpl w:val="E1A285F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A8"/>
    <w:rsid w:val="00000922"/>
    <w:rsid w:val="00004296"/>
    <w:rsid w:val="000047A1"/>
    <w:rsid w:val="00010B96"/>
    <w:rsid w:val="000157DF"/>
    <w:rsid w:val="00020DD9"/>
    <w:rsid w:val="000210BD"/>
    <w:rsid w:val="00023056"/>
    <w:rsid w:val="00023211"/>
    <w:rsid w:val="0004286D"/>
    <w:rsid w:val="00046765"/>
    <w:rsid w:val="00051A53"/>
    <w:rsid w:val="0005282C"/>
    <w:rsid w:val="00052CF4"/>
    <w:rsid w:val="000548FD"/>
    <w:rsid w:val="000635E8"/>
    <w:rsid w:val="0006554C"/>
    <w:rsid w:val="000669FC"/>
    <w:rsid w:val="00075CE6"/>
    <w:rsid w:val="0007658D"/>
    <w:rsid w:val="00082E90"/>
    <w:rsid w:val="00093672"/>
    <w:rsid w:val="00095468"/>
    <w:rsid w:val="000A02FF"/>
    <w:rsid w:val="000A2D16"/>
    <w:rsid w:val="000A4CBC"/>
    <w:rsid w:val="000A5903"/>
    <w:rsid w:val="000A5CF2"/>
    <w:rsid w:val="000B2DFF"/>
    <w:rsid w:val="000B45AE"/>
    <w:rsid w:val="000B5527"/>
    <w:rsid w:val="000B6F6F"/>
    <w:rsid w:val="000B7687"/>
    <w:rsid w:val="000C0DE6"/>
    <w:rsid w:val="000C212F"/>
    <w:rsid w:val="000C4F72"/>
    <w:rsid w:val="000C7124"/>
    <w:rsid w:val="000E4843"/>
    <w:rsid w:val="000E5974"/>
    <w:rsid w:val="000E6826"/>
    <w:rsid w:val="000F1459"/>
    <w:rsid w:val="000F528B"/>
    <w:rsid w:val="000F7969"/>
    <w:rsid w:val="000F7BBF"/>
    <w:rsid w:val="00101309"/>
    <w:rsid w:val="00102550"/>
    <w:rsid w:val="0012443E"/>
    <w:rsid w:val="00127F52"/>
    <w:rsid w:val="00130DF8"/>
    <w:rsid w:val="001346CF"/>
    <w:rsid w:val="00135B95"/>
    <w:rsid w:val="00137C5F"/>
    <w:rsid w:val="00147085"/>
    <w:rsid w:val="001472BB"/>
    <w:rsid w:val="00152307"/>
    <w:rsid w:val="00154B98"/>
    <w:rsid w:val="00161AEB"/>
    <w:rsid w:val="00163FF7"/>
    <w:rsid w:val="00174CB9"/>
    <w:rsid w:val="00174ECD"/>
    <w:rsid w:val="00180DA1"/>
    <w:rsid w:val="00180FE9"/>
    <w:rsid w:val="00182BEA"/>
    <w:rsid w:val="00182E24"/>
    <w:rsid w:val="0019410A"/>
    <w:rsid w:val="00196A56"/>
    <w:rsid w:val="001971E4"/>
    <w:rsid w:val="001A239B"/>
    <w:rsid w:val="001A6F04"/>
    <w:rsid w:val="001A7800"/>
    <w:rsid w:val="001A7E2D"/>
    <w:rsid w:val="001B3F94"/>
    <w:rsid w:val="001B4D82"/>
    <w:rsid w:val="001C2374"/>
    <w:rsid w:val="001C2403"/>
    <w:rsid w:val="001C5A45"/>
    <w:rsid w:val="001D0340"/>
    <w:rsid w:val="001D227F"/>
    <w:rsid w:val="001D3F00"/>
    <w:rsid w:val="001D44D7"/>
    <w:rsid w:val="001D621A"/>
    <w:rsid w:val="001D7069"/>
    <w:rsid w:val="001E034D"/>
    <w:rsid w:val="001E7174"/>
    <w:rsid w:val="001F7D54"/>
    <w:rsid w:val="0020043B"/>
    <w:rsid w:val="0020079D"/>
    <w:rsid w:val="00205629"/>
    <w:rsid w:val="00206E61"/>
    <w:rsid w:val="00214281"/>
    <w:rsid w:val="002143E1"/>
    <w:rsid w:val="0022244E"/>
    <w:rsid w:val="002225BC"/>
    <w:rsid w:val="00223967"/>
    <w:rsid w:val="002251EB"/>
    <w:rsid w:val="002324E4"/>
    <w:rsid w:val="00236B41"/>
    <w:rsid w:val="00241816"/>
    <w:rsid w:val="00253349"/>
    <w:rsid w:val="002619F6"/>
    <w:rsid w:val="002641D6"/>
    <w:rsid w:val="00264443"/>
    <w:rsid w:val="00267751"/>
    <w:rsid w:val="00274489"/>
    <w:rsid w:val="0027661C"/>
    <w:rsid w:val="00276EF0"/>
    <w:rsid w:val="002803BD"/>
    <w:rsid w:val="00284B10"/>
    <w:rsid w:val="00285461"/>
    <w:rsid w:val="00286036"/>
    <w:rsid w:val="00287CEA"/>
    <w:rsid w:val="00291BBB"/>
    <w:rsid w:val="002A159E"/>
    <w:rsid w:val="002A3E89"/>
    <w:rsid w:val="002A4053"/>
    <w:rsid w:val="002A4355"/>
    <w:rsid w:val="002A72A8"/>
    <w:rsid w:val="002B5602"/>
    <w:rsid w:val="002B6508"/>
    <w:rsid w:val="002B7F5C"/>
    <w:rsid w:val="002C17DB"/>
    <w:rsid w:val="002D1519"/>
    <w:rsid w:val="002D32D6"/>
    <w:rsid w:val="002D4542"/>
    <w:rsid w:val="002D510F"/>
    <w:rsid w:val="002D71D9"/>
    <w:rsid w:val="002F0A39"/>
    <w:rsid w:val="002F3B63"/>
    <w:rsid w:val="002F548C"/>
    <w:rsid w:val="002F6C3D"/>
    <w:rsid w:val="00300955"/>
    <w:rsid w:val="003018E5"/>
    <w:rsid w:val="00304B50"/>
    <w:rsid w:val="00310724"/>
    <w:rsid w:val="00313DB6"/>
    <w:rsid w:val="003200E1"/>
    <w:rsid w:val="00323898"/>
    <w:rsid w:val="00336BE9"/>
    <w:rsid w:val="00340B32"/>
    <w:rsid w:val="00343422"/>
    <w:rsid w:val="00344911"/>
    <w:rsid w:val="0034548C"/>
    <w:rsid w:val="0034597A"/>
    <w:rsid w:val="00345ACD"/>
    <w:rsid w:val="00356AC9"/>
    <w:rsid w:val="0035722A"/>
    <w:rsid w:val="00362095"/>
    <w:rsid w:val="00363372"/>
    <w:rsid w:val="00364601"/>
    <w:rsid w:val="0036686B"/>
    <w:rsid w:val="00370DC0"/>
    <w:rsid w:val="00386D9A"/>
    <w:rsid w:val="00390B48"/>
    <w:rsid w:val="00392E8D"/>
    <w:rsid w:val="003A21A2"/>
    <w:rsid w:val="003A4AB3"/>
    <w:rsid w:val="003A5A77"/>
    <w:rsid w:val="003B66FD"/>
    <w:rsid w:val="003C2BF0"/>
    <w:rsid w:val="003C66C8"/>
    <w:rsid w:val="003D0ABA"/>
    <w:rsid w:val="003E105F"/>
    <w:rsid w:val="003E703F"/>
    <w:rsid w:val="003E7D61"/>
    <w:rsid w:val="00411317"/>
    <w:rsid w:val="00411386"/>
    <w:rsid w:val="004220EC"/>
    <w:rsid w:val="0042294D"/>
    <w:rsid w:val="00423AC8"/>
    <w:rsid w:val="00425939"/>
    <w:rsid w:val="0043233E"/>
    <w:rsid w:val="0044072A"/>
    <w:rsid w:val="00441B9C"/>
    <w:rsid w:val="00443CE0"/>
    <w:rsid w:val="00456C2C"/>
    <w:rsid w:val="0046146D"/>
    <w:rsid w:val="00462E9C"/>
    <w:rsid w:val="004739DE"/>
    <w:rsid w:val="00473A5B"/>
    <w:rsid w:val="00474B0E"/>
    <w:rsid w:val="004762BB"/>
    <w:rsid w:val="00476B2D"/>
    <w:rsid w:val="00477B99"/>
    <w:rsid w:val="004855EA"/>
    <w:rsid w:val="00486E55"/>
    <w:rsid w:val="004907CD"/>
    <w:rsid w:val="0049298D"/>
    <w:rsid w:val="00494C79"/>
    <w:rsid w:val="00494DB0"/>
    <w:rsid w:val="00496095"/>
    <w:rsid w:val="004A25A0"/>
    <w:rsid w:val="004A5D23"/>
    <w:rsid w:val="004B3409"/>
    <w:rsid w:val="004B3DAF"/>
    <w:rsid w:val="004B4BC2"/>
    <w:rsid w:val="004B6581"/>
    <w:rsid w:val="004B6628"/>
    <w:rsid w:val="004C04A9"/>
    <w:rsid w:val="004C414B"/>
    <w:rsid w:val="004E0EFC"/>
    <w:rsid w:val="004E2541"/>
    <w:rsid w:val="004E56EA"/>
    <w:rsid w:val="004F3D9D"/>
    <w:rsid w:val="004F4257"/>
    <w:rsid w:val="004F5343"/>
    <w:rsid w:val="004F6832"/>
    <w:rsid w:val="00502624"/>
    <w:rsid w:val="005027CA"/>
    <w:rsid w:val="00506B2C"/>
    <w:rsid w:val="005072FD"/>
    <w:rsid w:val="00507E53"/>
    <w:rsid w:val="00513FBF"/>
    <w:rsid w:val="00515186"/>
    <w:rsid w:val="00523FA9"/>
    <w:rsid w:val="0052436D"/>
    <w:rsid w:val="0053001C"/>
    <w:rsid w:val="00533FE7"/>
    <w:rsid w:val="00534F10"/>
    <w:rsid w:val="00536283"/>
    <w:rsid w:val="00536732"/>
    <w:rsid w:val="00545174"/>
    <w:rsid w:val="00545518"/>
    <w:rsid w:val="00546DE1"/>
    <w:rsid w:val="00552A9F"/>
    <w:rsid w:val="00552FF5"/>
    <w:rsid w:val="00554355"/>
    <w:rsid w:val="00556ADA"/>
    <w:rsid w:val="0057289F"/>
    <w:rsid w:val="00575607"/>
    <w:rsid w:val="00576503"/>
    <w:rsid w:val="00582AF1"/>
    <w:rsid w:val="0058709E"/>
    <w:rsid w:val="0058757A"/>
    <w:rsid w:val="00587B76"/>
    <w:rsid w:val="00590BD2"/>
    <w:rsid w:val="00596AFA"/>
    <w:rsid w:val="005A3725"/>
    <w:rsid w:val="005A4BBD"/>
    <w:rsid w:val="005A5BBA"/>
    <w:rsid w:val="005B12E9"/>
    <w:rsid w:val="005B1CBB"/>
    <w:rsid w:val="005C517C"/>
    <w:rsid w:val="005C75C1"/>
    <w:rsid w:val="005D354B"/>
    <w:rsid w:val="005D5B26"/>
    <w:rsid w:val="005E0677"/>
    <w:rsid w:val="005E1C58"/>
    <w:rsid w:val="005E339B"/>
    <w:rsid w:val="005E5EFA"/>
    <w:rsid w:val="005E7B2E"/>
    <w:rsid w:val="005F0D44"/>
    <w:rsid w:val="005F0F52"/>
    <w:rsid w:val="005F1BC7"/>
    <w:rsid w:val="005F633D"/>
    <w:rsid w:val="00610146"/>
    <w:rsid w:val="00612803"/>
    <w:rsid w:val="00613C72"/>
    <w:rsid w:val="00625490"/>
    <w:rsid w:val="00626A4E"/>
    <w:rsid w:val="006423BF"/>
    <w:rsid w:val="00646A9E"/>
    <w:rsid w:val="00650A4E"/>
    <w:rsid w:val="006528DB"/>
    <w:rsid w:val="00660133"/>
    <w:rsid w:val="006641D2"/>
    <w:rsid w:val="006673E6"/>
    <w:rsid w:val="00673C26"/>
    <w:rsid w:val="0067597C"/>
    <w:rsid w:val="0068108B"/>
    <w:rsid w:val="00681C0F"/>
    <w:rsid w:val="0068295C"/>
    <w:rsid w:val="0069401A"/>
    <w:rsid w:val="0069435E"/>
    <w:rsid w:val="0069602E"/>
    <w:rsid w:val="006B0040"/>
    <w:rsid w:val="006B0B40"/>
    <w:rsid w:val="006B19D1"/>
    <w:rsid w:val="006C7667"/>
    <w:rsid w:val="006D3C1F"/>
    <w:rsid w:val="006D40E1"/>
    <w:rsid w:val="006D4846"/>
    <w:rsid w:val="006E0007"/>
    <w:rsid w:val="006E031A"/>
    <w:rsid w:val="006F4B0D"/>
    <w:rsid w:val="006F761E"/>
    <w:rsid w:val="007014B1"/>
    <w:rsid w:val="0070270E"/>
    <w:rsid w:val="00705792"/>
    <w:rsid w:val="00713CC5"/>
    <w:rsid w:val="00720A04"/>
    <w:rsid w:val="007266F4"/>
    <w:rsid w:val="00726840"/>
    <w:rsid w:val="00730828"/>
    <w:rsid w:val="00732A83"/>
    <w:rsid w:val="00736D40"/>
    <w:rsid w:val="007418EB"/>
    <w:rsid w:val="00742D1F"/>
    <w:rsid w:val="00746EC0"/>
    <w:rsid w:val="00747977"/>
    <w:rsid w:val="00750F10"/>
    <w:rsid w:val="00751DA8"/>
    <w:rsid w:val="00753926"/>
    <w:rsid w:val="00754C0B"/>
    <w:rsid w:val="00760528"/>
    <w:rsid w:val="0076314B"/>
    <w:rsid w:val="007744B4"/>
    <w:rsid w:val="00775B76"/>
    <w:rsid w:val="00776AC8"/>
    <w:rsid w:val="007774B8"/>
    <w:rsid w:val="007776C0"/>
    <w:rsid w:val="00782E92"/>
    <w:rsid w:val="00784BB8"/>
    <w:rsid w:val="007916E4"/>
    <w:rsid w:val="0079404C"/>
    <w:rsid w:val="00794D44"/>
    <w:rsid w:val="007A73A0"/>
    <w:rsid w:val="007A7AA5"/>
    <w:rsid w:val="007A7C62"/>
    <w:rsid w:val="007B2B26"/>
    <w:rsid w:val="007B643D"/>
    <w:rsid w:val="007C32D5"/>
    <w:rsid w:val="007C50BF"/>
    <w:rsid w:val="007D570E"/>
    <w:rsid w:val="007D5FCB"/>
    <w:rsid w:val="007D7BCD"/>
    <w:rsid w:val="007D7D0A"/>
    <w:rsid w:val="007E04EB"/>
    <w:rsid w:val="007E3F99"/>
    <w:rsid w:val="007E6BB6"/>
    <w:rsid w:val="007F0E30"/>
    <w:rsid w:val="007F7868"/>
    <w:rsid w:val="00802A01"/>
    <w:rsid w:val="00805DD8"/>
    <w:rsid w:val="00805F57"/>
    <w:rsid w:val="0081456D"/>
    <w:rsid w:val="008200AE"/>
    <w:rsid w:val="0082681C"/>
    <w:rsid w:val="008342C1"/>
    <w:rsid w:val="0084096A"/>
    <w:rsid w:val="00841900"/>
    <w:rsid w:val="00844D50"/>
    <w:rsid w:val="008509BE"/>
    <w:rsid w:val="00850E66"/>
    <w:rsid w:val="00857883"/>
    <w:rsid w:val="0086309A"/>
    <w:rsid w:val="0086340A"/>
    <w:rsid w:val="00866898"/>
    <w:rsid w:val="0086697E"/>
    <w:rsid w:val="00867FA3"/>
    <w:rsid w:val="0087226C"/>
    <w:rsid w:val="008831BB"/>
    <w:rsid w:val="008836E2"/>
    <w:rsid w:val="00884358"/>
    <w:rsid w:val="00887C46"/>
    <w:rsid w:val="00890510"/>
    <w:rsid w:val="008938B0"/>
    <w:rsid w:val="008958CC"/>
    <w:rsid w:val="008A4BB7"/>
    <w:rsid w:val="008A554D"/>
    <w:rsid w:val="008A615D"/>
    <w:rsid w:val="008B0338"/>
    <w:rsid w:val="008B03FA"/>
    <w:rsid w:val="008B0D94"/>
    <w:rsid w:val="008B7089"/>
    <w:rsid w:val="008C08E9"/>
    <w:rsid w:val="008C0F6B"/>
    <w:rsid w:val="008C2951"/>
    <w:rsid w:val="008C42E2"/>
    <w:rsid w:val="008E1528"/>
    <w:rsid w:val="008E5933"/>
    <w:rsid w:val="008E6025"/>
    <w:rsid w:val="008F1437"/>
    <w:rsid w:val="008F1486"/>
    <w:rsid w:val="008F1791"/>
    <w:rsid w:val="008F2716"/>
    <w:rsid w:val="008F75BF"/>
    <w:rsid w:val="009043DE"/>
    <w:rsid w:val="0090498D"/>
    <w:rsid w:val="00917560"/>
    <w:rsid w:val="009222F7"/>
    <w:rsid w:val="009245CB"/>
    <w:rsid w:val="0093001D"/>
    <w:rsid w:val="00931885"/>
    <w:rsid w:val="009348B3"/>
    <w:rsid w:val="00935D0C"/>
    <w:rsid w:val="009400E2"/>
    <w:rsid w:val="00940A0A"/>
    <w:rsid w:val="009455B7"/>
    <w:rsid w:val="00946191"/>
    <w:rsid w:val="0095531D"/>
    <w:rsid w:val="00963987"/>
    <w:rsid w:val="00963F99"/>
    <w:rsid w:val="009652E4"/>
    <w:rsid w:val="00970B3F"/>
    <w:rsid w:val="00975E3A"/>
    <w:rsid w:val="00977C95"/>
    <w:rsid w:val="00981285"/>
    <w:rsid w:val="009821A8"/>
    <w:rsid w:val="0099094D"/>
    <w:rsid w:val="00991C27"/>
    <w:rsid w:val="009A2978"/>
    <w:rsid w:val="009A561D"/>
    <w:rsid w:val="009A753F"/>
    <w:rsid w:val="009B65E1"/>
    <w:rsid w:val="009C168B"/>
    <w:rsid w:val="009C3B79"/>
    <w:rsid w:val="009D3AD4"/>
    <w:rsid w:val="009E1ECA"/>
    <w:rsid w:val="009E4596"/>
    <w:rsid w:val="009F4E83"/>
    <w:rsid w:val="00A007AA"/>
    <w:rsid w:val="00A1486A"/>
    <w:rsid w:val="00A14960"/>
    <w:rsid w:val="00A16A57"/>
    <w:rsid w:val="00A200CE"/>
    <w:rsid w:val="00A20CD9"/>
    <w:rsid w:val="00A21F82"/>
    <w:rsid w:val="00A22274"/>
    <w:rsid w:val="00A51843"/>
    <w:rsid w:val="00A57926"/>
    <w:rsid w:val="00A67CDD"/>
    <w:rsid w:val="00A86F06"/>
    <w:rsid w:val="00A92816"/>
    <w:rsid w:val="00A95601"/>
    <w:rsid w:val="00AA64FF"/>
    <w:rsid w:val="00AB478F"/>
    <w:rsid w:val="00AB6BBD"/>
    <w:rsid w:val="00AB7026"/>
    <w:rsid w:val="00AC084D"/>
    <w:rsid w:val="00AC1748"/>
    <w:rsid w:val="00AC3FC0"/>
    <w:rsid w:val="00AC70CC"/>
    <w:rsid w:val="00AD0676"/>
    <w:rsid w:val="00AD69B9"/>
    <w:rsid w:val="00AE2099"/>
    <w:rsid w:val="00AF433F"/>
    <w:rsid w:val="00AF444D"/>
    <w:rsid w:val="00AF4E54"/>
    <w:rsid w:val="00AF79D7"/>
    <w:rsid w:val="00B0132F"/>
    <w:rsid w:val="00B122A8"/>
    <w:rsid w:val="00B15010"/>
    <w:rsid w:val="00B15FAC"/>
    <w:rsid w:val="00B32873"/>
    <w:rsid w:val="00B33E37"/>
    <w:rsid w:val="00B35687"/>
    <w:rsid w:val="00B36C32"/>
    <w:rsid w:val="00B36CD5"/>
    <w:rsid w:val="00B446D7"/>
    <w:rsid w:val="00B55ADC"/>
    <w:rsid w:val="00B560AF"/>
    <w:rsid w:val="00B62884"/>
    <w:rsid w:val="00B64083"/>
    <w:rsid w:val="00B643C7"/>
    <w:rsid w:val="00B6480A"/>
    <w:rsid w:val="00B700D4"/>
    <w:rsid w:val="00B71CAD"/>
    <w:rsid w:val="00B746A7"/>
    <w:rsid w:val="00B7499F"/>
    <w:rsid w:val="00B760E3"/>
    <w:rsid w:val="00B809CF"/>
    <w:rsid w:val="00B80CD3"/>
    <w:rsid w:val="00B83997"/>
    <w:rsid w:val="00B8448F"/>
    <w:rsid w:val="00B85914"/>
    <w:rsid w:val="00BA0913"/>
    <w:rsid w:val="00BA0E0D"/>
    <w:rsid w:val="00BA3ED8"/>
    <w:rsid w:val="00BA5A06"/>
    <w:rsid w:val="00BA664F"/>
    <w:rsid w:val="00BB492E"/>
    <w:rsid w:val="00BB551A"/>
    <w:rsid w:val="00BC350C"/>
    <w:rsid w:val="00BD2E7E"/>
    <w:rsid w:val="00BD6A1B"/>
    <w:rsid w:val="00BF1846"/>
    <w:rsid w:val="00BF6E86"/>
    <w:rsid w:val="00BF7FDA"/>
    <w:rsid w:val="00C00DE9"/>
    <w:rsid w:val="00C02789"/>
    <w:rsid w:val="00C02F93"/>
    <w:rsid w:val="00C05F8B"/>
    <w:rsid w:val="00C109BB"/>
    <w:rsid w:val="00C11C5F"/>
    <w:rsid w:val="00C11D44"/>
    <w:rsid w:val="00C127AD"/>
    <w:rsid w:val="00C12FA6"/>
    <w:rsid w:val="00C22993"/>
    <w:rsid w:val="00C2522E"/>
    <w:rsid w:val="00C3016A"/>
    <w:rsid w:val="00C32668"/>
    <w:rsid w:val="00C33FF1"/>
    <w:rsid w:val="00C3403C"/>
    <w:rsid w:val="00C354B2"/>
    <w:rsid w:val="00C44F11"/>
    <w:rsid w:val="00C45403"/>
    <w:rsid w:val="00C4570A"/>
    <w:rsid w:val="00C506DA"/>
    <w:rsid w:val="00C521B2"/>
    <w:rsid w:val="00C53FC2"/>
    <w:rsid w:val="00C566EB"/>
    <w:rsid w:val="00C57C38"/>
    <w:rsid w:val="00C6113A"/>
    <w:rsid w:val="00C64603"/>
    <w:rsid w:val="00C64A33"/>
    <w:rsid w:val="00C64B0E"/>
    <w:rsid w:val="00C6511B"/>
    <w:rsid w:val="00C6593A"/>
    <w:rsid w:val="00C83BEF"/>
    <w:rsid w:val="00C85A71"/>
    <w:rsid w:val="00C86AD8"/>
    <w:rsid w:val="00C912C0"/>
    <w:rsid w:val="00C950CA"/>
    <w:rsid w:val="00CA1C75"/>
    <w:rsid w:val="00CA4CB7"/>
    <w:rsid w:val="00CB0134"/>
    <w:rsid w:val="00CB13CF"/>
    <w:rsid w:val="00CB170F"/>
    <w:rsid w:val="00CB1958"/>
    <w:rsid w:val="00CB20D1"/>
    <w:rsid w:val="00CC0D23"/>
    <w:rsid w:val="00CC3871"/>
    <w:rsid w:val="00CC3ADF"/>
    <w:rsid w:val="00CD119A"/>
    <w:rsid w:val="00CD31F2"/>
    <w:rsid w:val="00CD6B2E"/>
    <w:rsid w:val="00CE3658"/>
    <w:rsid w:val="00CE6B55"/>
    <w:rsid w:val="00CF5FC8"/>
    <w:rsid w:val="00D00B47"/>
    <w:rsid w:val="00D04673"/>
    <w:rsid w:val="00D11CA4"/>
    <w:rsid w:val="00D11E4A"/>
    <w:rsid w:val="00D11FED"/>
    <w:rsid w:val="00D16BCE"/>
    <w:rsid w:val="00D204C8"/>
    <w:rsid w:val="00D24DBE"/>
    <w:rsid w:val="00D271AC"/>
    <w:rsid w:val="00D279CB"/>
    <w:rsid w:val="00D32D5E"/>
    <w:rsid w:val="00D37473"/>
    <w:rsid w:val="00D43566"/>
    <w:rsid w:val="00D4665A"/>
    <w:rsid w:val="00D471C1"/>
    <w:rsid w:val="00D51836"/>
    <w:rsid w:val="00D55518"/>
    <w:rsid w:val="00D61102"/>
    <w:rsid w:val="00D64785"/>
    <w:rsid w:val="00D65238"/>
    <w:rsid w:val="00D67937"/>
    <w:rsid w:val="00D70F5E"/>
    <w:rsid w:val="00D76F02"/>
    <w:rsid w:val="00D80B54"/>
    <w:rsid w:val="00D87897"/>
    <w:rsid w:val="00D93C8A"/>
    <w:rsid w:val="00D9780A"/>
    <w:rsid w:val="00D97CBF"/>
    <w:rsid w:val="00DA195B"/>
    <w:rsid w:val="00DA3502"/>
    <w:rsid w:val="00DA3823"/>
    <w:rsid w:val="00DA737F"/>
    <w:rsid w:val="00DB4F21"/>
    <w:rsid w:val="00DC2942"/>
    <w:rsid w:val="00DC2A20"/>
    <w:rsid w:val="00DC622D"/>
    <w:rsid w:val="00DC6B0A"/>
    <w:rsid w:val="00DC6D0E"/>
    <w:rsid w:val="00DD1077"/>
    <w:rsid w:val="00DD3E86"/>
    <w:rsid w:val="00DD56B0"/>
    <w:rsid w:val="00DE64FF"/>
    <w:rsid w:val="00DE7509"/>
    <w:rsid w:val="00DE7D6C"/>
    <w:rsid w:val="00DF0239"/>
    <w:rsid w:val="00DF0B94"/>
    <w:rsid w:val="00DF54FB"/>
    <w:rsid w:val="00DF7C8A"/>
    <w:rsid w:val="00E06FF6"/>
    <w:rsid w:val="00E11FFA"/>
    <w:rsid w:val="00E12D0F"/>
    <w:rsid w:val="00E139AA"/>
    <w:rsid w:val="00E214F0"/>
    <w:rsid w:val="00E25AAD"/>
    <w:rsid w:val="00E25F9B"/>
    <w:rsid w:val="00E26193"/>
    <w:rsid w:val="00E26309"/>
    <w:rsid w:val="00E2682A"/>
    <w:rsid w:val="00E33C4A"/>
    <w:rsid w:val="00E41216"/>
    <w:rsid w:val="00E4172E"/>
    <w:rsid w:val="00E549A0"/>
    <w:rsid w:val="00E57A25"/>
    <w:rsid w:val="00E602BE"/>
    <w:rsid w:val="00E6774C"/>
    <w:rsid w:val="00E67A18"/>
    <w:rsid w:val="00E7049F"/>
    <w:rsid w:val="00E7441E"/>
    <w:rsid w:val="00E84CB9"/>
    <w:rsid w:val="00E85469"/>
    <w:rsid w:val="00E8677D"/>
    <w:rsid w:val="00E876E2"/>
    <w:rsid w:val="00E90A59"/>
    <w:rsid w:val="00E93701"/>
    <w:rsid w:val="00E942A0"/>
    <w:rsid w:val="00E94CC3"/>
    <w:rsid w:val="00EA36EC"/>
    <w:rsid w:val="00EA7C11"/>
    <w:rsid w:val="00EB109F"/>
    <w:rsid w:val="00EB2512"/>
    <w:rsid w:val="00EB5736"/>
    <w:rsid w:val="00EC15EF"/>
    <w:rsid w:val="00EC3D3F"/>
    <w:rsid w:val="00EC71D7"/>
    <w:rsid w:val="00EC7BEF"/>
    <w:rsid w:val="00ED2E7B"/>
    <w:rsid w:val="00ED4651"/>
    <w:rsid w:val="00EE104A"/>
    <w:rsid w:val="00EE120D"/>
    <w:rsid w:val="00EE3B60"/>
    <w:rsid w:val="00EF53EE"/>
    <w:rsid w:val="00EF69EF"/>
    <w:rsid w:val="00EF6D6A"/>
    <w:rsid w:val="00EF6EA7"/>
    <w:rsid w:val="00F00DC4"/>
    <w:rsid w:val="00F01B6B"/>
    <w:rsid w:val="00F02072"/>
    <w:rsid w:val="00F03191"/>
    <w:rsid w:val="00F0459A"/>
    <w:rsid w:val="00F06709"/>
    <w:rsid w:val="00F10F72"/>
    <w:rsid w:val="00F2202C"/>
    <w:rsid w:val="00F26823"/>
    <w:rsid w:val="00F27F7B"/>
    <w:rsid w:val="00F30B17"/>
    <w:rsid w:val="00F31AB2"/>
    <w:rsid w:val="00F31C39"/>
    <w:rsid w:val="00F35025"/>
    <w:rsid w:val="00F368E0"/>
    <w:rsid w:val="00F41058"/>
    <w:rsid w:val="00F419CC"/>
    <w:rsid w:val="00F425F9"/>
    <w:rsid w:val="00F45CD7"/>
    <w:rsid w:val="00F5058A"/>
    <w:rsid w:val="00F612C5"/>
    <w:rsid w:val="00F63798"/>
    <w:rsid w:val="00F64A28"/>
    <w:rsid w:val="00F64A68"/>
    <w:rsid w:val="00F6740F"/>
    <w:rsid w:val="00F7114F"/>
    <w:rsid w:val="00F7229C"/>
    <w:rsid w:val="00F724C7"/>
    <w:rsid w:val="00F75A07"/>
    <w:rsid w:val="00F8127A"/>
    <w:rsid w:val="00F84830"/>
    <w:rsid w:val="00F943A5"/>
    <w:rsid w:val="00F97368"/>
    <w:rsid w:val="00F979D1"/>
    <w:rsid w:val="00FA2CE6"/>
    <w:rsid w:val="00FA3405"/>
    <w:rsid w:val="00FA340A"/>
    <w:rsid w:val="00FA5844"/>
    <w:rsid w:val="00FA68B8"/>
    <w:rsid w:val="00FA698F"/>
    <w:rsid w:val="00FA7DF5"/>
    <w:rsid w:val="00FB0176"/>
    <w:rsid w:val="00FB15C9"/>
    <w:rsid w:val="00FB1894"/>
    <w:rsid w:val="00FB2FA2"/>
    <w:rsid w:val="00FB43E6"/>
    <w:rsid w:val="00FC35E7"/>
    <w:rsid w:val="00FC5CCD"/>
    <w:rsid w:val="00FC7864"/>
    <w:rsid w:val="00FD0B8C"/>
    <w:rsid w:val="00FD0CE7"/>
    <w:rsid w:val="00FD1F02"/>
    <w:rsid w:val="00FD4D95"/>
    <w:rsid w:val="00FE741B"/>
    <w:rsid w:val="00FE77FC"/>
    <w:rsid w:val="00FF0F50"/>
    <w:rsid w:val="00FF15D3"/>
    <w:rsid w:val="00FF7EAA"/>
    <w:rsid w:val="03724869"/>
    <w:rsid w:val="040824AC"/>
    <w:rsid w:val="10A75704"/>
    <w:rsid w:val="1F5A3986"/>
    <w:rsid w:val="25211ADD"/>
    <w:rsid w:val="2776088E"/>
    <w:rsid w:val="28C125F4"/>
    <w:rsid w:val="2B4F2C16"/>
    <w:rsid w:val="2BCFF769"/>
    <w:rsid w:val="337F31C8"/>
    <w:rsid w:val="33BA162F"/>
    <w:rsid w:val="3A306D50"/>
    <w:rsid w:val="474E728D"/>
    <w:rsid w:val="4D9001A3"/>
    <w:rsid w:val="55FD30EB"/>
    <w:rsid w:val="57854C5B"/>
    <w:rsid w:val="5C2B2272"/>
    <w:rsid w:val="5D267F6F"/>
    <w:rsid w:val="60D058EF"/>
    <w:rsid w:val="78240A9A"/>
    <w:rsid w:val="782C6783"/>
    <w:rsid w:val="7E6D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otnote reference"/>
    <w:basedOn w:val="16"/>
    <w:semiHidden/>
    <w:unhideWhenUsed/>
    <w:qFormat/>
    <w:uiPriority w:val="99"/>
    <w:rPr>
      <w:vertAlign w:val="superscript"/>
    </w:rPr>
  </w:style>
  <w:style w:type="character" w:customStyle="1" w:styleId="18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2916</Words>
  <Characters>3062</Characters>
  <Lines>30</Lines>
  <Paragraphs>8</Paragraphs>
  <TotalTime>30</TotalTime>
  <ScaleCrop>false</ScaleCrop>
  <LinksUpToDate>false</LinksUpToDate>
  <CharactersWithSpaces>3086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2026-08-28T12:31:00Z</dcterms:created>
  <dc:creator>Administrator</dc:creator>
  <cp:lastModifiedBy>Administrator</cp:lastModifiedBy>
  <dcterms:modified xsi:type="dcterms:W3CDTF">2026-08-31T02:30:31Z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eyJoZGlkIjoiYjZkOTNjNzVjNGI5YzZlMjlkNGM4ODRmNzQxZTllODEiLCJ1c2VySWQiOiI2NjY3ODI5NTIifQ==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C094EB26F7F847ADAAA0D0654F6AC83A_13</vt:lpwstr>
  </property>
</Properties>
</file>