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519D55" w14:textId="77777777" w:rsidR="00594628" w:rsidRDefault="00CE1476">
      <w:r>
        <w:t>证券代码：</w:t>
      </w:r>
      <w:r>
        <w:t xml:space="preserve">600499                                            </w:t>
      </w:r>
      <w:r>
        <w:t>证券简称：科达制造</w:t>
      </w:r>
    </w:p>
    <w:p w14:paraId="010D8ABE" w14:textId="77777777" w:rsidR="00594628" w:rsidRDefault="00CE1476">
      <w:pPr>
        <w:adjustRightInd w:val="0"/>
        <w:snapToGrid w:val="0"/>
        <w:spacing w:beforeLines="50" w:before="156" w:line="560" w:lineRule="exact"/>
        <w:jc w:val="center"/>
        <w:rPr>
          <w:b/>
          <w:bCs/>
          <w:iCs/>
          <w:color w:val="000000" w:themeColor="text1"/>
          <w:sz w:val="32"/>
          <w:szCs w:val="32"/>
        </w:rPr>
      </w:pPr>
      <w:r>
        <w:rPr>
          <w:b/>
          <w:bCs/>
          <w:iCs/>
          <w:color w:val="000000" w:themeColor="text1"/>
          <w:sz w:val="32"/>
          <w:szCs w:val="32"/>
        </w:rPr>
        <w:t>科达制造股份有限公司</w:t>
      </w:r>
    </w:p>
    <w:p w14:paraId="7F904BB9" w14:textId="77777777" w:rsidR="00594628" w:rsidRDefault="00CE1476">
      <w:pPr>
        <w:spacing w:line="560" w:lineRule="exact"/>
        <w:jc w:val="center"/>
        <w:rPr>
          <w:b/>
          <w:bCs/>
          <w:iCs/>
          <w:color w:val="000000" w:themeColor="text1"/>
          <w:sz w:val="32"/>
          <w:szCs w:val="32"/>
        </w:rPr>
      </w:pPr>
      <w:r>
        <w:rPr>
          <w:b/>
          <w:bCs/>
          <w:iCs/>
          <w:color w:val="000000" w:themeColor="text1"/>
          <w:sz w:val="32"/>
          <w:szCs w:val="32"/>
        </w:rPr>
        <w:t>投资者关系活动记录表</w:t>
      </w:r>
    </w:p>
    <w:p w14:paraId="5DB5FAF5" w14:textId="77777777" w:rsidR="00594628" w:rsidRDefault="00594628">
      <w:pPr>
        <w:spacing w:line="560" w:lineRule="exact"/>
        <w:jc w:val="right"/>
        <w:rPr>
          <w:bCs/>
          <w:iCs/>
          <w:color w:val="000000" w:themeColor="text1"/>
          <w:sz w:val="24"/>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8505"/>
      </w:tblGrid>
      <w:tr w:rsidR="00594628" w14:paraId="7F5078CC" w14:textId="77777777">
        <w:trPr>
          <w:trHeight w:val="567"/>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2969CEAB" w14:textId="77777777" w:rsidR="00594628" w:rsidRDefault="00CE1476">
            <w:pPr>
              <w:spacing w:line="360" w:lineRule="auto"/>
              <w:jc w:val="center"/>
              <w:rPr>
                <w:bCs/>
                <w:iCs/>
                <w:color w:val="000000" w:themeColor="text1"/>
                <w:sz w:val="24"/>
                <w:szCs w:val="24"/>
              </w:rPr>
            </w:pPr>
            <w:r>
              <w:rPr>
                <w:bCs/>
                <w:iCs/>
                <w:color w:val="000000" w:themeColor="text1"/>
                <w:sz w:val="24"/>
                <w:szCs w:val="24"/>
              </w:rPr>
              <w:t>投资者关系活动类别</w:t>
            </w:r>
          </w:p>
        </w:tc>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14:paraId="2BF07FD9" w14:textId="77777777" w:rsidR="00594628" w:rsidRDefault="00CE1476">
            <w:pPr>
              <w:spacing w:line="360" w:lineRule="auto"/>
              <w:jc w:val="left"/>
              <w:rPr>
                <w:color w:val="000000" w:themeColor="text1"/>
                <w:sz w:val="24"/>
                <w:szCs w:val="24"/>
              </w:rPr>
            </w:pPr>
            <w:r>
              <w:rPr>
                <w:color w:val="000000" w:themeColor="text1"/>
                <w:sz w:val="24"/>
                <w:szCs w:val="24"/>
              </w:rPr>
              <w:t xml:space="preserve">■ </w:t>
            </w:r>
            <w:r>
              <w:rPr>
                <w:color w:val="000000" w:themeColor="text1"/>
                <w:sz w:val="24"/>
                <w:szCs w:val="24"/>
              </w:rPr>
              <w:t>特定对象调研</w:t>
            </w:r>
            <w:r>
              <w:rPr>
                <w:color w:val="000000" w:themeColor="text1"/>
                <w:sz w:val="24"/>
                <w:szCs w:val="24"/>
              </w:rPr>
              <w:t xml:space="preserve">   </w:t>
            </w:r>
            <w:r>
              <w:rPr>
                <w:bCs/>
                <w:iCs/>
                <w:color w:val="000000" w:themeColor="text1"/>
                <w:sz w:val="24"/>
                <w:szCs w:val="24"/>
              </w:rPr>
              <w:t xml:space="preserve">□ </w:t>
            </w:r>
            <w:r>
              <w:rPr>
                <w:color w:val="000000" w:themeColor="text1"/>
                <w:sz w:val="24"/>
                <w:szCs w:val="24"/>
              </w:rPr>
              <w:t>分析师会议</w:t>
            </w:r>
            <w:r>
              <w:rPr>
                <w:color w:val="000000" w:themeColor="text1"/>
                <w:sz w:val="24"/>
                <w:szCs w:val="24"/>
              </w:rPr>
              <w:t xml:space="preserve">    </w:t>
            </w:r>
            <w:bookmarkStart w:id="0" w:name="OLE_LINK2"/>
            <w:bookmarkStart w:id="1" w:name="OLE_LINK1"/>
            <w:r>
              <w:rPr>
                <w:bCs/>
                <w:iCs/>
                <w:color w:val="000000" w:themeColor="text1"/>
                <w:sz w:val="24"/>
                <w:szCs w:val="24"/>
              </w:rPr>
              <w:t>□</w:t>
            </w:r>
            <w:bookmarkEnd w:id="0"/>
            <w:bookmarkEnd w:id="1"/>
            <w:r>
              <w:rPr>
                <w:bCs/>
                <w:iCs/>
                <w:color w:val="000000" w:themeColor="text1"/>
                <w:sz w:val="24"/>
                <w:szCs w:val="24"/>
              </w:rPr>
              <w:t xml:space="preserve"> </w:t>
            </w:r>
            <w:r>
              <w:rPr>
                <w:color w:val="000000" w:themeColor="text1"/>
                <w:sz w:val="24"/>
                <w:szCs w:val="24"/>
              </w:rPr>
              <w:t>媒体采访</w:t>
            </w:r>
            <w:r>
              <w:rPr>
                <w:color w:val="000000" w:themeColor="text1"/>
                <w:sz w:val="24"/>
                <w:szCs w:val="24"/>
              </w:rPr>
              <w:t xml:space="preserve">     </w:t>
            </w:r>
            <w:r>
              <w:rPr>
                <w:bCs/>
                <w:iCs/>
                <w:color w:val="000000" w:themeColor="text1"/>
                <w:sz w:val="24"/>
                <w:szCs w:val="24"/>
              </w:rPr>
              <w:t xml:space="preserve">□ </w:t>
            </w:r>
            <w:r>
              <w:rPr>
                <w:color w:val="000000" w:themeColor="text1"/>
                <w:sz w:val="24"/>
                <w:szCs w:val="24"/>
              </w:rPr>
              <w:t>业绩说明会</w:t>
            </w:r>
          </w:p>
          <w:p w14:paraId="5B2A42C5" w14:textId="77777777" w:rsidR="00594628" w:rsidRDefault="00CE1476">
            <w:pPr>
              <w:spacing w:line="360" w:lineRule="auto"/>
              <w:rPr>
                <w:color w:val="000000" w:themeColor="text1"/>
                <w:sz w:val="24"/>
                <w:szCs w:val="24"/>
              </w:rPr>
            </w:pPr>
            <w:bookmarkStart w:id="2" w:name="OLE_LINK8"/>
            <w:bookmarkStart w:id="3" w:name="OLE_LINK7"/>
            <w:r>
              <w:rPr>
                <w:bCs/>
                <w:iCs/>
                <w:color w:val="000000" w:themeColor="text1"/>
                <w:sz w:val="24"/>
                <w:szCs w:val="24"/>
              </w:rPr>
              <w:t>□</w:t>
            </w:r>
            <w:bookmarkEnd w:id="2"/>
            <w:bookmarkEnd w:id="3"/>
            <w:r>
              <w:rPr>
                <w:bCs/>
                <w:iCs/>
                <w:color w:val="000000" w:themeColor="text1"/>
                <w:sz w:val="24"/>
                <w:szCs w:val="24"/>
              </w:rPr>
              <w:t xml:space="preserve"> </w:t>
            </w:r>
            <w:r>
              <w:rPr>
                <w:color w:val="000000" w:themeColor="text1"/>
                <w:sz w:val="24"/>
                <w:szCs w:val="24"/>
              </w:rPr>
              <w:t>新闻发布会</w:t>
            </w:r>
            <w:r>
              <w:rPr>
                <w:color w:val="000000" w:themeColor="text1"/>
                <w:sz w:val="24"/>
                <w:szCs w:val="24"/>
              </w:rPr>
              <w:t xml:space="preserve">     </w:t>
            </w:r>
            <w:r>
              <w:rPr>
                <w:bCs/>
                <w:iCs/>
                <w:color w:val="000000" w:themeColor="text1"/>
                <w:sz w:val="24"/>
                <w:szCs w:val="24"/>
              </w:rPr>
              <w:t xml:space="preserve">□ </w:t>
            </w:r>
            <w:r>
              <w:rPr>
                <w:color w:val="000000" w:themeColor="text1"/>
                <w:sz w:val="24"/>
                <w:szCs w:val="24"/>
              </w:rPr>
              <w:t>路演活动</w:t>
            </w:r>
            <w:r>
              <w:rPr>
                <w:color w:val="000000" w:themeColor="text1"/>
                <w:sz w:val="24"/>
                <w:szCs w:val="24"/>
              </w:rPr>
              <w:t xml:space="preserve">      ■ </w:t>
            </w:r>
            <w:r>
              <w:rPr>
                <w:color w:val="000000" w:themeColor="text1"/>
                <w:sz w:val="24"/>
                <w:szCs w:val="24"/>
              </w:rPr>
              <w:t>现场参观</w:t>
            </w:r>
            <w:r>
              <w:rPr>
                <w:color w:val="000000" w:themeColor="text1"/>
                <w:sz w:val="24"/>
                <w:szCs w:val="24"/>
              </w:rPr>
              <w:t xml:space="preserve">     ■</w:t>
            </w:r>
            <w:r>
              <w:rPr>
                <w:bCs/>
                <w:iCs/>
                <w:color w:val="000000" w:themeColor="text1"/>
                <w:sz w:val="24"/>
                <w:szCs w:val="24"/>
              </w:rPr>
              <w:t xml:space="preserve"> </w:t>
            </w:r>
            <w:r>
              <w:rPr>
                <w:color w:val="000000" w:themeColor="text1"/>
                <w:sz w:val="24"/>
                <w:szCs w:val="24"/>
              </w:rPr>
              <w:t>其他（线上）</w:t>
            </w:r>
          </w:p>
        </w:tc>
      </w:tr>
      <w:tr w:rsidR="00594628" w14:paraId="3A3151EE" w14:textId="77777777">
        <w:trPr>
          <w:trHeight w:val="567"/>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6B60BBCE" w14:textId="77777777" w:rsidR="00594628" w:rsidRDefault="00CE1476">
            <w:pPr>
              <w:spacing w:line="360" w:lineRule="auto"/>
              <w:jc w:val="center"/>
              <w:rPr>
                <w:bCs/>
                <w:iCs/>
                <w:color w:val="000000" w:themeColor="text1"/>
                <w:sz w:val="24"/>
                <w:szCs w:val="24"/>
              </w:rPr>
            </w:pPr>
            <w:r>
              <w:rPr>
                <w:bCs/>
                <w:iCs/>
                <w:color w:val="000000" w:themeColor="text1"/>
                <w:sz w:val="24"/>
                <w:szCs w:val="24"/>
              </w:rPr>
              <w:t>时间</w:t>
            </w:r>
          </w:p>
        </w:tc>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14:paraId="7911C7F7" w14:textId="77777777" w:rsidR="00594628" w:rsidRDefault="00CE1476">
            <w:pPr>
              <w:spacing w:line="360" w:lineRule="auto"/>
              <w:jc w:val="left"/>
              <w:rPr>
                <w:bCs/>
                <w:iCs/>
                <w:color w:val="000000" w:themeColor="text1"/>
                <w:sz w:val="24"/>
                <w:szCs w:val="24"/>
              </w:rPr>
            </w:pPr>
            <w:r>
              <w:rPr>
                <w:color w:val="000000" w:themeColor="text1"/>
                <w:sz w:val="24"/>
                <w:szCs w:val="24"/>
              </w:rPr>
              <w:t>2026</w:t>
            </w:r>
            <w:r>
              <w:rPr>
                <w:color w:val="000000" w:themeColor="text1"/>
                <w:sz w:val="24"/>
                <w:szCs w:val="24"/>
              </w:rPr>
              <w:t>年</w:t>
            </w:r>
            <w:r>
              <w:rPr>
                <w:color w:val="000000" w:themeColor="text1"/>
                <w:sz w:val="24"/>
                <w:szCs w:val="24"/>
              </w:rPr>
              <w:t>8</w:t>
            </w:r>
            <w:r>
              <w:rPr>
                <w:color w:val="000000" w:themeColor="text1"/>
                <w:sz w:val="24"/>
                <w:szCs w:val="24"/>
              </w:rPr>
              <w:t>月</w:t>
            </w:r>
            <w:r>
              <w:rPr>
                <w:bCs/>
                <w:iCs/>
                <w:color w:val="000000" w:themeColor="text1"/>
                <w:sz w:val="24"/>
                <w:szCs w:val="24"/>
              </w:rPr>
              <w:t xml:space="preserve"> </w:t>
            </w:r>
          </w:p>
        </w:tc>
      </w:tr>
      <w:tr w:rsidR="00594628" w14:paraId="745F65D5" w14:textId="77777777">
        <w:trPr>
          <w:trHeight w:val="567"/>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01586941" w14:textId="77777777" w:rsidR="00594628" w:rsidRDefault="00CE1476">
            <w:pPr>
              <w:spacing w:line="360" w:lineRule="auto"/>
              <w:jc w:val="center"/>
              <w:rPr>
                <w:bCs/>
                <w:iCs/>
                <w:color w:val="000000" w:themeColor="text1"/>
                <w:sz w:val="24"/>
                <w:szCs w:val="24"/>
              </w:rPr>
            </w:pPr>
            <w:r>
              <w:rPr>
                <w:bCs/>
                <w:iCs/>
                <w:color w:val="000000" w:themeColor="text1"/>
                <w:sz w:val="24"/>
                <w:szCs w:val="24"/>
              </w:rPr>
              <w:t>接待对象</w:t>
            </w:r>
          </w:p>
        </w:tc>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14:paraId="37CAA66D" w14:textId="77777777" w:rsidR="00594628" w:rsidRDefault="00CE1476">
            <w:pPr>
              <w:spacing w:line="360" w:lineRule="auto"/>
              <w:rPr>
                <w:color w:val="000000" w:themeColor="text1"/>
                <w:sz w:val="24"/>
                <w:szCs w:val="24"/>
              </w:rPr>
            </w:pPr>
            <w:r>
              <w:rPr>
                <w:color w:val="000000" w:themeColor="text1"/>
                <w:sz w:val="24"/>
                <w:szCs w:val="24"/>
              </w:rPr>
              <w:t xml:space="preserve">3W Fund </w:t>
            </w:r>
            <w:r>
              <w:rPr>
                <w:color w:val="000000" w:themeColor="text1"/>
                <w:sz w:val="24"/>
                <w:szCs w:val="24"/>
              </w:rPr>
              <w:t>、</w:t>
            </w:r>
            <w:r>
              <w:rPr>
                <w:color w:val="000000" w:themeColor="text1"/>
                <w:sz w:val="24"/>
                <w:szCs w:val="24"/>
              </w:rPr>
              <w:t>IDG</w:t>
            </w:r>
            <w:r>
              <w:rPr>
                <w:color w:val="000000" w:themeColor="text1"/>
                <w:sz w:val="24"/>
                <w:szCs w:val="24"/>
              </w:rPr>
              <w:t>、</w:t>
            </w:r>
            <w:r>
              <w:rPr>
                <w:color w:val="000000" w:themeColor="text1"/>
                <w:sz w:val="24"/>
                <w:szCs w:val="24"/>
              </w:rPr>
              <w:t>North Rock Capital</w:t>
            </w:r>
            <w:r>
              <w:rPr>
                <w:color w:val="000000" w:themeColor="text1"/>
                <w:sz w:val="24"/>
                <w:szCs w:val="24"/>
              </w:rPr>
              <w:t>、</w:t>
            </w:r>
            <w:r>
              <w:rPr>
                <w:color w:val="000000" w:themeColor="text1"/>
                <w:sz w:val="24"/>
                <w:szCs w:val="24"/>
              </w:rPr>
              <w:t>Point72</w:t>
            </w:r>
            <w:r>
              <w:rPr>
                <w:color w:val="000000" w:themeColor="text1"/>
                <w:sz w:val="24"/>
                <w:szCs w:val="24"/>
              </w:rPr>
              <w:t>、</w:t>
            </w:r>
            <w:r>
              <w:rPr>
                <w:color w:val="000000" w:themeColor="text1"/>
                <w:sz w:val="24"/>
                <w:szCs w:val="24"/>
              </w:rPr>
              <w:t>North Rock Capital Management</w:t>
            </w:r>
            <w:r>
              <w:rPr>
                <w:color w:val="000000" w:themeColor="text1"/>
                <w:sz w:val="24"/>
                <w:szCs w:val="24"/>
              </w:rPr>
              <w:t>、长江证券、交银施罗德基金、安联基金、安信基金、宝盈基金、北京同德磐石资管、北京玺悦资管、北京止于至善投资、博时基金、财通证券、财通证券资管、大成基金、淡联投资咨询、淡水泉投资、德邦基金、东北证券、鄂尔多斯投资、佛山分行公司、富国基金、高盛资管、耕霁投资、工银瑞信基金、光大证券、广发证券、国海证券、国金证券、国金证券资管、国联基金、国泰海通、国泰基金、国投瑞银基金、国新国证基金、海南盛熙私募基金、荷宝投资集团、红筹投资、宏利基金、花旗环球金融亚洲、华富基金、华泰证券资管、华西基金、华夏东方养老资管、华夏基金、汇添富基金、惠升基金、嘉合基金、金岩全球科技文艺复兴基金、金鹰基金、景顺长城基金、景顺纵横投资、路博迈基金、南方基金、宁银理财、平安养老保险、浦银安盛基金、奇盛基金、前海灏濬财富管理、前海君安资管、前海世传国际投资、泉果基金、仁桥资管、融通基金、三和创赢资管、杉树资管、上海保银私募基金、上海丹羿投资、上海东方证券资管、上海高毅资管、上海和谐汇一资管、上海混沌投资、上海瓴仁私募基金、上海盘京投资中心、上海勤辰私募基金、上海申银万国证券研究所、上海慎知资产管理、上海盛宇股权投资基金、上海万纳私募基金、上海文多资产、上海益和源资管、上海翼品资管、上海域秀资管、上海侏罗纪资产管理、尚正基金、申万菱信基金、深圳道朴私募证券基金、泰康资产管理、西部利得基金、西部证券、湘财基金、新华养老保险、鑫元基金、玄元私募基金、亚太财产保险、阳光保险集团、易方达基金、益民基金、永安国富资管、圆信永丰基金、源峰基金、远信（珠海）私募基金、招商基金、招商信诺资管、招商银行、浙商证券、中国投资、中金公司、中欧基金、中泰证券、中银国际证券、中庸资本、东吴证券、耕霁（上海）投资、国联民生证券、海富通基金、海南稻荷私募基金、皓峪资本、华宝证券、华西证券、</w:t>
            </w:r>
            <w:r>
              <w:rPr>
                <w:color w:val="000000" w:themeColor="text1"/>
                <w:sz w:val="24"/>
                <w:szCs w:val="24"/>
              </w:rPr>
              <w:lastRenderedPageBreak/>
              <w:t>华夏久赢资管、平安证券、上海德汇集团、深圳奇盛基金、信达证券、长城基金、招商证券、中信建投证券、中信证券</w:t>
            </w:r>
          </w:p>
        </w:tc>
      </w:tr>
      <w:tr w:rsidR="00594628" w14:paraId="46360F67" w14:textId="77777777">
        <w:trPr>
          <w:trHeight w:val="567"/>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6D4C9354" w14:textId="77777777" w:rsidR="00594628" w:rsidRDefault="00CE1476">
            <w:pPr>
              <w:spacing w:line="360" w:lineRule="auto"/>
              <w:jc w:val="center"/>
              <w:rPr>
                <w:bCs/>
                <w:iCs/>
                <w:color w:val="000000" w:themeColor="text1"/>
                <w:sz w:val="24"/>
                <w:szCs w:val="24"/>
              </w:rPr>
            </w:pPr>
            <w:r>
              <w:rPr>
                <w:bCs/>
                <w:iCs/>
                <w:color w:val="000000" w:themeColor="text1"/>
                <w:sz w:val="24"/>
                <w:szCs w:val="24"/>
              </w:rPr>
              <w:lastRenderedPageBreak/>
              <w:t>地点</w:t>
            </w:r>
          </w:p>
        </w:tc>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14:paraId="2DBCFCAC" w14:textId="77777777" w:rsidR="00594628" w:rsidRDefault="00CE1476">
            <w:pPr>
              <w:spacing w:line="360" w:lineRule="auto"/>
              <w:rPr>
                <w:color w:val="000000" w:themeColor="text1"/>
                <w:sz w:val="24"/>
                <w:szCs w:val="24"/>
              </w:rPr>
            </w:pPr>
            <w:r>
              <w:rPr>
                <w:color w:val="000000" w:themeColor="text1"/>
                <w:sz w:val="24"/>
                <w:szCs w:val="24"/>
              </w:rPr>
              <w:t>科达制造总部大楼</w:t>
            </w:r>
          </w:p>
        </w:tc>
      </w:tr>
      <w:tr w:rsidR="00594628" w14:paraId="2F491009" w14:textId="77777777">
        <w:trPr>
          <w:trHeight w:val="567"/>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4C1A0A3F" w14:textId="77777777" w:rsidR="00594628" w:rsidRDefault="00CE1476">
            <w:pPr>
              <w:spacing w:line="360" w:lineRule="auto"/>
              <w:jc w:val="center"/>
              <w:rPr>
                <w:bCs/>
                <w:iCs/>
                <w:color w:val="000000" w:themeColor="text1"/>
                <w:sz w:val="24"/>
                <w:szCs w:val="24"/>
              </w:rPr>
            </w:pPr>
            <w:r>
              <w:rPr>
                <w:bCs/>
                <w:iCs/>
                <w:color w:val="000000" w:themeColor="text1"/>
                <w:sz w:val="24"/>
                <w:szCs w:val="24"/>
              </w:rPr>
              <w:t>上市公司</w:t>
            </w:r>
          </w:p>
          <w:p w14:paraId="22F9AFBF" w14:textId="77777777" w:rsidR="00594628" w:rsidRDefault="00CE1476">
            <w:pPr>
              <w:spacing w:line="360" w:lineRule="auto"/>
              <w:jc w:val="center"/>
              <w:rPr>
                <w:bCs/>
                <w:iCs/>
                <w:color w:val="000000" w:themeColor="text1"/>
                <w:sz w:val="24"/>
                <w:szCs w:val="24"/>
              </w:rPr>
            </w:pPr>
            <w:r>
              <w:rPr>
                <w:bCs/>
                <w:iCs/>
                <w:color w:val="000000" w:themeColor="text1"/>
                <w:sz w:val="24"/>
                <w:szCs w:val="24"/>
              </w:rPr>
              <w:t>接待人员</w:t>
            </w:r>
          </w:p>
        </w:tc>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14:paraId="3BBF2707" w14:textId="77777777" w:rsidR="00594628" w:rsidRDefault="00CE1476">
            <w:pPr>
              <w:spacing w:line="360" w:lineRule="auto"/>
              <w:rPr>
                <w:bCs/>
                <w:iCs/>
                <w:color w:val="000000" w:themeColor="text1"/>
                <w:sz w:val="24"/>
                <w:szCs w:val="24"/>
              </w:rPr>
            </w:pPr>
            <w:r>
              <w:rPr>
                <w:bCs/>
                <w:iCs/>
                <w:color w:val="000000" w:themeColor="text1"/>
                <w:sz w:val="24"/>
                <w:szCs w:val="24"/>
              </w:rPr>
              <w:t>公司董事、特福国际董事长</w:t>
            </w:r>
            <w:r>
              <w:rPr>
                <w:bCs/>
                <w:iCs/>
                <w:color w:val="000000" w:themeColor="text1"/>
                <w:sz w:val="24"/>
                <w:szCs w:val="24"/>
              </w:rPr>
              <w:t xml:space="preserve"> </w:t>
            </w:r>
            <w:r>
              <w:rPr>
                <w:bCs/>
                <w:iCs/>
                <w:color w:val="000000" w:themeColor="text1"/>
                <w:sz w:val="24"/>
                <w:szCs w:val="24"/>
              </w:rPr>
              <w:t>沈延昌</w:t>
            </w:r>
            <w:r>
              <w:rPr>
                <w:rFonts w:hint="eastAsia"/>
                <w:bCs/>
                <w:iCs/>
                <w:color w:val="000000" w:themeColor="text1"/>
                <w:sz w:val="24"/>
                <w:szCs w:val="24"/>
              </w:rPr>
              <w:t>，</w:t>
            </w:r>
            <w:r>
              <w:rPr>
                <w:bCs/>
                <w:iCs/>
                <w:color w:val="000000" w:themeColor="text1"/>
                <w:sz w:val="24"/>
                <w:szCs w:val="24"/>
              </w:rPr>
              <w:t>董事会秘书</w:t>
            </w:r>
            <w:r>
              <w:rPr>
                <w:bCs/>
                <w:iCs/>
                <w:color w:val="000000" w:themeColor="text1"/>
                <w:sz w:val="24"/>
                <w:szCs w:val="24"/>
              </w:rPr>
              <w:t xml:space="preserve"> </w:t>
            </w:r>
            <w:r>
              <w:rPr>
                <w:bCs/>
                <w:iCs/>
                <w:color w:val="000000" w:themeColor="text1"/>
                <w:sz w:val="24"/>
                <w:szCs w:val="24"/>
              </w:rPr>
              <w:t>彭琦</w:t>
            </w:r>
            <w:r>
              <w:rPr>
                <w:rFonts w:hint="eastAsia"/>
                <w:bCs/>
                <w:iCs/>
                <w:color w:val="000000" w:themeColor="text1"/>
                <w:sz w:val="24"/>
                <w:szCs w:val="24"/>
              </w:rPr>
              <w:t>，</w:t>
            </w:r>
            <w:r>
              <w:rPr>
                <w:bCs/>
                <w:iCs/>
                <w:color w:val="000000" w:themeColor="text1"/>
                <w:sz w:val="24"/>
                <w:szCs w:val="24"/>
              </w:rPr>
              <w:t>证券事务代表</w:t>
            </w:r>
            <w:r>
              <w:rPr>
                <w:bCs/>
                <w:iCs/>
                <w:color w:val="000000" w:themeColor="text1"/>
                <w:sz w:val="24"/>
                <w:szCs w:val="24"/>
              </w:rPr>
              <w:t xml:space="preserve"> </w:t>
            </w:r>
            <w:r>
              <w:rPr>
                <w:bCs/>
                <w:iCs/>
                <w:color w:val="000000" w:themeColor="text1"/>
                <w:sz w:val="24"/>
                <w:szCs w:val="24"/>
              </w:rPr>
              <w:t>黄姗</w:t>
            </w:r>
          </w:p>
        </w:tc>
      </w:tr>
      <w:tr w:rsidR="00594628" w14:paraId="66A8A562" w14:textId="77777777">
        <w:trPr>
          <w:trHeight w:val="567"/>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20F8F09A" w14:textId="77777777" w:rsidR="00594628" w:rsidRDefault="00CE1476">
            <w:pPr>
              <w:spacing w:line="560" w:lineRule="exact"/>
              <w:jc w:val="center"/>
              <w:rPr>
                <w:bCs/>
                <w:iCs/>
                <w:color w:val="000000" w:themeColor="text1"/>
                <w:sz w:val="24"/>
                <w:szCs w:val="24"/>
              </w:rPr>
            </w:pPr>
            <w:bookmarkStart w:id="4" w:name="_Hlk155096178"/>
            <w:r>
              <w:rPr>
                <w:bCs/>
                <w:iCs/>
                <w:color w:val="000000" w:themeColor="text1"/>
                <w:sz w:val="24"/>
                <w:szCs w:val="24"/>
              </w:rPr>
              <w:t>投资者关系活动主要内容记录</w:t>
            </w:r>
          </w:p>
        </w:tc>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14:paraId="426A6343" w14:textId="77777777" w:rsidR="00594628" w:rsidRDefault="00CE1476">
            <w:pPr>
              <w:adjustRightInd w:val="0"/>
              <w:snapToGrid w:val="0"/>
              <w:spacing w:beforeLines="50" w:before="156" w:line="360" w:lineRule="auto"/>
              <w:ind w:firstLineChars="200" w:firstLine="482"/>
              <w:rPr>
                <w:b/>
                <w:color w:val="000000" w:themeColor="text1"/>
                <w:sz w:val="24"/>
                <w:szCs w:val="24"/>
              </w:rPr>
            </w:pPr>
            <w:r>
              <w:rPr>
                <w:b/>
                <w:color w:val="000000" w:themeColor="text1"/>
                <w:sz w:val="24"/>
                <w:szCs w:val="24"/>
              </w:rPr>
              <w:t>一、公司情况介绍</w:t>
            </w:r>
          </w:p>
          <w:p w14:paraId="3C13CA2B" w14:textId="77777777" w:rsidR="00594628" w:rsidRDefault="00CE1476">
            <w:pPr>
              <w:adjustRightInd w:val="0"/>
              <w:snapToGrid w:val="0"/>
              <w:spacing w:line="360" w:lineRule="auto"/>
              <w:ind w:firstLineChars="200" w:firstLine="480"/>
              <w:rPr>
                <w:color w:val="000000" w:themeColor="text1"/>
                <w:sz w:val="24"/>
                <w:szCs w:val="24"/>
              </w:rPr>
            </w:pPr>
            <w:r>
              <w:rPr>
                <w:color w:val="000000" w:themeColor="text1"/>
                <w:sz w:val="24"/>
                <w:szCs w:val="24"/>
              </w:rPr>
              <w:t>2026</w:t>
            </w:r>
            <w:r>
              <w:rPr>
                <w:color w:val="000000" w:themeColor="text1"/>
                <w:sz w:val="24"/>
                <w:szCs w:val="24"/>
              </w:rPr>
              <w:t>年上半年，公司整体业绩符合预期，实现营业收入</w:t>
            </w:r>
            <w:r>
              <w:rPr>
                <w:color w:val="000000" w:themeColor="text1"/>
                <w:sz w:val="24"/>
                <w:szCs w:val="24"/>
              </w:rPr>
              <w:t>103.92</w:t>
            </w:r>
            <w:r>
              <w:rPr>
                <w:color w:val="000000" w:themeColor="text1"/>
                <w:sz w:val="24"/>
                <w:szCs w:val="24"/>
              </w:rPr>
              <w:t>亿元，首次半年度营收突破百亿；归属上市公司股东的净利润</w:t>
            </w:r>
            <w:r>
              <w:rPr>
                <w:color w:val="000000" w:themeColor="text1"/>
                <w:sz w:val="24"/>
                <w:szCs w:val="24"/>
              </w:rPr>
              <w:t>12.84</w:t>
            </w:r>
            <w:r>
              <w:rPr>
                <w:color w:val="000000" w:themeColor="text1"/>
                <w:sz w:val="24"/>
                <w:szCs w:val="24"/>
              </w:rPr>
              <w:t>亿元，扣非后净利润实现约</w:t>
            </w:r>
            <w:r>
              <w:rPr>
                <w:color w:val="000000" w:themeColor="text1"/>
                <w:sz w:val="24"/>
                <w:szCs w:val="24"/>
              </w:rPr>
              <w:t>13</w:t>
            </w:r>
            <w:r>
              <w:rPr>
                <w:color w:val="000000" w:themeColor="text1"/>
                <w:sz w:val="24"/>
                <w:szCs w:val="24"/>
              </w:rPr>
              <w:t>亿元，分别同比上涨</w:t>
            </w:r>
            <w:r>
              <w:rPr>
                <w:color w:val="000000" w:themeColor="text1"/>
                <w:sz w:val="24"/>
                <w:szCs w:val="24"/>
              </w:rPr>
              <w:t>72.39%</w:t>
            </w:r>
            <w:r>
              <w:rPr>
                <w:color w:val="000000" w:themeColor="text1"/>
                <w:sz w:val="24"/>
                <w:szCs w:val="24"/>
              </w:rPr>
              <w:t>、</w:t>
            </w:r>
            <w:r>
              <w:rPr>
                <w:color w:val="000000" w:themeColor="text1"/>
                <w:sz w:val="24"/>
                <w:szCs w:val="24"/>
              </w:rPr>
              <w:t>85.70%</w:t>
            </w:r>
            <w:r>
              <w:rPr>
                <w:color w:val="000000" w:themeColor="text1"/>
                <w:sz w:val="24"/>
                <w:szCs w:val="24"/>
              </w:rPr>
              <w:t>；经营现金流方面自去年起呈现向好趋势，本次半年度实现现金流量净额</w:t>
            </w:r>
            <w:r>
              <w:rPr>
                <w:color w:val="000000" w:themeColor="text1"/>
                <w:sz w:val="24"/>
                <w:szCs w:val="24"/>
              </w:rPr>
              <w:t>13.65</w:t>
            </w:r>
            <w:r>
              <w:rPr>
                <w:color w:val="000000" w:themeColor="text1"/>
                <w:sz w:val="24"/>
                <w:szCs w:val="24"/>
              </w:rPr>
              <w:t>亿元，同比增长</w:t>
            </w:r>
            <w:r>
              <w:rPr>
                <w:color w:val="000000" w:themeColor="text1"/>
                <w:sz w:val="24"/>
                <w:szCs w:val="24"/>
              </w:rPr>
              <w:t>106.98%</w:t>
            </w:r>
            <w:r>
              <w:rPr>
                <w:color w:val="000000" w:themeColor="text1"/>
                <w:sz w:val="24"/>
                <w:szCs w:val="24"/>
              </w:rPr>
              <w:t>，主要得益于海外建材业务的贡献，以及负极材料业务供需情况的好转。此外，公司于二季度的汇兑损失（归母）整体增加了</w:t>
            </w:r>
            <w:r>
              <w:rPr>
                <w:color w:val="000000" w:themeColor="text1"/>
                <w:sz w:val="24"/>
                <w:szCs w:val="24"/>
              </w:rPr>
              <w:t>0.44</w:t>
            </w:r>
            <w:r>
              <w:rPr>
                <w:color w:val="000000" w:themeColor="text1"/>
                <w:sz w:val="24"/>
                <w:szCs w:val="24"/>
              </w:rPr>
              <w:t>亿元，其中海外建材涉及约</w:t>
            </w:r>
            <w:r>
              <w:rPr>
                <w:color w:val="000000" w:themeColor="text1"/>
                <w:sz w:val="24"/>
                <w:szCs w:val="24"/>
              </w:rPr>
              <w:t>0.15</w:t>
            </w:r>
            <w:r>
              <w:rPr>
                <w:color w:val="000000" w:themeColor="text1"/>
                <w:sz w:val="24"/>
                <w:szCs w:val="24"/>
              </w:rPr>
              <w:t>亿元；同时，因美元的贬值，陶瓷机械的出口业务也有一定汇兑损失。</w:t>
            </w:r>
          </w:p>
          <w:p w14:paraId="5E3F9C4D" w14:textId="77777777" w:rsidR="00594628" w:rsidRDefault="00CE1476">
            <w:pPr>
              <w:adjustRightInd w:val="0"/>
              <w:snapToGrid w:val="0"/>
              <w:spacing w:line="360" w:lineRule="auto"/>
              <w:ind w:firstLineChars="200" w:firstLine="480"/>
              <w:rPr>
                <w:color w:val="000000" w:themeColor="text1"/>
                <w:sz w:val="24"/>
                <w:szCs w:val="24"/>
              </w:rPr>
            </w:pPr>
            <w:r>
              <w:rPr>
                <w:color w:val="000000" w:themeColor="text1"/>
                <w:sz w:val="24"/>
                <w:szCs w:val="24"/>
              </w:rPr>
              <w:t>具体从业务板块来看，建材机械方面，</w:t>
            </w:r>
            <w:r>
              <w:rPr>
                <w:color w:val="000000" w:themeColor="text1"/>
                <w:sz w:val="24"/>
                <w:szCs w:val="24"/>
              </w:rPr>
              <w:t>2026</w:t>
            </w:r>
            <w:r>
              <w:rPr>
                <w:color w:val="000000" w:themeColor="text1"/>
                <w:sz w:val="24"/>
                <w:szCs w:val="24"/>
              </w:rPr>
              <w:t>年上半年实现营业收入</w:t>
            </w:r>
            <w:r>
              <w:rPr>
                <w:color w:val="000000" w:themeColor="text1"/>
                <w:sz w:val="24"/>
                <w:szCs w:val="24"/>
              </w:rPr>
              <w:t>30.77</w:t>
            </w:r>
            <w:r>
              <w:rPr>
                <w:color w:val="000000" w:themeColor="text1"/>
                <w:sz w:val="24"/>
                <w:szCs w:val="24"/>
              </w:rPr>
              <w:t>亿元，同比有近</w:t>
            </w:r>
            <w:r>
              <w:rPr>
                <w:color w:val="000000" w:themeColor="text1"/>
                <w:sz w:val="24"/>
                <w:szCs w:val="24"/>
              </w:rPr>
              <w:t>20%</w:t>
            </w:r>
            <w:r>
              <w:rPr>
                <w:color w:val="000000" w:themeColor="text1"/>
                <w:sz w:val="24"/>
                <w:szCs w:val="24"/>
              </w:rPr>
              <w:t>的增长，面对仍较为困难的外部环境，经营情况呈现较为明显的恢复态势。海外建材方面，实现营业收入</w:t>
            </w:r>
            <w:r>
              <w:rPr>
                <w:color w:val="000000" w:themeColor="text1"/>
                <w:sz w:val="24"/>
                <w:szCs w:val="24"/>
              </w:rPr>
              <w:t>49.29</w:t>
            </w:r>
            <w:r>
              <w:rPr>
                <w:color w:val="000000" w:themeColor="text1"/>
                <w:sz w:val="24"/>
                <w:szCs w:val="24"/>
              </w:rPr>
              <w:t>亿元，同比增长约</w:t>
            </w:r>
            <w:r>
              <w:rPr>
                <w:color w:val="000000" w:themeColor="text1"/>
                <w:sz w:val="24"/>
                <w:szCs w:val="24"/>
              </w:rPr>
              <w:t>30%</w:t>
            </w:r>
            <w:r>
              <w:rPr>
                <w:color w:val="000000" w:themeColor="text1"/>
                <w:sz w:val="24"/>
                <w:szCs w:val="24"/>
              </w:rPr>
              <w:t>，具体来看，</w:t>
            </w:r>
            <w:r>
              <w:rPr>
                <w:sz w:val="24"/>
                <w:szCs w:val="24"/>
              </w:rPr>
              <w:t>二季度产品整体售价有所提升，且瓷砖、玻璃、洁具产量分别约</w:t>
            </w:r>
            <w:r>
              <w:rPr>
                <w:sz w:val="24"/>
                <w:szCs w:val="24"/>
              </w:rPr>
              <w:t>1.1</w:t>
            </w:r>
            <w:r>
              <w:rPr>
                <w:sz w:val="24"/>
                <w:szCs w:val="24"/>
              </w:rPr>
              <w:t>亿平方米、超</w:t>
            </w:r>
            <w:r>
              <w:rPr>
                <w:sz w:val="24"/>
                <w:szCs w:val="24"/>
              </w:rPr>
              <w:t>17</w:t>
            </w:r>
            <w:r>
              <w:rPr>
                <w:sz w:val="24"/>
                <w:szCs w:val="24"/>
              </w:rPr>
              <w:t>万吨、超</w:t>
            </w:r>
            <w:r>
              <w:rPr>
                <w:sz w:val="24"/>
                <w:szCs w:val="24"/>
              </w:rPr>
              <w:t>160</w:t>
            </w:r>
            <w:r>
              <w:rPr>
                <w:sz w:val="24"/>
                <w:szCs w:val="24"/>
              </w:rPr>
              <w:t>万件</w:t>
            </w:r>
            <w:r>
              <w:rPr>
                <w:color w:val="000000" w:themeColor="text1"/>
                <w:sz w:val="24"/>
                <w:szCs w:val="24"/>
              </w:rPr>
              <w:t>，产销量均达到</w:t>
            </w:r>
            <w:r>
              <w:rPr>
                <w:color w:val="000000" w:themeColor="text1"/>
                <w:sz w:val="24"/>
                <w:szCs w:val="24"/>
              </w:rPr>
              <w:t>100%</w:t>
            </w:r>
            <w:r>
              <w:rPr>
                <w:color w:val="000000" w:themeColor="text1"/>
                <w:sz w:val="24"/>
                <w:szCs w:val="24"/>
              </w:rPr>
              <w:t>。锂电材料和新能源装备方面，</w:t>
            </w:r>
            <w:r>
              <w:rPr>
                <w:sz w:val="24"/>
                <w:szCs w:val="24"/>
              </w:rPr>
              <w:t>负极材料出货量及营业收入持续提升</w:t>
            </w:r>
            <w:r>
              <w:rPr>
                <w:color w:val="000000" w:themeColor="text1"/>
                <w:sz w:val="24"/>
                <w:szCs w:val="24"/>
              </w:rPr>
              <w:t>，上半年出货量超过</w:t>
            </w:r>
            <w:r>
              <w:rPr>
                <w:color w:val="000000" w:themeColor="text1"/>
                <w:sz w:val="24"/>
                <w:szCs w:val="24"/>
              </w:rPr>
              <w:t>7</w:t>
            </w:r>
            <w:r>
              <w:rPr>
                <w:color w:val="000000" w:themeColor="text1"/>
                <w:sz w:val="24"/>
                <w:szCs w:val="24"/>
              </w:rPr>
              <w:t>万吨，因此上半年锂电材料整体</w:t>
            </w:r>
            <w:r>
              <w:rPr>
                <w:sz w:val="24"/>
                <w:szCs w:val="24"/>
              </w:rPr>
              <w:t>实现营业收入约</w:t>
            </w:r>
            <w:r>
              <w:rPr>
                <w:sz w:val="24"/>
                <w:szCs w:val="24"/>
              </w:rPr>
              <w:t>13.76</w:t>
            </w:r>
            <w:r>
              <w:rPr>
                <w:sz w:val="24"/>
                <w:szCs w:val="24"/>
              </w:rPr>
              <w:t>亿元</w:t>
            </w:r>
            <w:r>
              <w:rPr>
                <w:color w:val="000000" w:themeColor="text1"/>
                <w:sz w:val="24"/>
                <w:szCs w:val="24"/>
              </w:rPr>
              <w:t>，整体也在稳定地增长中；</w:t>
            </w:r>
            <w:r>
              <w:rPr>
                <w:sz w:val="24"/>
                <w:szCs w:val="24"/>
              </w:rPr>
              <w:t>新能源装备业务营业收入小幅增长，接单端增长更为明显，未来随着相关项目陆续完成，收入及利润将逐步确认</w:t>
            </w:r>
            <w:r>
              <w:rPr>
                <w:color w:val="000000" w:themeColor="text1"/>
                <w:sz w:val="24"/>
                <w:szCs w:val="24"/>
              </w:rPr>
              <w:t>。</w:t>
            </w:r>
          </w:p>
          <w:p w14:paraId="7FF057EF" w14:textId="77777777" w:rsidR="00594628" w:rsidRDefault="00CE1476">
            <w:pPr>
              <w:adjustRightInd w:val="0"/>
              <w:snapToGrid w:val="0"/>
              <w:spacing w:line="360" w:lineRule="auto"/>
              <w:ind w:firstLineChars="200" w:firstLine="480"/>
              <w:rPr>
                <w:color w:val="000000" w:themeColor="text1"/>
                <w:sz w:val="24"/>
                <w:szCs w:val="24"/>
              </w:rPr>
            </w:pPr>
            <w:r>
              <w:rPr>
                <w:color w:val="000000" w:themeColor="text1"/>
                <w:sz w:val="24"/>
                <w:szCs w:val="24"/>
              </w:rPr>
              <w:t>战略投资业务蓝科锂业方面，今年上半年蓝科锂业整体的盈利水平跟随碳酸锂的价格提升显著地增长，二季度销售均价比一季度有所提高，</w:t>
            </w:r>
            <w:r>
              <w:rPr>
                <w:sz w:val="24"/>
                <w:szCs w:val="24"/>
              </w:rPr>
              <w:t>含税销售均价在</w:t>
            </w:r>
            <w:r>
              <w:rPr>
                <w:sz w:val="24"/>
                <w:szCs w:val="24"/>
              </w:rPr>
              <w:t>17</w:t>
            </w:r>
            <w:r>
              <w:rPr>
                <w:sz w:val="24"/>
                <w:szCs w:val="24"/>
              </w:rPr>
              <w:t>万元</w:t>
            </w:r>
            <w:r>
              <w:rPr>
                <w:sz w:val="24"/>
                <w:szCs w:val="24"/>
              </w:rPr>
              <w:t>/</w:t>
            </w:r>
            <w:r>
              <w:rPr>
                <w:sz w:val="24"/>
                <w:szCs w:val="24"/>
              </w:rPr>
              <w:t>吨左右，二季度实现产量</w:t>
            </w:r>
            <w:r>
              <w:rPr>
                <w:sz w:val="24"/>
                <w:szCs w:val="24"/>
              </w:rPr>
              <w:t>1.16</w:t>
            </w:r>
            <w:r>
              <w:rPr>
                <w:sz w:val="24"/>
                <w:szCs w:val="24"/>
              </w:rPr>
              <w:t>万吨、销量</w:t>
            </w:r>
            <w:r>
              <w:rPr>
                <w:sz w:val="24"/>
                <w:szCs w:val="24"/>
              </w:rPr>
              <w:t>0.94</w:t>
            </w:r>
            <w:r>
              <w:rPr>
                <w:sz w:val="24"/>
                <w:szCs w:val="24"/>
              </w:rPr>
              <w:t>万吨</w:t>
            </w:r>
            <w:r>
              <w:rPr>
                <w:color w:val="000000" w:themeColor="text1"/>
                <w:sz w:val="24"/>
                <w:szCs w:val="24"/>
              </w:rPr>
              <w:t>；从上半年来看，蓝科锂业实现碳酸锂产量</w:t>
            </w:r>
            <w:r>
              <w:rPr>
                <w:color w:val="000000" w:themeColor="text1"/>
                <w:sz w:val="24"/>
                <w:szCs w:val="24"/>
              </w:rPr>
              <w:t>2.02</w:t>
            </w:r>
            <w:r>
              <w:rPr>
                <w:color w:val="000000" w:themeColor="text1"/>
                <w:sz w:val="24"/>
                <w:szCs w:val="24"/>
              </w:rPr>
              <w:t>万吨，销量</w:t>
            </w:r>
            <w:r>
              <w:rPr>
                <w:color w:val="000000" w:themeColor="text1"/>
                <w:sz w:val="24"/>
                <w:szCs w:val="24"/>
              </w:rPr>
              <w:t>1.78</w:t>
            </w:r>
            <w:r>
              <w:rPr>
                <w:color w:val="000000" w:themeColor="text1"/>
                <w:sz w:val="24"/>
                <w:szCs w:val="24"/>
              </w:rPr>
              <w:t>万吨。</w:t>
            </w:r>
          </w:p>
          <w:p w14:paraId="09574EA2" w14:textId="77777777" w:rsidR="00594628" w:rsidRDefault="00CE1476">
            <w:pPr>
              <w:adjustRightInd w:val="0"/>
              <w:snapToGrid w:val="0"/>
              <w:spacing w:line="360" w:lineRule="auto"/>
              <w:ind w:firstLineChars="200" w:firstLine="482"/>
              <w:rPr>
                <w:b/>
                <w:color w:val="000000" w:themeColor="text1"/>
                <w:sz w:val="24"/>
                <w:szCs w:val="24"/>
              </w:rPr>
            </w:pPr>
            <w:r>
              <w:rPr>
                <w:b/>
                <w:color w:val="000000" w:themeColor="text1"/>
                <w:sz w:val="24"/>
                <w:szCs w:val="24"/>
              </w:rPr>
              <w:t>二、问答</w:t>
            </w:r>
          </w:p>
          <w:p w14:paraId="3E896F70" w14:textId="77777777" w:rsidR="00594628" w:rsidRDefault="00CE1476">
            <w:pPr>
              <w:pStyle w:val="af1"/>
              <w:adjustRightInd w:val="0"/>
              <w:snapToGrid w:val="0"/>
              <w:spacing w:line="360" w:lineRule="auto"/>
              <w:ind w:firstLine="482"/>
              <w:rPr>
                <w:rFonts w:ascii="Times New Roman" w:eastAsia="宋体" w:hAnsi="Times New Roman"/>
                <w:b/>
                <w:color w:val="000000" w:themeColor="text1"/>
                <w:sz w:val="24"/>
                <w:szCs w:val="24"/>
              </w:rPr>
            </w:pPr>
            <w:r>
              <w:rPr>
                <w:rFonts w:ascii="Times New Roman" w:eastAsia="宋体" w:hAnsi="Times New Roman"/>
                <w:b/>
                <w:color w:val="000000" w:themeColor="text1"/>
                <w:sz w:val="24"/>
                <w:szCs w:val="24"/>
              </w:rPr>
              <w:t>1</w:t>
            </w:r>
            <w:r>
              <w:rPr>
                <w:rFonts w:ascii="Times New Roman" w:eastAsia="宋体" w:hAnsi="Times New Roman"/>
                <w:b/>
                <w:color w:val="000000" w:themeColor="text1"/>
                <w:sz w:val="24"/>
                <w:szCs w:val="24"/>
              </w:rPr>
              <w:t>、公司</w:t>
            </w:r>
            <w:r>
              <w:rPr>
                <w:rFonts w:ascii="Times New Roman" w:eastAsia="宋体" w:hAnsi="Times New Roman"/>
                <w:b/>
                <w:color w:val="000000" w:themeColor="text1"/>
                <w:sz w:val="24"/>
                <w:szCs w:val="24"/>
              </w:rPr>
              <w:t>2026</w:t>
            </w:r>
            <w:r>
              <w:rPr>
                <w:rFonts w:ascii="Times New Roman" w:eastAsia="宋体" w:hAnsi="Times New Roman"/>
                <w:b/>
                <w:color w:val="000000" w:themeColor="text1"/>
                <w:sz w:val="24"/>
                <w:szCs w:val="24"/>
              </w:rPr>
              <w:t>年上半年陶瓷机械经营情况如何？</w:t>
            </w:r>
          </w:p>
          <w:p w14:paraId="3984FBAC" w14:textId="77777777" w:rsidR="00594628" w:rsidRDefault="00CE1476">
            <w:pPr>
              <w:pStyle w:val="af1"/>
              <w:adjustRightInd w:val="0"/>
              <w:snapToGrid w:val="0"/>
              <w:spacing w:line="360" w:lineRule="auto"/>
              <w:ind w:firstLine="480"/>
              <w:rPr>
                <w:rFonts w:ascii="Times New Roman" w:eastAsia="宋体" w:hAnsi="Times New Roman"/>
                <w:bCs/>
                <w:color w:val="000000" w:themeColor="text1"/>
                <w:sz w:val="24"/>
                <w:szCs w:val="24"/>
              </w:rPr>
            </w:pPr>
            <w:r>
              <w:rPr>
                <w:rFonts w:ascii="Times New Roman" w:eastAsia="宋体" w:hAnsi="Times New Roman" w:hint="eastAsia"/>
                <w:bCs/>
                <w:color w:val="000000" w:themeColor="text1"/>
                <w:sz w:val="24"/>
                <w:szCs w:val="24"/>
              </w:rPr>
              <w:t>回复：</w:t>
            </w:r>
            <w:r>
              <w:rPr>
                <w:rFonts w:ascii="Times New Roman" w:eastAsia="宋体" w:hAnsi="Times New Roman"/>
                <w:bCs/>
                <w:color w:val="000000" w:themeColor="text1"/>
                <w:sz w:val="24"/>
                <w:szCs w:val="24"/>
              </w:rPr>
              <w:t>今年上半年，公司陶瓷机械业务在海外市场拓展及配件耗材服务协同推进下，整体保持平稳发展态势。其中，中东地缘局势给国际经贸环境带来一定</w:t>
            </w:r>
            <w:r>
              <w:rPr>
                <w:rFonts w:ascii="Times New Roman" w:eastAsia="宋体" w:hAnsi="Times New Roman"/>
                <w:bCs/>
                <w:color w:val="000000" w:themeColor="text1"/>
                <w:sz w:val="24"/>
                <w:szCs w:val="24"/>
              </w:rPr>
              <w:lastRenderedPageBreak/>
              <w:t>不确定性，区域分化明显，投资节奏趋于谨慎，但是部分市场取得阶段性进展以及公司配件耗材业务整体维持较好的增长趋势，有效平滑了市场波动。此外，</w:t>
            </w:r>
            <w:r>
              <w:rPr>
                <w:rFonts w:ascii="Times New Roman" w:eastAsia="宋体" w:hAnsi="Times New Roman"/>
                <w:bCs/>
                <w:color w:val="000000" w:themeColor="text1"/>
                <w:sz w:val="24"/>
                <w:szCs w:val="24"/>
              </w:rPr>
              <w:t>2025</w:t>
            </w:r>
            <w:r>
              <w:rPr>
                <w:rFonts w:ascii="Times New Roman" w:eastAsia="宋体" w:hAnsi="Times New Roman"/>
                <w:bCs/>
                <w:color w:val="000000" w:themeColor="text1"/>
                <w:sz w:val="24"/>
                <w:szCs w:val="24"/>
              </w:rPr>
              <w:t>年公司陶瓷机械业务盈利水平受资产减值等影响有所下降，今年陶瓷机械业务的整体利润率有望逐步修复改善。</w:t>
            </w:r>
          </w:p>
          <w:p w14:paraId="1B45D551" w14:textId="77777777" w:rsidR="00594628" w:rsidRDefault="00CE1476">
            <w:pPr>
              <w:pStyle w:val="af1"/>
              <w:adjustRightInd w:val="0"/>
              <w:snapToGrid w:val="0"/>
              <w:spacing w:line="360" w:lineRule="auto"/>
              <w:ind w:firstLine="482"/>
              <w:rPr>
                <w:rFonts w:ascii="Times New Roman" w:eastAsia="宋体" w:hAnsi="Times New Roman"/>
                <w:b/>
                <w:color w:val="000000" w:themeColor="text1"/>
                <w:sz w:val="24"/>
                <w:szCs w:val="24"/>
              </w:rPr>
            </w:pPr>
            <w:r>
              <w:rPr>
                <w:rFonts w:ascii="Times New Roman" w:eastAsia="宋体" w:hAnsi="Times New Roman"/>
                <w:b/>
                <w:color w:val="000000" w:themeColor="text1"/>
                <w:sz w:val="24"/>
                <w:szCs w:val="24"/>
              </w:rPr>
              <w:t>2</w:t>
            </w:r>
            <w:r>
              <w:rPr>
                <w:rFonts w:ascii="Times New Roman" w:eastAsia="宋体" w:hAnsi="Times New Roman"/>
                <w:b/>
                <w:color w:val="000000" w:themeColor="text1"/>
                <w:sz w:val="24"/>
                <w:szCs w:val="24"/>
              </w:rPr>
              <w:t>、建材机械上半年收入表现优秀，盈利能力也有修复，能否拆分国内和海外市场的表现？国内和海外接单是否都持平？国内接单同比转正是否受季节性或节奏影响？净利率及三四季度接单展望如何？</w:t>
            </w:r>
          </w:p>
          <w:p w14:paraId="19CFF699" w14:textId="77777777" w:rsidR="00594628" w:rsidRDefault="00CE1476">
            <w:pPr>
              <w:pStyle w:val="af1"/>
              <w:adjustRightInd w:val="0"/>
              <w:snapToGrid w:val="0"/>
              <w:spacing w:line="360" w:lineRule="auto"/>
              <w:ind w:firstLine="480"/>
              <w:rPr>
                <w:rFonts w:ascii="Times New Roman" w:eastAsia="宋体" w:hAnsi="Times New Roman"/>
                <w:sz w:val="24"/>
                <w:szCs w:val="24"/>
              </w:rPr>
            </w:pPr>
            <w:r>
              <w:rPr>
                <w:rFonts w:ascii="Times New Roman" w:eastAsia="宋体" w:hAnsi="Times New Roman"/>
                <w:color w:val="000000" w:themeColor="text1"/>
                <w:sz w:val="24"/>
                <w:szCs w:val="24"/>
              </w:rPr>
              <w:t>回复：</w:t>
            </w:r>
            <w:r>
              <w:rPr>
                <w:rFonts w:ascii="Times New Roman" w:eastAsia="宋体" w:hAnsi="Times New Roman"/>
                <w:sz w:val="24"/>
                <w:szCs w:val="24"/>
              </w:rPr>
              <w:t>从整体看，建材机械业务海外和国内的收入占比大致为</w:t>
            </w:r>
            <w:r>
              <w:rPr>
                <w:rFonts w:ascii="Times New Roman" w:eastAsia="宋体" w:hAnsi="Times New Roman"/>
                <w:sz w:val="24"/>
                <w:szCs w:val="24"/>
              </w:rPr>
              <w:t>60%</w:t>
            </w:r>
            <w:r>
              <w:rPr>
                <w:rFonts w:ascii="Times New Roman" w:eastAsia="宋体" w:hAnsi="Times New Roman"/>
                <w:sz w:val="24"/>
                <w:szCs w:val="24"/>
              </w:rPr>
              <w:t>、</w:t>
            </w:r>
            <w:r>
              <w:rPr>
                <w:rFonts w:ascii="Times New Roman" w:eastAsia="宋体" w:hAnsi="Times New Roman"/>
                <w:sz w:val="24"/>
                <w:szCs w:val="24"/>
              </w:rPr>
              <w:t>40%</w:t>
            </w:r>
            <w:r>
              <w:rPr>
                <w:rFonts w:ascii="Times New Roman" w:eastAsia="宋体" w:hAnsi="Times New Roman"/>
                <w:sz w:val="24"/>
                <w:szCs w:val="24"/>
              </w:rPr>
              <w:t>，接单方面海外订单占比更高。</w:t>
            </w:r>
            <w:r>
              <w:rPr>
                <w:rFonts w:ascii="Times New Roman" w:eastAsia="宋体" w:hAnsi="Times New Roman"/>
                <w:color w:val="000000" w:themeColor="text1"/>
                <w:sz w:val="24"/>
                <w:szCs w:val="24"/>
              </w:rPr>
              <w:t>其实今年建材机械业务所面临的市场环境较去年更有难度，对于今年复杂的国际局势而言，与海外建材业务受益于海运上涨不同，</w:t>
            </w:r>
            <w:r>
              <w:rPr>
                <w:rFonts w:ascii="Times New Roman" w:eastAsia="宋体" w:hAnsi="Times New Roman"/>
                <w:sz w:val="24"/>
                <w:szCs w:val="24"/>
              </w:rPr>
              <w:t>建材机械业务国内出口货运柜相对紧张</w:t>
            </w:r>
            <w:r>
              <w:rPr>
                <w:rFonts w:ascii="Times New Roman" w:eastAsia="宋体" w:hAnsi="Times New Roman"/>
                <w:color w:val="000000" w:themeColor="text1"/>
                <w:sz w:val="24"/>
                <w:szCs w:val="24"/>
              </w:rPr>
              <w:t>；</w:t>
            </w:r>
            <w:r>
              <w:rPr>
                <w:rFonts w:ascii="Times New Roman" w:eastAsia="宋体" w:hAnsi="Times New Roman"/>
                <w:sz w:val="24"/>
                <w:szCs w:val="24"/>
              </w:rPr>
              <w:t>同时，上半年能源供应短缺带动涨价，例如印度陶瓷产区一度停产、投资活动有所减弱，对陶机销售和接单造成一定影响，</w:t>
            </w:r>
            <w:r>
              <w:rPr>
                <w:rFonts w:ascii="Times New Roman" w:eastAsia="宋体" w:hAnsi="Times New Roman"/>
                <w:sz w:val="24"/>
                <w:szCs w:val="24"/>
              </w:rPr>
              <w:t>7</w:t>
            </w:r>
            <w:r>
              <w:rPr>
                <w:rFonts w:ascii="Times New Roman" w:eastAsia="宋体" w:hAnsi="Times New Roman"/>
                <w:sz w:val="24"/>
                <w:szCs w:val="24"/>
              </w:rPr>
              <w:t>月份以来逐步恢复。国内接单因区域性产能技改优化等需求，上半年出现一定反弹，但毛利率水平较弱，后续公司将对国内订单有所取舍。目前建材机械的接单和收入基本处于持稳状态，盈利水平有所恢复，但仍较难达到</w:t>
            </w:r>
            <w:r>
              <w:rPr>
                <w:rFonts w:ascii="Times New Roman" w:eastAsia="宋体" w:hAnsi="Times New Roman"/>
                <w:sz w:val="24"/>
                <w:szCs w:val="24"/>
              </w:rPr>
              <w:t>2024</w:t>
            </w:r>
            <w:r>
              <w:rPr>
                <w:rFonts w:ascii="Times New Roman" w:eastAsia="宋体" w:hAnsi="Times New Roman"/>
                <w:sz w:val="24"/>
                <w:szCs w:val="24"/>
              </w:rPr>
              <w:t>年的水平。</w:t>
            </w:r>
          </w:p>
          <w:p w14:paraId="43839CF8" w14:textId="77777777" w:rsidR="00594628" w:rsidRDefault="00CE1476">
            <w:pPr>
              <w:pStyle w:val="af1"/>
              <w:adjustRightInd w:val="0"/>
              <w:snapToGrid w:val="0"/>
              <w:spacing w:line="360" w:lineRule="auto"/>
              <w:ind w:firstLine="482"/>
              <w:rPr>
                <w:rFonts w:ascii="Times New Roman" w:eastAsia="宋体" w:hAnsi="Times New Roman"/>
                <w:b/>
                <w:color w:val="000000" w:themeColor="text1"/>
                <w:sz w:val="24"/>
                <w:szCs w:val="24"/>
              </w:rPr>
            </w:pPr>
            <w:r>
              <w:rPr>
                <w:rFonts w:ascii="Times New Roman" w:eastAsia="宋体" w:hAnsi="Times New Roman"/>
                <w:b/>
                <w:color w:val="000000" w:themeColor="text1"/>
                <w:sz w:val="24"/>
                <w:szCs w:val="24"/>
              </w:rPr>
              <w:t>3</w:t>
            </w:r>
            <w:r>
              <w:rPr>
                <w:rFonts w:ascii="Times New Roman" w:eastAsia="宋体" w:hAnsi="Times New Roman"/>
                <w:b/>
                <w:color w:val="000000" w:themeColor="text1"/>
                <w:sz w:val="24"/>
                <w:szCs w:val="24"/>
              </w:rPr>
              <w:t>、公司瓷砖价格情况如何？怎么展望后续价格？东西非售价有差别吗？</w:t>
            </w:r>
          </w:p>
          <w:p w14:paraId="2B29B34E" w14:textId="2F663681" w:rsidR="00594628" w:rsidRDefault="00CE1476">
            <w:pPr>
              <w:adjustRightInd w:val="0"/>
              <w:snapToGrid w:val="0"/>
              <w:spacing w:line="360" w:lineRule="auto"/>
              <w:ind w:firstLineChars="200" w:firstLine="480"/>
              <w:rPr>
                <w:sz w:val="24"/>
                <w:szCs w:val="24"/>
              </w:rPr>
            </w:pPr>
            <w:r>
              <w:rPr>
                <w:color w:val="000000" w:themeColor="text1"/>
                <w:sz w:val="24"/>
                <w:szCs w:val="24"/>
              </w:rPr>
              <w:t>回复：</w:t>
            </w:r>
            <w:r>
              <w:rPr>
                <w:sz w:val="24"/>
                <w:szCs w:val="24"/>
              </w:rPr>
              <w:t>2025</w:t>
            </w:r>
            <w:r>
              <w:rPr>
                <w:sz w:val="24"/>
                <w:szCs w:val="24"/>
              </w:rPr>
              <w:t>年及</w:t>
            </w:r>
            <w:r>
              <w:rPr>
                <w:sz w:val="24"/>
                <w:szCs w:val="24"/>
              </w:rPr>
              <w:t>2026</w:t>
            </w:r>
            <w:r>
              <w:rPr>
                <w:sz w:val="24"/>
                <w:szCs w:val="24"/>
              </w:rPr>
              <w:t>年上半年，公司瓷砖产品均价较同期实现上涨。公司建材产品价格会根据市场调研反馈进行动态调整，当价格涨至一定程度影响需求时，涨价动作也会相应调整。目前部分区域市场消化可能存在一定压力，但大部分区域价格仍较为持续。上半年受益于部分国际局势的影响，这一因素具备偶然性，未来价格高位的持续性</w:t>
            </w:r>
            <w:r>
              <w:rPr>
                <w:rFonts w:hint="eastAsia"/>
                <w:sz w:val="24"/>
                <w:szCs w:val="24"/>
              </w:rPr>
              <w:t>仍需进一步观察</w:t>
            </w:r>
            <w:r>
              <w:rPr>
                <w:sz w:val="24"/>
                <w:szCs w:val="24"/>
              </w:rPr>
              <w:t>。东非地区瓷砖产品均价高于西非地区，但二者毛利率水平相差不大。</w:t>
            </w:r>
          </w:p>
          <w:p w14:paraId="3A0DDED0" w14:textId="77777777" w:rsidR="00594628" w:rsidRDefault="00CE1476">
            <w:pPr>
              <w:pStyle w:val="af1"/>
              <w:adjustRightInd w:val="0"/>
              <w:snapToGrid w:val="0"/>
              <w:spacing w:line="360" w:lineRule="auto"/>
              <w:ind w:firstLine="482"/>
              <w:rPr>
                <w:rFonts w:ascii="Times New Roman" w:eastAsia="宋体" w:hAnsi="Times New Roman"/>
                <w:b/>
                <w:color w:val="000000" w:themeColor="text1"/>
                <w:sz w:val="24"/>
                <w:szCs w:val="24"/>
              </w:rPr>
            </w:pPr>
            <w:r>
              <w:rPr>
                <w:rFonts w:ascii="Times New Roman" w:eastAsia="宋体" w:hAnsi="Times New Roman"/>
                <w:b/>
                <w:color w:val="000000" w:themeColor="text1"/>
                <w:sz w:val="24"/>
                <w:szCs w:val="24"/>
              </w:rPr>
              <w:t>4</w:t>
            </w:r>
            <w:r>
              <w:rPr>
                <w:rFonts w:ascii="Times New Roman" w:eastAsia="宋体" w:hAnsi="Times New Roman"/>
                <w:b/>
                <w:color w:val="000000" w:themeColor="text1"/>
                <w:sz w:val="24"/>
                <w:szCs w:val="24"/>
              </w:rPr>
              <w:t>、二季度较一季度瓷砖销量下降的原因。</w:t>
            </w:r>
          </w:p>
          <w:p w14:paraId="2F6E6B0F" w14:textId="77777777" w:rsidR="00594628" w:rsidRDefault="00CE1476">
            <w:pPr>
              <w:adjustRightInd w:val="0"/>
              <w:snapToGrid w:val="0"/>
              <w:spacing w:line="360" w:lineRule="auto"/>
              <w:ind w:firstLineChars="200" w:firstLine="480"/>
              <w:rPr>
                <w:color w:val="000000" w:themeColor="text1"/>
                <w:sz w:val="24"/>
                <w:szCs w:val="24"/>
              </w:rPr>
            </w:pPr>
            <w:r>
              <w:rPr>
                <w:color w:val="000000" w:themeColor="text1"/>
                <w:sz w:val="24"/>
                <w:szCs w:val="24"/>
              </w:rPr>
              <w:t>回复：瓷砖二季度的销量小幅下降，主要有季节性波动以及部分区域涨价后与需求动态平衡的影响。整体而言，今年上半年公司瓷砖业务处于</w:t>
            </w:r>
            <w:r>
              <w:rPr>
                <w:rFonts w:hint="eastAsia"/>
                <w:color w:val="000000" w:themeColor="text1"/>
                <w:sz w:val="24"/>
                <w:szCs w:val="24"/>
              </w:rPr>
              <w:t>接近</w:t>
            </w:r>
            <w:r>
              <w:rPr>
                <w:color w:val="000000" w:themeColor="text1"/>
                <w:sz w:val="24"/>
                <w:szCs w:val="24"/>
              </w:rPr>
              <w:t>满产满销的状态。</w:t>
            </w:r>
          </w:p>
          <w:p w14:paraId="79D08FAC" w14:textId="77777777" w:rsidR="00594628" w:rsidRDefault="00CE1476">
            <w:pPr>
              <w:pStyle w:val="af1"/>
              <w:adjustRightInd w:val="0"/>
              <w:snapToGrid w:val="0"/>
              <w:spacing w:line="360" w:lineRule="auto"/>
              <w:ind w:firstLine="482"/>
              <w:rPr>
                <w:rFonts w:ascii="Times New Roman" w:eastAsia="宋体" w:hAnsi="Times New Roman"/>
                <w:b/>
                <w:color w:val="000000" w:themeColor="text1"/>
                <w:sz w:val="24"/>
                <w:szCs w:val="24"/>
              </w:rPr>
            </w:pPr>
            <w:r>
              <w:rPr>
                <w:rFonts w:ascii="Times New Roman" w:eastAsia="宋体" w:hAnsi="Times New Roman"/>
                <w:b/>
                <w:color w:val="000000" w:themeColor="text1"/>
                <w:sz w:val="24"/>
                <w:szCs w:val="24"/>
              </w:rPr>
              <w:t>5</w:t>
            </w:r>
            <w:r>
              <w:rPr>
                <w:rFonts w:ascii="Times New Roman" w:eastAsia="宋体" w:hAnsi="Times New Roman"/>
                <w:b/>
                <w:color w:val="000000" w:themeColor="text1"/>
                <w:sz w:val="24"/>
                <w:szCs w:val="24"/>
              </w:rPr>
              <w:t>、怎么看待非洲玻璃市场的需求？东非只有公司的玻璃项目吗？</w:t>
            </w:r>
          </w:p>
          <w:p w14:paraId="09D77C8C" w14:textId="77777777" w:rsidR="00594628" w:rsidRDefault="00CE1476">
            <w:pPr>
              <w:pStyle w:val="af1"/>
              <w:adjustRightInd w:val="0"/>
              <w:snapToGrid w:val="0"/>
              <w:spacing w:line="360" w:lineRule="auto"/>
              <w:ind w:firstLine="480"/>
              <w:rPr>
                <w:rFonts w:ascii="Times New Roman" w:eastAsia="宋体" w:hAnsi="Times New Roman"/>
                <w:color w:val="000000" w:themeColor="text1"/>
                <w:sz w:val="24"/>
                <w:szCs w:val="24"/>
              </w:rPr>
            </w:pPr>
            <w:r>
              <w:rPr>
                <w:rFonts w:ascii="Times New Roman" w:eastAsia="宋体" w:hAnsi="Times New Roman"/>
                <w:color w:val="000000" w:themeColor="text1"/>
                <w:sz w:val="24"/>
                <w:szCs w:val="24"/>
              </w:rPr>
              <w:t>回复：鉴于非洲当地房地产行业起步较晚、城镇化水平偏低，当地玻璃市场尚处于培育阶段，需求量级较小且渗透率较低，应用场景主要集中在商业及中高端住宅领域，尚有较大的市场渗透以及需求释放空间，成长周期较长。目前，东</w:t>
            </w:r>
            <w:r>
              <w:rPr>
                <w:rFonts w:ascii="Times New Roman" w:eastAsia="宋体" w:hAnsi="Times New Roman"/>
                <w:color w:val="000000" w:themeColor="text1"/>
                <w:sz w:val="24"/>
                <w:szCs w:val="24"/>
              </w:rPr>
              <w:lastRenderedPageBreak/>
              <w:t>非成规模体量的本土玻璃项目只有公司投产及并购的坦桑尼亚玻璃项目，其产能除了满足本土及肯尼亚、乌干达等周边国家及地区的玻璃需求，同时另有剩余产能销售至东非沿线乃至中东等地区。</w:t>
            </w:r>
          </w:p>
          <w:p w14:paraId="2AD1B52B" w14:textId="77777777" w:rsidR="00594628" w:rsidRDefault="00CE1476">
            <w:pPr>
              <w:pStyle w:val="af1"/>
              <w:adjustRightInd w:val="0"/>
              <w:snapToGrid w:val="0"/>
              <w:spacing w:line="360" w:lineRule="auto"/>
              <w:ind w:firstLine="482"/>
              <w:rPr>
                <w:rFonts w:ascii="Times New Roman" w:eastAsia="宋体" w:hAnsi="Times New Roman"/>
                <w:b/>
                <w:color w:val="000000" w:themeColor="text1"/>
                <w:sz w:val="24"/>
                <w:szCs w:val="24"/>
              </w:rPr>
            </w:pPr>
            <w:r>
              <w:rPr>
                <w:rFonts w:ascii="Times New Roman" w:eastAsia="宋体" w:hAnsi="Times New Roman"/>
                <w:b/>
                <w:color w:val="000000" w:themeColor="text1"/>
                <w:sz w:val="24"/>
                <w:szCs w:val="24"/>
              </w:rPr>
              <w:t>6</w:t>
            </w:r>
            <w:r>
              <w:rPr>
                <w:rFonts w:ascii="Times New Roman" w:eastAsia="宋体" w:hAnsi="Times New Roman"/>
                <w:b/>
                <w:color w:val="000000" w:themeColor="text1"/>
                <w:sz w:val="24"/>
                <w:szCs w:val="24"/>
              </w:rPr>
              <w:t>、请介绍一下公司玻璃产品价格，成本是否还有优化空间？</w:t>
            </w:r>
          </w:p>
          <w:p w14:paraId="4A1FEFD6" w14:textId="77777777" w:rsidR="00594628" w:rsidRDefault="00CE1476">
            <w:pPr>
              <w:pStyle w:val="af1"/>
              <w:adjustRightInd w:val="0"/>
              <w:snapToGrid w:val="0"/>
              <w:spacing w:line="360" w:lineRule="auto"/>
              <w:ind w:firstLine="480"/>
              <w:rPr>
                <w:rFonts w:ascii="Times New Roman" w:eastAsia="宋体" w:hAnsi="Times New Roman"/>
                <w:color w:val="000000" w:themeColor="text1"/>
                <w:sz w:val="24"/>
                <w:szCs w:val="24"/>
              </w:rPr>
            </w:pPr>
            <w:r>
              <w:rPr>
                <w:rFonts w:ascii="Times New Roman" w:eastAsia="宋体" w:hAnsi="Times New Roman"/>
                <w:color w:val="000000" w:themeColor="text1"/>
                <w:sz w:val="24"/>
                <w:szCs w:val="24"/>
              </w:rPr>
              <w:t>回复：公司玻璃产品定价主要参考非洲以外进口竞品的售价。但凭借本土化生产优势，公司玻璃产品在供货响应速度、交付灵活性等具备综合竞争力，因此产品定价享有一定溢价空间。同时，相较于瓷砖业务，公司玻璃业务运营周期较短，尚有运营管理以及生产制造的优化空间。</w:t>
            </w:r>
          </w:p>
          <w:p w14:paraId="4640CDF1" w14:textId="77777777" w:rsidR="00594628" w:rsidRDefault="00CE1476">
            <w:pPr>
              <w:pStyle w:val="af1"/>
              <w:adjustRightInd w:val="0"/>
              <w:snapToGrid w:val="0"/>
              <w:spacing w:line="360" w:lineRule="auto"/>
              <w:ind w:firstLine="482"/>
              <w:rPr>
                <w:rFonts w:ascii="Times New Roman" w:eastAsia="宋体" w:hAnsi="Times New Roman"/>
                <w:b/>
                <w:color w:val="000000" w:themeColor="text1"/>
                <w:sz w:val="24"/>
                <w:szCs w:val="24"/>
              </w:rPr>
            </w:pPr>
            <w:r>
              <w:rPr>
                <w:rFonts w:ascii="Times New Roman" w:eastAsia="宋体" w:hAnsi="Times New Roman"/>
                <w:b/>
                <w:color w:val="000000" w:themeColor="text1"/>
                <w:sz w:val="24"/>
                <w:szCs w:val="24"/>
              </w:rPr>
              <w:t>7</w:t>
            </w:r>
            <w:r>
              <w:rPr>
                <w:rFonts w:ascii="Times New Roman" w:eastAsia="宋体" w:hAnsi="Times New Roman"/>
                <w:b/>
                <w:color w:val="000000" w:themeColor="text1"/>
                <w:sz w:val="24"/>
                <w:szCs w:val="24"/>
              </w:rPr>
              <w:t>、怎么展望公司玻璃业务后续的利润率水平？前期玻璃毛利率偏低，后面投产后对整个板块毛利率的影响。</w:t>
            </w:r>
          </w:p>
          <w:p w14:paraId="3F29714A" w14:textId="77777777" w:rsidR="00594628" w:rsidRDefault="00CE1476">
            <w:pPr>
              <w:pStyle w:val="af1"/>
              <w:adjustRightInd w:val="0"/>
              <w:snapToGrid w:val="0"/>
              <w:spacing w:line="360" w:lineRule="auto"/>
              <w:ind w:firstLine="480"/>
              <w:rPr>
                <w:rFonts w:ascii="Times New Roman" w:eastAsia="宋体" w:hAnsi="Times New Roman"/>
                <w:color w:val="000000" w:themeColor="text1"/>
                <w:sz w:val="24"/>
                <w:szCs w:val="24"/>
              </w:rPr>
            </w:pPr>
            <w:r>
              <w:rPr>
                <w:rFonts w:ascii="Times New Roman" w:eastAsia="宋体" w:hAnsi="Times New Roman"/>
                <w:color w:val="000000" w:themeColor="text1"/>
                <w:sz w:val="24"/>
                <w:szCs w:val="24"/>
              </w:rPr>
              <w:t>回复：鉴于公司秘鲁玻璃项目等投产后尚需经历产能爬坡与市场导入阶段，预计短期内将会对公司玻璃业务整体利润水平产生一定影响。待项目运营逐步迈入成熟期后，公司将力争其盈利水平达到较好水平。此外，</w:t>
            </w:r>
            <w:r>
              <w:rPr>
                <w:rFonts w:ascii="Times New Roman" w:eastAsia="宋体" w:hAnsi="Times New Roman"/>
                <w:sz w:val="24"/>
                <w:szCs w:val="24"/>
              </w:rPr>
              <w:t>虽然从产能增长比例看玻璃产量将翻倍，但瓷砖体量占比较大，玻璃毛利率对公司海外建材业务整体利润率的影响不会很明显</w:t>
            </w:r>
            <w:r>
              <w:rPr>
                <w:rFonts w:ascii="Times New Roman" w:eastAsia="宋体" w:hAnsi="Times New Roman"/>
                <w:color w:val="000000" w:themeColor="text1"/>
                <w:sz w:val="24"/>
                <w:szCs w:val="24"/>
              </w:rPr>
              <w:t>。</w:t>
            </w:r>
          </w:p>
          <w:p w14:paraId="33EBFC73" w14:textId="77777777" w:rsidR="00594628" w:rsidRDefault="00CE1476">
            <w:pPr>
              <w:pStyle w:val="af1"/>
              <w:adjustRightInd w:val="0"/>
              <w:snapToGrid w:val="0"/>
              <w:spacing w:line="360" w:lineRule="auto"/>
              <w:ind w:firstLine="482"/>
              <w:rPr>
                <w:rFonts w:ascii="Times New Roman" w:eastAsia="宋体" w:hAnsi="Times New Roman"/>
                <w:b/>
                <w:color w:val="000000" w:themeColor="text1"/>
                <w:sz w:val="24"/>
                <w:szCs w:val="24"/>
              </w:rPr>
            </w:pPr>
            <w:r>
              <w:rPr>
                <w:rFonts w:ascii="Times New Roman" w:eastAsia="宋体" w:hAnsi="Times New Roman"/>
                <w:b/>
                <w:color w:val="000000" w:themeColor="text1"/>
                <w:sz w:val="24"/>
                <w:szCs w:val="24"/>
              </w:rPr>
              <w:t>8</w:t>
            </w:r>
            <w:r>
              <w:rPr>
                <w:rFonts w:ascii="Times New Roman" w:eastAsia="宋体" w:hAnsi="Times New Roman"/>
                <w:b/>
                <w:color w:val="000000" w:themeColor="text1"/>
                <w:sz w:val="24"/>
                <w:szCs w:val="24"/>
              </w:rPr>
              <w:t>、请介绍一下公司洁具业务的利润率水平？洁具业务的发展规划是什么？</w:t>
            </w:r>
          </w:p>
          <w:p w14:paraId="7F409613" w14:textId="4D3EC6DD" w:rsidR="00594628" w:rsidRDefault="00CE1476">
            <w:pPr>
              <w:pStyle w:val="af1"/>
              <w:adjustRightInd w:val="0"/>
              <w:snapToGrid w:val="0"/>
              <w:spacing w:line="360" w:lineRule="auto"/>
              <w:ind w:firstLine="480"/>
              <w:rPr>
                <w:rFonts w:ascii="Times New Roman" w:eastAsia="宋体" w:hAnsi="Times New Roman"/>
                <w:color w:val="000000" w:themeColor="text1"/>
                <w:sz w:val="24"/>
                <w:szCs w:val="24"/>
              </w:rPr>
            </w:pPr>
            <w:r>
              <w:rPr>
                <w:rFonts w:ascii="Times New Roman" w:eastAsia="宋体" w:hAnsi="Times New Roman"/>
                <w:color w:val="000000" w:themeColor="text1"/>
                <w:sz w:val="24"/>
                <w:szCs w:val="24"/>
              </w:rPr>
              <w:t>回复：</w:t>
            </w:r>
            <w:r>
              <w:rPr>
                <w:rFonts w:ascii="Times New Roman" w:eastAsia="宋体" w:hAnsi="Times New Roman" w:hint="eastAsia"/>
                <w:bCs/>
                <w:color w:val="000000" w:themeColor="text1"/>
                <w:sz w:val="24"/>
                <w:szCs w:val="24"/>
              </w:rPr>
              <w:t>洁具的体量很小，</w:t>
            </w:r>
            <w:r>
              <w:rPr>
                <w:rFonts w:ascii="Times New Roman" w:eastAsia="宋体" w:hAnsi="Times New Roman" w:hint="eastAsia"/>
                <w:bCs/>
                <w:color w:val="000000" w:themeColor="text1"/>
                <w:sz w:val="24"/>
                <w:szCs w:val="24"/>
              </w:rPr>
              <w:t>2025</w:t>
            </w:r>
            <w:r>
              <w:rPr>
                <w:rFonts w:ascii="Times New Roman" w:eastAsia="宋体" w:hAnsi="Times New Roman" w:hint="eastAsia"/>
                <w:bCs/>
                <w:color w:val="000000" w:themeColor="text1"/>
                <w:sz w:val="24"/>
                <w:szCs w:val="24"/>
              </w:rPr>
              <w:t>年占海外建材收入的</w:t>
            </w:r>
            <w:r>
              <w:rPr>
                <w:rFonts w:ascii="Times New Roman" w:eastAsia="宋体" w:hAnsi="Times New Roman" w:hint="eastAsia"/>
                <w:bCs/>
                <w:color w:val="000000" w:themeColor="text1"/>
                <w:sz w:val="24"/>
                <w:szCs w:val="24"/>
              </w:rPr>
              <w:t>5.7%</w:t>
            </w:r>
            <w:r>
              <w:rPr>
                <w:rFonts w:ascii="Times New Roman" w:eastAsia="宋体" w:hAnsi="Times New Roman" w:hint="eastAsia"/>
                <w:bCs/>
                <w:color w:val="000000" w:themeColor="text1"/>
                <w:sz w:val="24"/>
                <w:szCs w:val="24"/>
              </w:rPr>
              <w:t>左右，目前毛利率水平较低，但</w:t>
            </w:r>
            <w:r>
              <w:rPr>
                <w:rFonts w:ascii="Times New Roman" w:eastAsia="宋体" w:hAnsi="Times New Roman"/>
                <w:color w:val="000000" w:themeColor="text1"/>
                <w:sz w:val="24"/>
                <w:szCs w:val="24"/>
              </w:rPr>
              <w:t>随着生产管理经验的不断优化以及非洲当地市场需求的培育，</w:t>
            </w:r>
            <w:r>
              <w:rPr>
                <w:rFonts w:ascii="Times New Roman" w:eastAsia="宋体" w:hAnsi="Times New Roman" w:hint="eastAsia"/>
                <w:color w:val="000000" w:themeColor="text1"/>
                <w:sz w:val="24"/>
                <w:szCs w:val="24"/>
              </w:rPr>
              <w:t>盈利水平</w:t>
            </w:r>
            <w:r>
              <w:rPr>
                <w:rFonts w:ascii="Times New Roman" w:eastAsia="宋体" w:hAnsi="Times New Roman"/>
                <w:color w:val="000000" w:themeColor="text1"/>
                <w:sz w:val="24"/>
                <w:szCs w:val="24"/>
              </w:rPr>
              <w:t>已实现</w:t>
            </w:r>
            <w:r>
              <w:rPr>
                <w:rFonts w:ascii="Times New Roman" w:eastAsia="宋体" w:hAnsi="Times New Roman" w:hint="eastAsia"/>
                <w:color w:val="000000" w:themeColor="text1"/>
                <w:sz w:val="24"/>
                <w:szCs w:val="24"/>
              </w:rPr>
              <w:t>较好</w:t>
            </w:r>
            <w:r>
              <w:rPr>
                <w:rFonts w:ascii="Times New Roman" w:eastAsia="宋体" w:hAnsi="Times New Roman"/>
                <w:color w:val="000000" w:themeColor="text1"/>
                <w:sz w:val="24"/>
                <w:szCs w:val="24"/>
              </w:rPr>
              <w:t>改善，并于</w:t>
            </w:r>
            <w:r>
              <w:rPr>
                <w:rFonts w:ascii="Times New Roman" w:eastAsia="宋体" w:hAnsi="Times New Roman"/>
                <w:color w:val="000000" w:themeColor="text1"/>
                <w:sz w:val="24"/>
                <w:szCs w:val="24"/>
              </w:rPr>
              <w:t>2025</w:t>
            </w:r>
            <w:r>
              <w:rPr>
                <w:rFonts w:ascii="Times New Roman" w:eastAsia="宋体" w:hAnsi="Times New Roman"/>
                <w:color w:val="000000" w:themeColor="text1"/>
                <w:sz w:val="24"/>
                <w:szCs w:val="24"/>
              </w:rPr>
              <w:t>年及今年上半年实现盈利。鉴于非洲本地市场现阶段对洁具产品价格敏感度偏高，公司洁具业务利润率相较其他主要建材品类仍存在差距。但参考其他成熟市场的经验，洁具品类具备一定的品牌消费属性</w:t>
            </w:r>
            <w:r>
              <w:rPr>
                <w:rFonts w:ascii="Times New Roman" w:eastAsia="宋体" w:hAnsi="Times New Roman" w:hint="eastAsia"/>
                <w:color w:val="000000" w:themeColor="text1"/>
                <w:sz w:val="24"/>
                <w:szCs w:val="24"/>
              </w:rPr>
              <w:t>，</w:t>
            </w:r>
            <w:r>
              <w:rPr>
                <w:rFonts w:ascii="Times New Roman" w:eastAsia="宋体" w:hAnsi="Times New Roman" w:hint="eastAsia"/>
                <w:bCs/>
                <w:color w:val="000000" w:themeColor="text1"/>
                <w:sz w:val="24"/>
                <w:szCs w:val="24"/>
              </w:rPr>
              <w:t>是偏长期品牌运营的业务</w:t>
            </w:r>
            <w:r>
              <w:rPr>
                <w:rFonts w:ascii="Times New Roman" w:eastAsia="宋体" w:hAnsi="Times New Roman"/>
                <w:color w:val="000000" w:themeColor="text1"/>
                <w:sz w:val="24"/>
                <w:szCs w:val="24"/>
              </w:rPr>
              <w:t>。后续，随着非洲当地消费能力的提升，以及公司持续对洁具品牌的培育与推广，该业务的盈利能力有望持续改善。</w:t>
            </w:r>
            <w:r>
              <w:rPr>
                <w:rFonts w:ascii="Times New Roman" w:eastAsia="宋体" w:hAnsi="Times New Roman"/>
                <w:sz w:val="24"/>
                <w:szCs w:val="24"/>
              </w:rPr>
              <w:t>后续一方面提升洁具产品竞争力，另一方面有待非洲整体消费能力增强；公司亦依托原有瓷砖门店渠道同步推广洁具产品。</w:t>
            </w:r>
          </w:p>
          <w:p w14:paraId="19219A90" w14:textId="77777777" w:rsidR="00594628" w:rsidRDefault="00CE1476">
            <w:pPr>
              <w:adjustRightInd w:val="0"/>
              <w:snapToGrid w:val="0"/>
              <w:spacing w:line="360" w:lineRule="auto"/>
              <w:ind w:firstLineChars="200" w:firstLine="482"/>
              <w:rPr>
                <w:b/>
                <w:color w:val="000000" w:themeColor="text1"/>
                <w:sz w:val="24"/>
                <w:szCs w:val="24"/>
              </w:rPr>
            </w:pPr>
            <w:r>
              <w:rPr>
                <w:b/>
                <w:color w:val="000000" w:themeColor="text1"/>
                <w:sz w:val="24"/>
                <w:szCs w:val="24"/>
              </w:rPr>
              <w:t>9</w:t>
            </w:r>
            <w:r>
              <w:rPr>
                <w:b/>
                <w:color w:val="000000" w:themeColor="text1"/>
                <w:sz w:val="24"/>
                <w:szCs w:val="24"/>
              </w:rPr>
              <w:t>、未来</w:t>
            </w:r>
            <w:r>
              <w:rPr>
                <w:b/>
                <w:color w:val="000000" w:themeColor="text1"/>
                <w:sz w:val="24"/>
                <w:szCs w:val="24"/>
              </w:rPr>
              <w:t>2-3</w:t>
            </w:r>
            <w:r>
              <w:rPr>
                <w:b/>
                <w:color w:val="000000" w:themeColor="text1"/>
                <w:sz w:val="24"/>
                <w:szCs w:val="24"/>
              </w:rPr>
              <w:t>年非洲新产能投产后，毛利率大致在什么范围？</w:t>
            </w:r>
          </w:p>
          <w:p w14:paraId="10D6BD1C" w14:textId="77777777" w:rsidR="00594628" w:rsidRDefault="00CE1476">
            <w:pPr>
              <w:adjustRightInd w:val="0"/>
              <w:snapToGrid w:val="0"/>
              <w:spacing w:line="360" w:lineRule="auto"/>
              <w:ind w:firstLineChars="200" w:firstLine="480"/>
              <w:rPr>
                <w:b/>
                <w:color w:val="000000" w:themeColor="text1"/>
                <w:sz w:val="24"/>
                <w:szCs w:val="24"/>
              </w:rPr>
            </w:pPr>
            <w:r>
              <w:rPr>
                <w:color w:val="000000" w:themeColor="text1"/>
                <w:sz w:val="24"/>
                <w:szCs w:val="24"/>
              </w:rPr>
              <w:t>回复：从上半年情况看，公司海外建材业务毛利率为</w:t>
            </w:r>
            <w:r>
              <w:rPr>
                <w:color w:val="000000" w:themeColor="text1"/>
                <w:sz w:val="24"/>
                <w:szCs w:val="24"/>
              </w:rPr>
              <w:t>43.88%</w:t>
            </w:r>
            <w:r>
              <w:rPr>
                <w:color w:val="000000" w:themeColor="text1"/>
                <w:sz w:val="24"/>
                <w:szCs w:val="24"/>
              </w:rPr>
              <w:t>，其中瓷砖品类更高，玻璃毛利率超</w:t>
            </w:r>
            <w:r>
              <w:rPr>
                <w:color w:val="000000" w:themeColor="text1"/>
                <w:sz w:val="24"/>
                <w:szCs w:val="24"/>
              </w:rPr>
              <w:t>30%</w:t>
            </w:r>
            <w:r>
              <w:rPr>
                <w:color w:val="000000" w:themeColor="text1"/>
                <w:sz w:val="24"/>
                <w:szCs w:val="24"/>
              </w:rPr>
              <w:t>，但这一毛利率水平不一定能够长期维持。长期来看，海外建材业务毛利率在</w:t>
            </w:r>
            <w:r>
              <w:rPr>
                <w:color w:val="000000" w:themeColor="text1"/>
                <w:sz w:val="24"/>
                <w:szCs w:val="24"/>
              </w:rPr>
              <w:t>35%</w:t>
            </w:r>
            <w:r>
              <w:rPr>
                <w:color w:val="000000" w:themeColor="text1"/>
                <w:sz w:val="24"/>
                <w:szCs w:val="24"/>
              </w:rPr>
              <w:t>至</w:t>
            </w:r>
            <w:r>
              <w:rPr>
                <w:color w:val="000000" w:themeColor="text1"/>
                <w:sz w:val="24"/>
                <w:szCs w:val="24"/>
              </w:rPr>
              <w:t>40%</w:t>
            </w:r>
            <w:r>
              <w:rPr>
                <w:color w:val="000000" w:themeColor="text1"/>
                <w:sz w:val="24"/>
                <w:szCs w:val="24"/>
              </w:rPr>
              <w:t>之间较为</w:t>
            </w:r>
            <w:r>
              <w:rPr>
                <w:rFonts w:hint="eastAsia"/>
                <w:color w:val="000000" w:themeColor="text1"/>
                <w:sz w:val="24"/>
                <w:szCs w:val="24"/>
              </w:rPr>
              <w:t>合理</w:t>
            </w:r>
            <w:r>
              <w:rPr>
                <w:color w:val="000000" w:themeColor="text1"/>
                <w:sz w:val="24"/>
                <w:szCs w:val="24"/>
              </w:rPr>
              <w:t>可持续。</w:t>
            </w:r>
          </w:p>
          <w:p w14:paraId="6BCA4FFC" w14:textId="77777777" w:rsidR="00594628" w:rsidRDefault="00CE1476">
            <w:pPr>
              <w:pStyle w:val="af1"/>
              <w:adjustRightInd w:val="0"/>
              <w:snapToGrid w:val="0"/>
              <w:spacing w:line="360" w:lineRule="auto"/>
              <w:ind w:firstLine="482"/>
              <w:rPr>
                <w:rFonts w:ascii="Times New Roman" w:eastAsia="宋体" w:hAnsi="Times New Roman"/>
                <w:b/>
                <w:color w:val="000000" w:themeColor="text1"/>
                <w:sz w:val="24"/>
                <w:szCs w:val="24"/>
              </w:rPr>
            </w:pPr>
            <w:r>
              <w:rPr>
                <w:rFonts w:ascii="Times New Roman" w:eastAsia="宋体" w:hAnsi="Times New Roman"/>
                <w:b/>
                <w:color w:val="000000" w:themeColor="text1"/>
                <w:sz w:val="24"/>
                <w:szCs w:val="24"/>
              </w:rPr>
              <w:t>10</w:t>
            </w:r>
            <w:r>
              <w:rPr>
                <w:rFonts w:ascii="Times New Roman" w:eastAsia="宋体" w:hAnsi="Times New Roman"/>
                <w:b/>
                <w:color w:val="000000" w:themeColor="text1"/>
                <w:sz w:val="24"/>
                <w:szCs w:val="24"/>
              </w:rPr>
              <w:t>、公司海外建材业务对贸易部分业务是如何考量的？</w:t>
            </w:r>
          </w:p>
          <w:p w14:paraId="4B6B64C4" w14:textId="2A90E32E" w:rsidR="00594628" w:rsidRDefault="00CE1476">
            <w:pPr>
              <w:pStyle w:val="af1"/>
              <w:adjustRightInd w:val="0"/>
              <w:snapToGrid w:val="0"/>
              <w:spacing w:line="360" w:lineRule="auto"/>
              <w:ind w:firstLine="480"/>
              <w:rPr>
                <w:rFonts w:ascii="Times New Roman" w:eastAsia="宋体" w:hAnsi="Times New Roman"/>
                <w:color w:val="000000" w:themeColor="text1"/>
                <w:sz w:val="24"/>
                <w:szCs w:val="24"/>
              </w:rPr>
            </w:pPr>
            <w:r>
              <w:rPr>
                <w:rFonts w:ascii="Times New Roman" w:eastAsia="宋体" w:hAnsi="Times New Roman"/>
                <w:color w:val="000000" w:themeColor="text1"/>
                <w:sz w:val="24"/>
                <w:szCs w:val="24"/>
              </w:rPr>
              <w:t>回复：目前公司海外建材业务中贸易部分占比较小。公司基于渠道先行的策</w:t>
            </w:r>
            <w:r>
              <w:rPr>
                <w:rFonts w:ascii="Times New Roman" w:eastAsia="宋体" w:hAnsi="Times New Roman"/>
                <w:color w:val="000000" w:themeColor="text1"/>
                <w:sz w:val="24"/>
                <w:szCs w:val="24"/>
              </w:rPr>
              <w:lastRenderedPageBreak/>
              <w:t>略，在进行建材产能建设时，会先行通过贸易业务方式拓展渠道；待本地产能释放后，即可对该部分贸易产品实现快速替代。同时，公司亦会借助贸易方式、通过既有渠道经营其他配套</w:t>
            </w:r>
            <w:r>
              <w:rPr>
                <w:rFonts w:ascii="Times New Roman" w:eastAsia="宋体" w:hAnsi="Times New Roman" w:hint="eastAsia"/>
                <w:color w:val="000000" w:themeColor="text1"/>
                <w:sz w:val="24"/>
                <w:szCs w:val="24"/>
              </w:rPr>
              <w:t>产品</w:t>
            </w:r>
            <w:r>
              <w:rPr>
                <w:rFonts w:ascii="Times New Roman" w:eastAsia="宋体" w:hAnsi="Times New Roman"/>
                <w:color w:val="000000" w:themeColor="text1"/>
                <w:sz w:val="24"/>
                <w:szCs w:val="24"/>
              </w:rPr>
              <w:t>。</w:t>
            </w:r>
          </w:p>
          <w:p w14:paraId="18C4D490" w14:textId="77777777" w:rsidR="00594628" w:rsidRDefault="00CE1476">
            <w:pPr>
              <w:adjustRightInd w:val="0"/>
              <w:snapToGrid w:val="0"/>
              <w:spacing w:line="360" w:lineRule="auto"/>
              <w:ind w:firstLineChars="200" w:firstLine="482"/>
              <w:rPr>
                <w:b/>
                <w:color w:val="000000" w:themeColor="text1"/>
                <w:sz w:val="24"/>
                <w:szCs w:val="24"/>
              </w:rPr>
            </w:pPr>
            <w:r>
              <w:rPr>
                <w:b/>
                <w:color w:val="000000" w:themeColor="text1"/>
                <w:sz w:val="24"/>
                <w:szCs w:val="24"/>
              </w:rPr>
              <w:t>11</w:t>
            </w:r>
            <w:r>
              <w:rPr>
                <w:b/>
                <w:color w:val="000000" w:themeColor="text1"/>
                <w:sz w:val="24"/>
                <w:szCs w:val="24"/>
              </w:rPr>
              <w:t>、半年报提到推动乌干达洁具和日用瓷项目的收购，这和以前三块业务有什么出入？</w:t>
            </w:r>
          </w:p>
          <w:p w14:paraId="3E608B17" w14:textId="77777777" w:rsidR="00594628" w:rsidRDefault="00CE1476">
            <w:pPr>
              <w:adjustRightInd w:val="0"/>
              <w:snapToGrid w:val="0"/>
              <w:spacing w:line="360" w:lineRule="auto"/>
              <w:ind w:firstLineChars="200" w:firstLine="480"/>
              <w:rPr>
                <w:color w:val="000000" w:themeColor="text1"/>
                <w:sz w:val="24"/>
                <w:szCs w:val="24"/>
              </w:rPr>
            </w:pPr>
            <w:r>
              <w:rPr>
                <w:color w:val="000000" w:themeColor="text1"/>
                <w:sz w:val="24"/>
                <w:szCs w:val="24"/>
              </w:rPr>
              <w:t>回复：公司</w:t>
            </w:r>
            <w:r>
              <w:rPr>
                <w:color w:val="000000" w:themeColor="text1"/>
                <w:sz w:val="24"/>
                <w:szCs w:val="24"/>
              </w:rPr>
              <w:t>2026</w:t>
            </w:r>
            <w:r>
              <w:rPr>
                <w:color w:val="000000" w:themeColor="text1"/>
                <w:sz w:val="24"/>
                <w:szCs w:val="24"/>
              </w:rPr>
              <w:t>年半年度报告里提及了乌干达洁具和日用瓷项目的收购，</w:t>
            </w:r>
            <w:r>
              <w:rPr>
                <w:sz w:val="24"/>
                <w:szCs w:val="24"/>
              </w:rPr>
              <w:t>目前收购已完成过半，剩余程序性工作仍在推进中</w:t>
            </w:r>
            <w:r>
              <w:rPr>
                <w:color w:val="000000" w:themeColor="text1"/>
                <w:sz w:val="24"/>
                <w:szCs w:val="24"/>
              </w:rPr>
              <w:t>。</w:t>
            </w:r>
            <w:r>
              <w:rPr>
                <w:sz w:val="24"/>
                <w:szCs w:val="24"/>
              </w:rPr>
              <w:t>该项目涉及洁具和日用瓷两块业务，日用瓷即陶瓷杯、碗、碟等产品；项目用途可在洁具和日用瓷之间进行调节，初步规划为约日产</w:t>
            </w:r>
            <w:r>
              <w:rPr>
                <w:sz w:val="24"/>
                <w:szCs w:val="24"/>
              </w:rPr>
              <w:t>1,500</w:t>
            </w:r>
            <w:r>
              <w:rPr>
                <w:sz w:val="24"/>
                <w:szCs w:val="24"/>
              </w:rPr>
              <w:t>件洁具、</w:t>
            </w:r>
            <w:r>
              <w:rPr>
                <w:sz w:val="24"/>
                <w:szCs w:val="24"/>
              </w:rPr>
              <w:t>10</w:t>
            </w:r>
            <w:r>
              <w:rPr>
                <w:sz w:val="24"/>
                <w:szCs w:val="24"/>
              </w:rPr>
              <w:t>万件日用瓷</w:t>
            </w:r>
            <w:r>
              <w:rPr>
                <w:color w:val="000000" w:themeColor="text1"/>
                <w:sz w:val="24"/>
                <w:szCs w:val="24"/>
              </w:rPr>
              <w:t>。</w:t>
            </w:r>
          </w:p>
          <w:p w14:paraId="233E2039" w14:textId="77777777" w:rsidR="00594628" w:rsidRDefault="00CE1476">
            <w:pPr>
              <w:adjustRightInd w:val="0"/>
              <w:snapToGrid w:val="0"/>
              <w:spacing w:line="360" w:lineRule="auto"/>
              <w:ind w:firstLineChars="200" w:firstLine="482"/>
              <w:rPr>
                <w:b/>
                <w:color w:val="000000" w:themeColor="text1"/>
                <w:sz w:val="24"/>
                <w:szCs w:val="24"/>
              </w:rPr>
            </w:pPr>
            <w:r>
              <w:rPr>
                <w:b/>
                <w:color w:val="000000" w:themeColor="text1"/>
                <w:sz w:val="24"/>
                <w:szCs w:val="24"/>
              </w:rPr>
              <w:t>12</w:t>
            </w:r>
            <w:r>
              <w:rPr>
                <w:b/>
                <w:color w:val="000000" w:themeColor="text1"/>
                <w:sz w:val="24"/>
                <w:szCs w:val="24"/>
              </w:rPr>
              <w:t>、</w:t>
            </w:r>
            <w:r>
              <w:rPr>
                <w:b/>
                <w:sz w:val="24"/>
                <w:szCs w:val="24"/>
              </w:rPr>
              <w:t>公司于</w:t>
            </w:r>
            <w:r>
              <w:rPr>
                <w:b/>
                <w:sz w:val="24"/>
                <w:szCs w:val="24"/>
              </w:rPr>
              <w:t>8</w:t>
            </w:r>
            <w:r>
              <w:rPr>
                <w:b/>
                <w:sz w:val="24"/>
                <w:szCs w:val="24"/>
              </w:rPr>
              <w:t>月公告的两个投资项目均基于原有产线拓展，后续是否还有更多拓展可能性？这些地区需求较强还是其他原因导致扩产？扩建后能否实现满产满销？</w:t>
            </w:r>
          </w:p>
          <w:p w14:paraId="75679EA5" w14:textId="77777777" w:rsidR="00594628" w:rsidRDefault="00CE1476">
            <w:pPr>
              <w:adjustRightInd w:val="0"/>
              <w:snapToGrid w:val="0"/>
              <w:spacing w:line="360" w:lineRule="auto"/>
              <w:ind w:firstLineChars="200" w:firstLine="480"/>
              <w:rPr>
                <w:color w:val="000000" w:themeColor="text1"/>
                <w:sz w:val="24"/>
                <w:szCs w:val="24"/>
              </w:rPr>
            </w:pPr>
            <w:r>
              <w:rPr>
                <w:color w:val="000000" w:themeColor="text1"/>
                <w:sz w:val="24"/>
                <w:szCs w:val="24"/>
              </w:rPr>
              <w:t>回复：</w:t>
            </w:r>
            <w:r>
              <w:rPr>
                <w:sz w:val="24"/>
                <w:szCs w:val="24"/>
              </w:rPr>
              <w:t>相关项目决策主要根据市场情况确定。自去年至今年，西非地区瓷砖市场景气度较高，尤其大规格瓷砖需求增长可能更快，因此公司塞内加尔瓷砖三期项目主要是做相对较大规格的瓷砖生产线。公司加纳洁具项目刚刚盈利、利润率还较低，但市场洁具需求持续，加纳及周边地区洁具仍存在进口依赖，公司具备一定的进口替代空间；但同时加纳地区市场竞争相对激烈，所以洁具产品价格暂无太大起色</w:t>
            </w:r>
            <w:r>
              <w:rPr>
                <w:color w:val="000000" w:themeColor="text1"/>
                <w:sz w:val="24"/>
                <w:szCs w:val="24"/>
              </w:rPr>
              <w:t>。</w:t>
            </w:r>
          </w:p>
          <w:p w14:paraId="72059488" w14:textId="77777777" w:rsidR="00594628" w:rsidRDefault="00CE1476">
            <w:pPr>
              <w:pStyle w:val="af1"/>
              <w:adjustRightInd w:val="0"/>
              <w:snapToGrid w:val="0"/>
              <w:spacing w:line="360" w:lineRule="auto"/>
              <w:ind w:firstLine="482"/>
              <w:rPr>
                <w:rFonts w:ascii="Times New Roman" w:eastAsia="宋体" w:hAnsi="Times New Roman"/>
                <w:b/>
                <w:color w:val="000000" w:themeColor="text1"/>
                <w:sz w:val="24"/>
                <w:szCs w:val="24"/>
              </w:rPr>
            </w:pPr>
            <w:r>
              <w:rPr>
                <w:rFonts w:ascii="Times New Roman" w:eastAsia="宋体" w:hAnsi="Times New Roman"/>
                <w:b/>
                <w:color w:val="000000" w:themeColor="text1"/>
                <w:sz w:val="24"/>
                <w:szCs w:val="24"/>
              </w:rPr>
              <w:t>13</w:t>
            </w:r>
            <w:r>
              <w:rPr>
                <w:rFonts w:ascii="Times New Roman" w:eastAsia="宋体" w:hAnsi="Times New Roman"/>
                <w:b/>
                <w:color w:val="000000" w:themeColor="text1"/>
                <w:sz w:val="24"/>
                <w:szCs w:val="24"/>
              </w:rPr>
              <w:t>、海外建材目前已启动的项目，到明年瓷砖、洁具、玻璃的产能大概能到多少？公司后续是否还会开拓新国家布局产能以及拓宽建材品类？</w:t>
            </w:r>
          </w:p>
          <w:p w14:paraId="552E3A7C" w14:textId="61F463CE" w:rsidR="00594628" w:rsidRDefault="00CE1476">
            <w:pPr>
              <w:pStyle w:val="af1"/>
              <w:adjustRightInd w:val="0"/>
              <w:snapToGrid w:val="0"/>
              <w:spacing w:line="360" w:lineRule="auto"/>
              <w:ind w:firstLine="480"/>
              <w:rPr>
                <w:rFonts w:ascii="Times New Roman" w:eastAsia="宋体" w:hAnsi="Times New Roman"/>
                <w:color w:val="000000" w:themeColor="text1"/>
                <w:sz w:val="24"/>
                <w:szCs w:val="24"/>
              </w:rPr>
            </w:pPr>
            <w:r>
              <w:rPr>
                <w:rFonts w:ascii="Times New Roman" w:eastAsia="宋体" w:hAnsi="Times New Roman"/>
                <w:color w:val="000000" w:themeColor="text1"/>
                <w:sz w:val="24"/>
                <w:szCs w:val="24"/>
              </w:rPr>
              <w:t>回复：公司一直在规划和论证一些新项目，以确保海外建材业务仍然保持相对较好的增长，自年初至今公司已经披露了</w:t>
            </w:r>
            <w:r>
              <w:rPr>
                <w:rFonts w:ascii="Times New Roman" w:eastAsia="宋体" w:hAnsi="Times New Roman"/>
                <w:color w:val="000000" w:themeColor="text1"/>
                <w:sz w:val="24"/>
                <w:szCs w:val="24"/>
              </w:rPr>
              <w:t>7</w:t>
            </w:r>
            <w:r>
              <w:rPr>
                <w:rFonts w:ascii="Times New Roman" w:eastAsia="宋体" w:hAnsi="Times New Roman"/>
                <w:color w:val="000000" w:themeColor="text1"/>
                <w:sz w:val="24"/>
                <w:szCs w:val="24"/>
              </w:rPr>
              <w:t>个项目。</w:t>
            </w:r>
            <w:r>
              <w:rPr>
                <w:rFonts w:ascii="Times New Roman" w:eastAsia="宋体" w:hAnsi="Times New Roman"/>
                <w:color w:val="000000" w:themeColor="text1"/>
                <w:sz w:val="24"/>
                <w:szCs w:val="24"/>
              </w:rPr>
              <w:t>2025</w:t>
            </w:r>
            <w:r>
              <w:rPr>
                <w:rFonts w:ascii="Times New Roman" w:eastAsia="宋体" w:hAnsi="Times New Roman"/>
                <w:color w:val="000000" w:themeColor="text1"/>
                <w:sz w:val="24"/>
                <w:szCs w:val="24"/>
              </w:rPr>
              <w:t>年海外建材完成</w:t>
            </w:r>
            <w:r>
              <w:rPr>
                <w:rFonts w:ascii="Times New Roman" w:eastAsia="宋体" w:hAnsi="Times New Roman"/>
                <w:color w:val="000000" w:themeColor="text1"/>
                <w:sz w:val="24"/>
                <w:szCs w:val="24"/>
              </w:rPr>
              <w:t>81.85</w:t>
            </w:r>
            <w:r>
              <w:rPr>
                <w:rFonts w:ascii="Times New Roman" w:eastAsia="宋体" w:hAnsi="Times New Roman"/>
                <w:color w:val="000000" w:themeColor="text1"/>
                <w:sz w:val="24"/>
                <w:szCs w:val="24"/>
              </w:rPr>
              <w:t>亿元的营业收入，截止</w:t>
            </w:r>
            <w:r>
              <w:rPr>
                <w:rFonts w:ascii="Times New Roman" w:eastAsia="宋体" w:hAnsi="Times New Roman"/>
                <w:color w:val="000000" w:themeColor="text1"/>
                <w:sz w:val="24"/>
                <w:szCs w:val="24"/>
              </w:rPr>
              <w:t>2025</w:t>
            </w:r>
            <w:r>
              <w:rPr>
                <w:rFonts w:ascii="Times New Roman" w:eastAsia="宋体" w:hAnsi="Times New Roman"/>
                <w:color w:val="000000" w:themeColor="text1"/>
                <w:sz w:val="24"/>
                <w:szCs w:val="24"/>
              </w:rPr>
              <w:t>年底，公司现有产能为</w:t>
            </w:r>
            <w:r>
              <w:rPr>
                <w:rFonts w:ascii="Times New Roman" w:eastAsia="宋体" w:hAnsi="Times New Roman" w:hint="eastAsia"/>
                <w:color w:val="000000" w:themeColor="text1"/>
                <w:sz w:val="24"/>
                <w:szCs w:val="24"/>
              </w:rPr>
              <w:t>约</w:t>
            </w:r>
            <w:r>
              <w:rPr>
                <w:rFonts w:ascii="Times New Roman" w:eastAsia="宋体" w:hAnsi="Times New Roman"/>
                <w:color w:val="000000" w:themeColor="text1"/>
                <w:sz w:val="24"/>
                <w:szCs w:val="24"/>
              </w:rPr>
              <w:t>2</w:t>
            </w:r>
            <w:r>
              <w:rPr>
                <w:rFonts w:ascii="Times New Roman" w:eastAsia="宋体" w:hAnsi="Times New Roman"/>
                <w:color w:val="000000" w:themeColor="text1"/>
                <w:sz w:val="24"/>
                <w:szCs w:val="24"/>
              </w:rPr>
              <w:t>亿㎡</w:t>
            </w:r>
            <w:r>
              <w:rPr>
                <w:rFonts w:ascii="Times New Roman" w:eastAsia="宋体" w:hAnsi="Times New Roman" w:hint="eastAsia"/>
                <w:color w:val="000000" w:themeColor="text1"/>
                <w:sz w:val="24"/>
                <w:szCs w:val="24"/>
              </w:rPr>
              <w:t>/</w:t>
            </w:r>
            <w:r>
              <w:rPr>
                <w:rFonts w:ascii="Times New Roman" w:eastAsia="宋体" w:hAnsi="Times New Roman" w:hint="eastAsia"/>
                <w:color w:val="000000" w:themeColor="text1"/>
                <w:sz w:val="24"/>
                <w:szCs w:val="24"/>
              </w:rPr>
              <w:t>年</w:t>
            </w:r>
            <w:r>
              <w:rPr>
                <w:rFonts w:ascii="Times New Roman" w:eastAsia="宋体" w:hAnsi="Times New Roman"/>
                <w:color w:val="000000" w:themeColor="text1"/>
                <w:sz w:val="24"/>
                <w:szCs w:val="24"/>
              </w:rPr>
              <w:t>瓷砖、</w:t>
            </w:r>
            <w:r>
              <w:rPr>
                <w:rFonts w:ascii="Times New Roman" w:eastAsia="宋体" w:hAnsi="Times New Roman"/>
                <w:color w:val="000000" w:themeColor="text1"/>
                <w:sz w:val="24"/>
                <w:szCs w:val="24"/>
              </w:rPr>
              <w:t>40</w:t>
            </w:r>
            <w:r>
              <w:rPr>
                <w:rFonts w:ascii="Times New Roman" w:eastAsia="宋体" w:hAnsi="Times New Roman"/>
                <w:color w:val="000000" w:themeColor="text1"/>
                <w:sz w:val="24"/>
                <w:szCs w:val="24"/>
              </w:rPr>
              <w:t>万吨</w:t>
            </w:r>
            <w:r>
              <w:rPr>
                <w:rFonts w:ascii="Times New Roman" w:eastAsia="宋体" w:hAnsi="Times New Roman" w:hint="eastAsia"/>
                <w:color w:val="000000" w:themeColor="text1"/>
                <w:sz w:val="24"/>
                <w:szCs w:val="24"/>
              </w:rPr>
              <w:t>/</w:t>
            </w:r>
            <w:r>
              <w:rPr>
                <w:rFonts w:ascii="Times New Roman" w:eastAsia="宋体" w:hAnsi="Times New Roman" w:hint="eastAsia"/>
                <w:color w:val="000000" w:themeColor="text1"/>
                <w:sz w:val="24"/>
                <w:szCs w:val="24"/>
              </w:rPr>
              <w:t>年</w:t>
            </w:r>
            <w:r>
              <w:rPr>
                <w:rFonts w:ascii="Times New Roman" w:eastAsia="宋体" w:hAnsi="Times New Roman"/>
                <w:color w:val="000000" w:themeColor="text1"/>
                <w:sz w:val="24"/>
                <w:szCs w:val="24"/>
              </w:rPr>
              <w:t>玻璃、</w:t>
            </w:r>
            <w:r>
              <w:rPr>
                <w:rFonts w:ascii="Times New Roman" w:eastAsia="宋体" w:hAnsi="Times New Roman"/>
                <w:color w:val="000000" w:themeColor="text1"/>
                <w:sz w:val="24"/>
                <w:szCs w:val="24"/>
              </w:rPr>
              <w:t>260</w:t>
            </w:r>
            <w:r>
              <w:rPr>
                <w:rFonts w:ascii="Times New Roman" w:eastAsia="宋体" w:hAnsi="Times New Roman"/>
                <w:color w:val="000000" w:themeColor="text1"/>
                <w:sz w:val="24"/>
                <w:szCs w:val="24"/>
              </w:rPr>
              <w:t>万件</w:t>
            </w:r>
            <w:r>
              <w:rPr>
                <w:rFonts w:ascii="Times New Roman" w:eastAsia="宋体" w:hAnsi="Times New Roman" w:hint="eastAsia"/>
                <w:color w:val="000000" w:themeColor="text1"/>
                <w:sz w:val="24"/>
                <w:szCs w:val="24"/>
              </w:rPr>
              <w:t>/</w:t>
            </w:r>
            <w:r>
              <w:rPr>
                <w:rFonts w:ascii="Times New Roman" w:eastAsia="宋体" w:hAnsi="Times New Roman" w:hint="eastAsia"/>
                <w:color w:val="000000" w:themeColor="text1"/>
                <w:sz w:val="24"/>
                <w:szCs w:val="24"/>
              </w:rPr>
              <w:t>年</w:t>
            </w:r>
            <w:r>
              <w:rPr>
                <w:rFonts w:ascii="Times New Roman" w:eastAsia="宋体" w:hAnsi="Times New Roman"/>
                <w:color w:val="000000" w:themeColor="text1"/>
                <w:sz w:val="24"/>
                <w:szCs w:val="24"/>
              </w:rPr>
              <w:t>洁具产能。目前规划的瓷砖方面包括科特迪瓦二期、肯尼亚基苏木二期、塞内加尔三期、几内亚项目，未来随着这</w:t>
            </w:r>
            <w:r>
              <w:rPr>
                <w:rFonts w:ascii="Times New Roman" w:eastAsia="宋体" w:hAnsi="Times New Roman"/>
                <w:color w:val="000000" w:themeColor="text1"/>
                <w:sz w:val="24"/>
                <w:szCs w:val="24"/>
              </w:rPr>
              <w:t>5</w:t>
            </w:r>
            <w:r>
              <w:rPr>
                <w:rFonts w:ascii="Times New Roman" w:eastAsia="宋体" w:hAnsi="Times New Roman"/>
                <w:color w:val="000000" w:themeColor="text1"/>
                <w:sz w:val="24"/>
                <w:szCs w:val="24"/>
              </w:rPr>
              <w:t>条陶瓷生产线陆续在</w:t>
            </w:r>
            <w:r>
              <w:rPr>
                <w:rFonts w:ascii="Times New Roman" w:eastAsia="宋体" w:hAnsi="Times New Roman"/>
                <w:color w:val="000000" w:themeColor="text1"/>
                <w:sz w:val="24"/>
                <w:szCs w:val="24"/>
              </w:rPr>
              <w:t>2026</w:t>
            </w:r>
            <w:r>
              <w:rPr>
                <w:rFonts w:ascii="Times New Roman" w:eastAsia="宋体" w:hAnsi="Times New Roman"/>
                <w:color w:val="000000" w:themeColor="text1"/>
                <w:sz w:val="24"/>
                <w:szCs w:val="24"/>
              </w:rPr>
              <w:t>至</w:t>
            </w:r>
            <w:r>
              <w:rPr>
                <w:rFonts w:ascii="Times New Roman" w:eastAsia="宋体" w:hAnsi="Times New Roman"/>
                <w:color w:val="000000" w:themeColor="text1"/>
                <w:sz w:val="24"/>
                <w:szCs w:val="24"/>
              </w:rPr>
              <w:t>2027</w:t>
            </w:r>
            <w:r>
              <w:rPr>
                <w:rFonts w:ascii="Times New Roman" w:eastAsia="宋体" w:hAnsi="Times New Roman"/>
                <w:color w:val="000000" w:themeColor="text1"/>
                <w:sz w:val="24"/>
                <w:szCs w:val="24"/>
              </w:rPr>
              <w:t>年内投产，建筑陶瓷有效产能将从</w:t>
            </w:r>
            <w:r>
              <w:rPr>
                <w:rFonts w:ascii="Times New Roman" w:eastAsia="宋体" w:hAnsi="Times New Roman"/>
                <w:color w:val="000000" w:themeColor="text1"/>
                <w:sz w:val="24"/>
                <w:szCs w:val="24"/>
              </w:rPr>
              <w:t>2</w:t>
            </w:r>
            <w:r>
              <w:rPr>
                <w:rFonts w:ascii="Times New Roman" w:eastAsia="宋体" w:hAnsi="Times New Roman"/>
                <w:color w:val="000000" w:themeColor="text1"/>
                <w:sz w:val="24"/>
                <w:szCs w:val="24"/>
              </w:rPr>
              <w:t>亿㎡增长至</w:t>
            </w:r>
            <w:r w:rsidR="00AF0A82">
              <w:rPr>
                <w:rFonts w:ascii="Times New Roman" w:eastAsia="宋体" w:hAnsi="Times New Roman" w:hint="eastAsia"/>
                <w:color w:val="000000" w:themeColor="text1"/>
                <w:sz w:val="24"/>
                <w:szCs w:val="24"/>
              </w:rPr>
              <w:t>近</w:t>
            </w:r>
            <w:r>
              <w:rPr>
                <w:rFonts w:ascii="Times New Roman" w:eastAsia="宋体" w:hAnsi="Times New Roman"/>
                <w:color w:val="000000" w:themeColor="text1"/>
                <w:sz w:val="24"/>
                <w:szCs w:val="24"/>
              </w:rPr>
              <w:t>2.7</w:t>
            </w:r>
            <w:r>
              <w:rPr>
                <w:rFonts w:ascii="Times New Roman" w:eastAsia="宋体" w:hAnsi="Times New Roman"/>
                <w:color w:val="000000" w:themeColor="text1"/>
                <w:sz w:val="24"/>
                <w:szCs w:val="24"/>
              </w:rPr>
              <w:t>亿㎡，能够保证公司瓷砖有超过</w:t>
            </w:r>
            <w:r>
              <w:rPr>
                <w:rFonts w:ascii="Times New Roman" w:eastAsia="宋体" w:hAnsi="Times New Roman"/>
                <w:color w:val="000000" w:themeColor="text1"/>
                <w:sz w:val="24"/>
                <w:szCs w:val="24"/>
              </w:rPr>
              <w:t>30%</w:t>
            </w:r>
            <w:r>
              <w:rPr>
                <w:rFonts w:ascii="Times New Roman" w:eastAsia="宋体" w:hAnsi="Times New Roman"/>
                <w:color w:val="000000" w:themeColor="text1"/>
                <w:sz w:val="24"/>
                <w:szCs w:val="24"/>
              </w:rPr>
              <w:t>的产能增长基础。玻璃品类方面，随着秘鲁玻璃项目今年的投产，加上明年加纳新增的玻璃项目投产，整体产能会从现有的</w:t>
            </w:r>
            <w:r>
              <w:rPr>
                <w:rFonts w:ascii="Times New Roman" w:eastAsia="宋体" w:hAnsi="Times New Roman"/>
                <w:color w:val="000000" w:themeColor="text1"/>
                <w:sz w:val="24"/>
                <w:szCs w:val="24"/>
              </w:rPr>
              <w:t>40</w:t>
            </w:r>
            <w:r>
              <w:rPr>
                <w:rFonts w:ascii="Times New Roman" w:eastAsia="宋体" w:hAnsi="Times New Roman"/>
                <w:color w:val="000000" w:themeColor="text1"/>
                <w:sz w:val="24"/>
                <w:szCs w:val="24"/>
              </w:rPr>
              <w:t>万吨增长到约</w:t>
            </w:r>
            <w:r>
              <w:rPr>
                <w:rFonts w:ascii="Times New Roman" w:eastAsia="宋体" w:hAnsi="Times New Roman"/>
                <w:color w:val="000000" w:themeColor="text1"/>
                <w:sz w:val="24"/>
                <w:szCs w:val="24"/>
              </w:rPr>
              <w:t>80</w:t>
            </w:r>
            <w:r>
              <w:rPr>
                <w:rFonts w:ascii="Times New Roman" w:eastAsia="宋体" w:hAnsi="Times New Roman"/>
                <w:color w:val="000000" w:themeColor="text1"/>
                <w:sz w:val="24"/>
                <w:szCs w:val="24"/>
              </w:rPr>
              <w:t>万吨，较</w:t>
            </w:r>
            <w:r>
              <w:rPr>
                <w:rFonts w:ascii="Times New Roman" w:eastAsia="宋体" w:hAnsi="Times New Roman"/>
                <w:color w:val="000000" w:themeColor="text1"/>
                <w:sz w:val="24"/>
                <w:szCs w:val="24"/>
              </w:rPr>
              <w:t>2025</w:t>
            </w:r>
            <w:r>
              <w:rPr>
                <w:rFonts w:ascii="Times New Roman" w:eastAsia="宋体" w:hAnsi="Times New Roman"/>
                <w:color w:val="000000" w:themeColor="text1"/>
                <w:sz w:val="24"/>
                <w:szCs w:val="24"/>
              </w:rPr>
              <w:t>年翻倍。洁具品类方面，除了乌干达的收购项目，还有加纳洁具的扩产，理论上也有约</w:t>
            </w:r>
            <w:r>
              <w:rPr>
                <w:rFonts w:ascii="Times New Roman" w:eastAsia="宋体" w:hAnsi="Times New Roman"/>
                <w:color w:val="000000" w:themeColor="text1"/>
                <w:sz w:val="24"/>
                <w:szCs w:val="24"/>
              </w:rPr>
              <w:t>50%</w:t>
            </w:r>
            <w:r>
              <w:rPr>
                <w:rFonts w:ascii="Times New Roman" w:eastAsia="宋体" w:hAnsi="Times New Roman"/>
                <w:color w:val="000000" w:themeColor="text1"/>
                <w:sz w:val="24"/>
                <w:szCs w:val="24"/>
              </w:rPr>
              <w:t>的产能增长，这些也会在</w:t>
            </w:r>
            <w:r>
              <w:rPr>
                <w:rFonts w:ascii="Times New Roman" w:eastAsia="宋体" w:hAnsi="Times New Roman"/>
                <w:color w:val="000000" w:themeColor="text1"/>
                <w:sz w:val="24"/>
                <w:szCs w:val="24"/>
              </w:rPr>
              <w:t>2027</w:t>
            </w:r>
            <w:r>
              <w:rPr>
                <w:rFonts w:ascii="Times New Roman" w:eastAsia="宋体" w:hAnsi="Times New Roman"/>
                <w:color w:val="000000" w:themeColor="text1"/>
                <w:sz w:val="24"/>
                <w:szCs w:val="24"/>
              </w:rPr>
              <w:t>年内投产。除此之外，公司目前还有一些项目在论证阶段，成熟后将依法依规披露。</w:t>
            </w:r>
          </w:p>
          <w:p w14:paraId="7B07C6B9" w14:textId="77777777" w:rsidR="00594628" w:rsidRDefault="00CE1476">
            <w:pPr>
              <w:pStyle w:val="af1"/>
              <w:adjustRightInd w:val="0"/>
              <w:snapToGrid w:val="0"/>
              <w:spacing w:line="360" w:lineRule="auto"/>
              <w:ind w:firstLine="480"/>
              <w:rPr>
                <w:rFonts w:ascii="Times New Roman" w:eastAsia="宋体" w:hAnsi="Times New Roman"/>
                <w:color w:val="000000" w:themeColor="text1"/>
                <w:sz w:val="24"/>
                <w:szCs w:val="24"/>
              </w:rPr>
            </w:pPr>
            <w:r>
              <w:rPr>
                <w:rFonts w:ascii="Times New Roman" w:eastAsia="宋体" w:hAnsi="Times New Roman"/>
                <w:color w:val="000000" w:themeColor="text1"/>
                <w:sz w:val="24"/>
                <w:szCs w:val="24"/>
              </w:rPr>
              <w:lastRenderedPageBreak/>
              <w:t>长期来看，在产能布局方面，依托于海外建材业务稳健良好的现金流，公司将持续贯彻</w:t>
            </w:r>
            <w:r>
              <w:rPr>
                <w:rFonts w:ascii="Times New Roman" w:eastAsia="宋体" w:hAnsi="Times New Roman"/>
                <w:color w:val="000000" w:themeColor="text1"/>
                <w:sz w:val="24"/>
                <w:szCs w:val="24"/>
              </w:rPr>
              <w:t>“</w:t>
            </w:r>
            <w:r>
              <w:rPr>
                <w:rFonts w:ascii="Times New Roman" w:eastAsia="宋体" w:hAnsi="Times New Roman"/>
                <w:color w:val="000000" w:themeColor="text1"/>
                <w:sz w:val="24"/>
                <w:szCs w:val="24"/>
              </w:rPr>
              <w:t>填空</w:t>
            </w:r>
            <w:r>
              <w:rPr>
                <w:rFonts w:ascii="Times New Roman" w:eastAsia="宋体" w:hAnsi="Times New Roman"/>
                <w:color w:val="000000" w:themeColor="text1"/>
                <w:sz w:val="24"/>
                <w:szCs w:val="24"/>
              </w:rPr>
              <w:t>”</w:t>
            </w:r>
            <w:r>
              <w:rPr>
                <w:rFonts w:ascii="Times New Roman" w:eastAsia="宋体" w:hAnsi="Times New Roman"/>
                <w:color w:val="000000" w:themeColor="text1"/>
                <w:sz w:val="24"/>
                <w:szCs w:val="24"/>
              </w:rPr>
              <w:t>的市场拓展策略，积极寻找非洲本土产能供需存在缺口的空白市场，构筑先发</w:t>
            </w:r>
            <w:r>
              <w:rPr>
                <w:rFonts w:ascii="Times New Roman" w:eastAsia="宋体" w:hAnsi="Times New Roman"/>
                <w:color w:val="000000" w:themeColor="text1"/>
                <w:sz w:val="24"/>
                <w:szCs w:val="24"/>
              </w:rPr>
              <w:t>“</w:t>
            </w:r>
            <w:r>
              <w:rPr>
                <w:rFonts w:ascii="Times New Roman" w:eastAsia="宋体" w:hAnsi="Times New Roman"/>
                <w:color w:val="000000" w:themeColor="text1"/>
                <w:sz w:val="24"/>
                <w:szCs w:val="24"/>
              </w:rPr>
              <w:t>卡位</w:t>
            </w:r>
            <w:r>
              <w:rPr>
                <w:rFonts w:ascii="Times New Roman" w:eastAsia="宋体" w:hAnsi="Times New Roman"/>
                <w:color w:val="000000" w:themeColor="text1"/>
                <w:sz w:val="24"/>
                <w:szCs w:val="24"/>
              </w:rPr>
              <w:t>”</w:t>
            </w:r>
            <w:r>
              <w:rPr>
                <w:rFonts w:ascii="Times New Roman" w:eastAsia="宋体" w:hAnsi="Times New Roman"/>
                <w:color w:val="000000" w:themeColor="text1"/>
                <w:sz w:val="24"/>
                <w:szCs w:val="24"/>
              </w:rPr>
              <w:t>优势；同时在已有本土产能区域，将根据当地市场需求情况通过产线扩建、收并购以及产品迭代升级等方式，保障公司产能布局与市场需求的精准适配。在品类拓展方面，公司将持续依托于成熟的渠道及品牌等资源，推进</w:t>
            </w:r>
            <w:r>
              <w:rPr>
                <w:rFonts w:ascii="Times New Roman" w:eastAsia="宋体" w:hAnsi="Times New Roman"/>
                <w:color w:val="000000" w:themeColor="text1"/>
                <w:sz w:val="24"/>
                <w:szCs w:val="24"/>
              </w:rPr>
              <w:t>“</w:t>
            </w:r>
            <w:r>
              <w:rPr>
                <w:rFonts w:ascii="Times New Roman" w:eastAsia="宋体" w:hAnsi="Times New Roman"/>
                <w:color w:val="000000" w:themeColor="text1"/>
                <w:sz w:val="24"/>
                <w:szCs w:val="24"/>
              </w:rPr>
              <w:t>主营建材品类</w:t>
            </w:r>
            <w:r>
              <w:rPr>
                <w:rFonts w:ascii="Times New Roman" w:eastAsia="宋体" w:hAnsi="Times New Roman"/>
                <w:color w:val="000000" w:themeColor="text1"/>
                <w:sz w:val="24"/>
                <w:szCs w:val="24"/>
              </w:rPr>
              <w:t>+</w:t>
            </w:r>
            <w:r>
              <w:rPr>
                <w:rFonts w:ascii="Times New Roman" w:eastAsia="宋体" w:hAnsi="Times New Roman"/>
                <w:color w:val="000000" w:themeColor="text1"/>
                <w:sz w:val="24"/>
                <w:szCs w:val="24"/>
              </w:rPr>
              <w:t>配套辅材</w:t>
            </w:r>
            <w:r>
              <w:rPr>
                <w:rFonts w:ascii="Times New Roman" w:eastAsia="宋体" w:hAnsi="Times New Roman"/>
                <w:color w:val="000000" w:themeColor="text1"/>
                <w:sz w:val="24"/>
                <w:szCs w:val="24"/>
              </w:rPr>
              <w:t>”</w:t>
            </w:r>
            <w:r>
              <w:rPr>
                <w:rFonts w:ascii="Times New Roman" w:eastAsia="宋体" w:hAnsi="Times New Roman"/>
                <w:color w:val="000000" w:themeColor="text1"/>
                <w:sz w:val="24"/>
                <w:szCs w:val="24"/>
              </w:rPr>
              <w:t>的协同发展；同时根据当地经济发展水平以及城镇化发展阶段，并结合现有销售渠道的可复用性、品牌属性的赋能效果等方面，寻求丰富建材品类的机会。此外，公司亦会持续关注南美地区的产能布局和市场拓展机会。</w:t>
            </w:r>
          </w:p>
          <w:p w14:paraId="745FA8D5" w14:textId="77777777" w:rsidR="00594628" w:rsidRDefault="00CE1476">
            <w:pPr>
              <w:adjustRightInd w:val="0"/>
              <w:snapToGrid w:val="0"/>
              <w:spacing w:line="360" w:lineRule="auto"/>
              <w:ind w:firstLineChars="200" w:firstLine="482"/>
              <w:rPr>
                <w:b/>
                <w:color w:val="000000" w:themeColor="text1"/>
                <w:sz w:val="24"/>
                <w:szCs w:val="24"/>
              </w:rPr>
            </w:pPr>
            <w:r>
              <w:rPr>
                <w:b/>
                <w:color w:val="000000" w:themeColor="text1"/>
                <w:sz w:val="24"/>
                <w:szCs w:val="24"/>
              </w:rPr>
              <w:t>14</w:t>
            </w:r>
            <w:r>
              <w:rPr>
                <w:b/>
                <w:color w:val="000000" w:themeColor="text1"/>
                <w:sz w:val="24"/>
                <w:szCs w:val="24"/>
              </w:rPr>
              <w:t>、请介绍一下公司海外建材业务项目建设资金来源以及负债率情况？</w:t>
            </w:r>
          </w:p>
          <w:p w14:paraId="14DCD683" w14:textId="77777777" w:rsidR="00594628" w:rsidRDefault="00CE1476">
            <w:pPr>
              <w:pStyle w:val="af1"/>
              <w:adjustRightInd w:val="0"/>
              <w:snapToGrid w:val="0"/>
              <w:spacing w:line="360" w:lineRule="auto"/>
              <w:ind w:firstLine="480"/>
              <w:rPr>
                <w:rFonts w:ascii="Times New Roman" w:eastAsia="宋体" w:hAnsi="Times New Roman"/>
                <w:color w:val="000000" w:themeColor="text1"/>
                <w:sz w:val="24"/>
                <w:szCs w:val="24"/>
              </w:rPr>
            </w:pPr>
            <w:r>
              <w:rPr>
                <w:rFonts w:ascii="Times New Roman" w:eastAsia="宋体" w:hAnsi="Times New Roman"/>
                <w:color w:val="000000" w:themeColor="text1"/>
                <w:sz w:val="24"/>
                <w:szCs w:val="24"/>
              </w:rPr>
              <w:t>回复：公司海外建材项目建设资本开支主要来源于自有资金以及借款，公司海外建材业务整体产生的现金流情况较好，为公司平衡负债率及新项目拓展方面提供了更灵活的发挥空间。</w:t>
            </w:r>
            <w:r>
              <w:rPr>
                <w:rFonts w:ascii="Times New Roman" w:eastAsia="宋体" w:hAnsi="Times New Roman"/>
                <w:color w:val="000000" w:themeColor="text1"/>
                <w:sz w:val="24"/>
                <w:szCs w:val="24"/>
              </w:rPr>
              <w:t>2025</w:t>
            </w:r>
            <w:r>
              <w:rPr>
                <w:rFonts w:ascii="Times New Roman" w:eastAsia="宋体" w:hAnsi="Times New Roman"/>
                <w:color w:val="000000" w:themeColor="text1"/>
                <w:sz w:val="24"/>
                <w:szCs w:val="24"/>
              </w:rPr>
              <w:t>年以来，公司海外建材板块通过偿还欧元贷款并逐步使用人民币贷款，推动了其融资结构得到一定优化，业务板块负债率已从</w:t>
            </w:r>
            <w:r>
              <w:rPr>
                <w:rFonts w:ascii="Times New Roman" w:eastAsia="宋体" w:hAnsi="Times New Roman"/>
                <w:color w:val="000000" w:themeColor="text1"/>
                <w:sz w:val="24"/>
                <w:szCs w:val="24"/>
              </w:rPr>
              <w:t>2024</w:t>
            </w:r>
            <w:r>
              <w:rPr>
                <w:rFonts w:ascii="Times New Roman" w:eastAsia="宋体" w:hAnsi="Times New Roman"/>
                <w:color w:val="000000" w:themeColor="text1"/>
                <w:sz w:val="24"/>
                <w:szCs w:val="24"/>
              </w:rPr>
              <w:t>年末超</w:t>
            </w:r>
            <w:r>
              <w:rPr>
                <w:rFonts w:ascii="Times New Roman" w:eastAsia="宋体" w:hAnsi="Times New Roman"/>
                <w:color w:val="000000" w:themeColor="text1"/>
                <w:sz w:val="24"/>
                <w:szCs w:val="24"/>
              </w:rPr>
              <w:t>60%</w:t>
            </w:r>
            <w:r>
              <w:rPr>
                <w:rFonts w:ascii="Times New Roman" w:eastAsia="宋体" w:hAnsi="Times New Roman"/>
                <w:color w:val="000000" w:themeColor="text1"/>
                <w:sz w:val="24"/>
                <w:szCs w:val="24"/>
              </w:rPr>
              <w:t>，下降至</w:t>
            </w:r>
            <w:r>
              <w:rPr>
                <w:rFonts w:ascii="Times New Roman" w:eastAsia="宋体" w:hAnsi="Times New Roman"/>
                <w:color w:val="000000" w:themeColor="text1"/>
                <w:sz w:val="24"/>
                <w:szCs w:val="24"/>
              </w:rPr>
              <w:t>2025</w:t>
            </w:r>
            <w:r>
              <w:rPr>
                <w:rFonts w:ascii="Times New Roman" w:eastAsia="宋体" w:hAnsi="Times New Roman"/>
                <w:color w:val="000000" w:themeColor="text1"/>
                <w:sz w:val="24"/>
                <w:szCs w:val="24"/>
              </w:rPr>
              <w:t>年末的</w:t>
            </w:r>
            <w:r>
              <w:rPr>
                <w:rFonts w:ascii="Times New Roman" w:eastAsia="宋体" w:hAnsi="Times New Roman"/>
                <w:color w:val="000000" w:themeColor="text1"/>
                <w:sz w:val="24"/>
                <w:szCs w:val="24"/>
              </w:rPr>
              <w:t>49.74%</w:t>
            </w:r>
            <w:r>
              <w:rPr>
                <w:rFonts w:ascii="Times New Roman" w:eastAsia="宋体" w:hAnsi="Times New Roman"/>
                <w:color w:val="000000" w:themeColor="text1"/>
                <w:sz w:val="24"/>
                <w:szCs w:val="24"/>
              </w:rPr>
              <w:t>。</w:t>
            </w:r>
          </w:p>
          <w:p w14:paraId="771E1F0D" w14:textId="77777777" w:rsidR="00594628" w:rsidRDefault="00CE1476">
            <w:pPr>
              <w:pStyle w:val="af1"/>
              <w:adjustRightInd w:val="0"/>
              <w:snapToGrid w:val="0"/>
              <w:spacing w:line="360" w:lineRule="auto"/>
              <w:ind w:firstLine="482"/>
              <w:rPr>
                <w:rFonts w:ascii="Times New Roman" w:eastAsia="宋体" w:hAnsi="Times New Roman"/>
                <w:b/>
                <w:color w:val="000000" w:themeColor="text1"/>
                <w:sz w:val="24"/>
                <w:szCs w:val="24"/>
              </w:rPr>
            </w:pPr>
            <w:r>
              <w:rPr>
                <w:rFonts w:ascii="Times New Roman" w:eastAsia="宋体" w:hAnsi="Times New Roman"/>
                <w:b/>
                <w:color w:val="000000" w:themeColor="text1"/>
                <w:sz w:val="24"/>
                <w:szCs w:val="24"/>
              </w:rPr>
              <w:t>15</w:t>
            </w:r>
            <w:r>
              <w:rPr>
                <w:rFonts w:ascii="Times New Roman" w:eastAsia="宋体" w:hAnsi="Times New Roman"/>
                <w:b/>
                <w:color w:val="000000" w:themeColor="text1"/>
                <w:sz w:val="24"/>
                <w:szCs w:val="24"/>
              </w:rPr>
              <w:t>、今年上半年能源波动对海外建材业务成本影响如何？</w:t>
            </w:r>
          </w:p>
          <w:p w14:paraId="599A3027" w14:textId="77777777" w:rsidR="00594628" w:rsidRDefault="00CE1476">
            <w:pPr>
              <w:pStyle w:val="af1"/>
              <w:adjustRightInd w:val="0"/>
              <w:snapToGrid w:val="0"/>
              <w:spacing w:line="360" w:lineRule="auto"/>
              <w:ind w:firstLine="480"/>
              <w:rPr>
                <w:rFonts w:ascii="Times New Roman" w:eastAsia="宋体" w:hAnsi="Times New Roman"/>
                <w:color w:val="000000" w:themeColor="text1"/>
                <w:sz w:val="24"/>
                <w:szCs w:val="24"/>
              </w:rPr>
            </w:pPr>
            <w:r>
              <w:rPr>
                <w:rFonts w:ascii="Times New Roman" w:eastAsia="宋体" w:hAnsi="Times New Roman"/>
                <w:color w:val="000000" w:themeColor="text1"/>
                <w:sz w:val="24"/>
                <w:szCs w:val="24"/>
              </w:rPr>
              <w:t>回复：公司海外建材业务能源结构中，天然气、煤炭等占比较高，柴油、汽油以及重油等石油制品相对较小。其中坦桑尼亚玻璃项目依托当地充沛的天然气资源，生产用气均就地采购，近期采购价格保持平稳。其他建材项目亦结合区域资源条件，综合成本考量使用煤炭、天然气等能源。公司已根据产销节奏在原料及能源方面建立一定的储备，从今年上半年来看，能源波动对公司海外建材产品综合成本影响有限。</w:t>
            </w:r>
          </w:p>
          <w:p w14:paraId="357241A6" w14:textId="77777777" w:rsidR="00594628" w:rsidRDefault="00CE1476">
            <w:pPr>
              <w:pStyle w:val="af1"/>
              <w:adjustRightInd w:val="0"/>
              <w:snapToGrid w:val="0"/>
              <w:spacing w:line="360" w:lineRule="auto"/>
              <w:ind w:firstLine="482"/>
              <w:rPr>
                <w:rFonts w:ascii="Times New Roman" w:eastAsia="宋体" w:hAnsi="Times New Roman"/>
                <w:b/>
                <w:color w:val="000000" w:themeColor="text1"/>
                <w:sz w:val="24"/>
                <w:szCs w:val="24"/>
              </w:rPr>
            </w:pPr>
            <w:r>
              <w:rPr>
                <w:rFonts w:ascii="Times New Roman" w:eastAsia="宋体" w:hAnsi="Times New Roman"/>
                <w:b/>
                <w:color w:val="000000" w:themeColor="text1"/>
                <w:sz w:val="24"/>
                <w:szCs w:val="24"/>
              </w:rPr>
              <w:t>16</w:t>
            </w:r>
            <w:r>
              <w:rPr>
                <w:rFonts w:ascii="Times New Roman" w:eastAsia="宋体" w:hAnsi="Times New Roman"/>
                <w:b/>
                <w:color w:val="000000" w:themeColor="text1"/>
                <w:sz w:val="24"/>
                <w:szCs w:val="24"/>
              </w:rPr>
              <w:t>、公司瓷砖业务是否存在新进本土竞争对手的风险？与当地头部企业的竞争情况如何？</w:t>
            </w:r>
          </w:p>
          <w:p w14:paraId="301875F7" w14:textId="77777777" w:rsidR="00594628" w:rsidRDefault="00CE1476">
            <w:pPr>
              <w:pStyle w:val="af1"/>
              <w:adjustRightInd w:val="0"/>
              <w:snapToGrid w:val="0"/>
              <w:spacing w:line="360" w:lineRule="auto"/>
              <w:ind w:firstLine="480"/>
              <w:rPr>
                <w:rFonts w:ascii="Times New Roman" w:eastAsia="宋体" w:hAnsi="Times New Roman"/>
                <w:bCs/>
                <w:color w:val="000000" w:themeColor="text1"/>
                <w:sz w:val="24"/>
                <w:szCs w:val="24"/>
              </w:rPr>
            </w:pPr>
            <w:r>
              <w:rPr>
                <w:rFonts w:ascii="Times New Roman" w:eastAsia="宋体" w:hAnsi="Times New Roman"/>
                <w:bCs/>
                <w:color w:val="000000" w:themeColor="text1"/>
                <w:sz w:val="24"/>
                <w:szCs w:val="24"/>
              </w:rPr>
              <w:t>回复：非洲瓷砖</w:t>
            </w:r>
            <w:r>
              <w:rPr>
                <w:rFonts w:ascii="Times New Roman" w:eastAsia="宋体" w:hAnsi="Times New Roman" w:hint="eastAsia"/>
                <w:bCs/>
                <w:color w:val="000000" w:themeColor="text1"/>
                <w:sz w:val="24"/>
                <w:szCs w:val="24"/>
              </w:rPr>
              <w:t>目前</w:t>
            </w:r>
            <w:r>
              <w:rPr>
                <w:rFonts w:ascii="Times New Roman" w:eastAsia="宋体" w:hAnsi="Times New Roman"/>
                <w:bCs/>
                <w:color w:val="000000" w:themeColor="text1"/>
                <w:sz w:val="24"/>
                <w:szCs w:val="24"/>
              </w:rPr>
              <w:t>市场格局相对稳定，公司主要</w:t>
            </w:r>
            <w:r>
              <w:rPr>
                <w:rFonts w:ascii="Times New Roman" w:eastAsia="宋体" w:hAnsi="Times New Roman" w:hint="eastAsia"/>
                <w:bCs/>
                <w:color w:val="000000" w:themeColor="text1"/>
                <w:sz w:val="24"/>
                <w:szCs w:val="24"/>
              </w:rPr>
              <w:t>头部</w:t>
            </w:r>
            <w:r>
              <w:rPr>
                <w:rFonts w:ascii="Times New Roman" w:eastAsia="宋体" w:hAnsi="Times New Roman"/>
                <w:bCs/>
                <w:color w:val="000000" w:themeColor="text1"/>
                <w:sz w:val="24"/>
                <w:szCs w:val="24"/>
              </w:rPr>
              <w:t>竞争对手是来自于中国的一家企业，两者</w:t>
            </w:r>
            <w:r>
              <w:rPr>
                <w:rFonts w:ascii="Times New Roman" w:eastAsia="宋体" w:hAnsi="Times New Roman" w:hint="eastAsia"/>
                <w:bCs/>
                <w:color w:val="000000" w:themeColor="text1"/>
                <w:sz w:val="24"/>
                <w:szCs w:val="24"/>
              </w:rPr>
              <w:t>在非洲</w:t>
            </w:r>
            <w:r>
              <w:rPr>
                <w:rFonts w:ascii="Times New Roman" w:eastAsia="宋体" w:hAnsi="Times New Roman"/>
                <w:bCs/>
                <w:color w:val="000000" w:themeColor="text1"/>
                <w:sz w:val="24"/>
                <w:szCs w:val="24"/>
              </w:rPr>
              <w:t>产能规模接近。公司瓷砖业务遍布多个国家和地区，并非集中于某一特定市场，即便个别国家或区域出现新的本土竞争对手，其影响也主要局限于当地工厂，对公司整体业务的冲击相对有限。关系是竞争中合作、合作中竞争，首先在已有区域，双方在部分区域均有工厂，维持相对平衡状态；在新区域，双方可能存在一定卡位竞争。同时对方目前亦趋于多元化经营，除瓷砖外，还在造纸等领域进行投资布局。</w:t>
            </w:r>
          </w:p>
          <w:p w14:paraId="61FE08DB" w14:textId="77777777" w:rsidR="00594628" w:rsidRDefault="00CE1476">
            <w:pPr>
              <w:adjustRightInd w:val="0"/>
              <w:snapToGrid w:val="0"/>
              <w:spacing w:line="360" w:lineRule="auto"/>
              <w:ind w:firstLineChars="200" w:firstLine="482"/>
              <w:rPr>
                <w:b/>
                <w:color w:val="000000" w:themeColor="text1"/>
                <w:sz w:val="24"/>
                <w:szCs w:val="24"/>
              </w:rPr>
            </w:pPr>
            <w:r>
              <w:rPr>
                <w:b/>
                <w:color w:val="000000" w:themeColor="text1"/>
                <w:sz w:val="24"/>
                <w:szCs w:val="24"/>
              </w:rPr>
              <w:lastRenderedPageBreak/>
              <w:t>17</w:t>
            </w:r>
            <w:r>
              <w:rPr>
                <w:b/>
                <w:color w:val="000000" w:themeColor="text1"/>
                <w:sz w:val="24"/>
                <w:szCs w:val="24"/>
              </w:rPr>
              <w:t>、海外建材业务瓷砖数字化系统、经销商管理、门店管理能做到什么程度，这对公司是否重要？</w:t>
            </w:r>
          </w:p>
          <w:p w14:paraId="16A8BA41" w14:textId="77777777" w:rsidR="00594628" w:rsidRDefault="00CE1476">
            <w:pPr>
              <w:adjustRightInd w:val="0"/>
              <w:snapToGrid w:val="0"/>
              <w:spacing w:line="360" w:lineRule="auto"/>
              <w:ind w:firstLineChars="200" w:firstLine="480"/>
              <w:rPr>
                <w:color w:val="000000" w:themeColor="text1"/>
                <w:sz w:val="24"/>
                <w:szCs w:val="24"/>
              </w:rPr>
            </w:pPr>
            <w:r>
              <w:rPr>
                <w:color w:val="000000" w:themeColor="text1"/>
                <w:sz w:val="24"/>
                <w:szCs w:val="24"/>
              </w:rPr>
              <w:t>回复：这对公司来说是挺重要的，公司一直在推进数字化管理方面的工作，对于客户的采购需求、对市场的调节，这些系统是非常有帮助和必要的。目前海外建材业务的系统虽然没有达到完全覆盖，但整体覆盖率还是比较高，因为非洲的基础设施条件（例如网络）相对有限，以及部分本土人员存在操作及学习难度，是在一个持续的推进过程中。</w:t>
            </w:r>
          </w:p>
          <w:p w14:paraId="722A5532" w14:textId="77777777" w:rsidR="00594628" w:rsidRDefault="00CE1476">
            <w:pPr>
              <w:pStyle w:val="af1"/>
              <w:adjustRightInd w:val="0"/>
              <w:snapToGrid w:val="0"/>
              <w:spacing w:line="360" w:lineRule="auto"/>
              <w:ind w:firstLine="482"/>
              <w:rPr>
                <w:rFonts w:ascii="Times New Roman" w:eastAsia="宋体" w:hAnsi="Times New Roman"/>
                <w:b/>
                <w:color w:val="000000" w:themeColor="text1"/>
                <w:sz w:val="24"/>
                <w:szCs w:val="24"/>
              </w:rPr>
            </w:pPr>
            <w:r>
              <w:rPr>
                <w:rFonts w:ascii="Times New Roman" w:eastAsia="宋体" w:hAnsi="Times New Roman"/>
                <w:b/>
                <w:color w:val="000000" w:themeColor="text1"/>
                <w:sz w:val="24"/>
                <w:szCs w:val="24"/>
              </w:rPr>
              <w:t>18</w:t>
            </w:r>
            <w:r>
              <w:rPr>
                <w:rFonts w:ascii="Times New Roman" w:eastAsia="宋体" w:hAnsi="Times New Roman"/>
                <w:b/>
                <w:color w:val="000000" w:themeColor="text1"/>
                <w:sz w:val="24"/>
                <w:szCs w:val="24"/>
              </w:rPr>
              <w:t>、公司海外业务是否面临汇兑损益波动的问题？</w:t>
            </w:r>
            <w:r>
              <w:rPr>
                <w:rFonts w:ascii="Times New Roman" w:eastAsia="宋体" w:hAnsi="Times New Roman"/>
                <w:b/>
                <w:color w:val="000000" w:themeColor="text1"/>
                <w:sz w:val="24"/>
                <w:szCs w:val="24"/>
              </w:rPr>
              <w:t xml:space="preserve"> </w:t>
            </w:r>
          </w:p>
          <w:p w14:paraId="46D19ABE" w14:textId="77777777" w:rsidR="00594628" w:rsidRDefault="00CE1476">
            <w:pPr>
              <w:adjustRightInd w:val="0"/>
              <w:snapToGrid w:val="0"/>
              <w:spacing w:line="360" w:lineRule="auto"/>
              <w:ind w:firstLineChars="174" w:firstLine="418"/>
              <w:rPr>
                <w:bCs/>
                <w:color w:val="000000" w:themeColor="text1"/>
                <w:sz w:val="24"/>
                <w:szCs w:val="24"/>
              </w:rPr>
            </w:pPr>
            <w:r>
              <w:rPr>
                <w:rFonts w:hint="eastAsia"/>
                <w:bCs/>
                <w:color w:val="000000" w:themeColor="text1"/>
                <w:sz w:val="24"/>
                <w:szCs w:val="24"/>
              </w:rPr>
              <w:t>回复：</w:t>
            </w:r>
            <w:r>
              <w:rPr>
                <w:bCs/>
                <w:color w:val="000000" w:themeColor="text1"/>
                <w:sz w:val="24"/>
                <w:szCs w:val="24"/>
              </w:rPr>
              <w:t>近年来，公司产生的汇兑损益波动，主要源于海外建材业务大额外币贷款的影响，目前公司存在较多的长期限欧元贷款，因相关贷款的主要融资主体记账本位币与贷款币种不一致，导致各会计期间账面贷款金额随汇率波动产生一定未实现的汇兑损益。在经营端，除了保留一部分日常运营所需的本地货币外，公司海外建材板块会及时将其余本地货币换成美元或欧元，且会积极清理货币项目敞口、动态调整产品价格，因此这部分实际面临的汇率波动影响相对较小。</w:t>
            </w:r>
          </w:p>
          <w:p w14:paraId="1C64B4CD" w14:textId="77777777" w:rsidR="00594628" w:rsidRDefault="00CE1476">
            <w:pPr>
              <w:adjustRightInd w:val="0"/>
              <w:snapToGrid w:val="0"/>
              <w:spacing w:line="360" w:lineRule="auto"/>
              <w:ind w:firstLineChars="200" w:firstLine="482"/>
              <w:rPr>
                <w:b/>
                <w:color w:val="000000" w:themeColor="text1"/>
                <w:sz w:val="24"/>
                <w:szCs w:val="24"/>
              </w:rPr>
            </w:pPr>
            <w:r>
              <w:rPr>
                <w:b/>
                <w:color w:val="000000" w:themeColor="text1"/>
                <w:sz w:val="24"/>
                <w:szCs w:val="24"/>
              </w:rPr>
              <w:t>19</w:t>
            </w:r>
            <w:r>
              <w:rPr>
                <w:b/>
                <w:color w:val="000000" w:themeColor="text1"/>
                <w:sz w:val="24"/>
                <w:szCs w:val="24"/>
              </w:rPr>
              <w:t>、非洲建材市场的发展前景如何？</w:t>
            </w:r>
          </w:p>
          <w:p w14:paraId="5E78D4F8" w14:textId="4170BAC0" w:rsidR="00594628" w:rsidRDefault="00CE1476">
            <w:pPr>
              <w:adjustRightInd w:val="0"/>
              <w:snapToGrid w:val="0"/>
              <w:spacing w:line="360" w:lineRule="auto"/>
              <w:ind w:firstLineChars="200" w:firstLine="480"/>
              <w:rPr>
                <w:color w:val="000000" w:themeColor="text1"/>
                <w:sz w:val="24"/>
                <w:szCs w:val="24"/>
              </w:rPr>
            </w:pPr>
            <w:r>
              <w:rPr>
                <w:color w:val="000000" w:themeColor="text1"/>
                <w:sz w:val="24"/>
                <w:szCs w:val="24"/>
              </w:rPr>
              <w:t>回复：部分分析师和投资人有去过特福国际非洲的</w:t>
            </w:r>
            <w:r>
              <w:rPr>
                <w:rFonts w:hint="eastAsia"/>
                <w:color w:val="000000" w:themeColor="text1"/>
                <w:sz w:val="24"/>
                <w:szCs w:val="24"/>
              </w:rPr>
              <w:t>销售</w:t>
            </w:r>
            <w:r>
              <w:rPr>
                <w:color w:val="000000" w:themeColor="text1"/>
                <w:sz w:val="24"/>
                <w:szCs w:val="24"/>
              </w:rPr>
              <w:t>专卖店、</w:t>
            </w:r>
            <w:r>
              <w:rPr>
                <w:rFonts w:hint="eastAsia"/>
                <w:color w:val="000000" w:themeColor="text1"/>
                <w:sz w:val="24"/>
                <w:szCs w:val="24"/>
              </w:rPr>
              <w:t>生产</w:t>
            </w:r>
            <w:r>
              <w:rPr>
                <w:color w:val="000000" w:themeColor="text1"/>
                <w:sz w:val="24"/>
                <w:szCs w:val="24"/>
              </w:rPr>
              <w:t>工厂，对非洲本土及公司的情况相对比较了解。目前非洲当地的经济发展形势比较好，特福国际在非洲的整体经营一切正常，从今年的财务数据上可以看到经营和增速整体也是非常好的，公司在当地仍存在着持续增长的潜力。</w:t>
            </w:r>
          </w:p>
          <w:p w14:paraId="5C8F0648" w14:textId="77777777" w:rsidR="00594628" w:rsidRDefault="00CE1476">
            <w:pPr>
              <w:adjustRightInd w:val="0"/>
              <w:snapToGrid w:val="0"/>
              <w:spacing w:line="360" w:lineRule="auto"/>
              <w:ind w:firstLineChars="200" w:firstLine="482"/>
              <w:rPr>
                <w:sz w:val="24"/>
                <w:szCs w:val="24"/>
              </w:rPr>
            </w:pPr>
            <w:r>
              <w:rPr>
                <w:b/>
                <w:sz w:val="24"/>
                <w:szCs w:val="24"/>
              </w:rPr>
              <w:t>20</w:t>
            </w:r>
            <w:r>
              <w:rPr>
                <w:b/>
                <w:sz w:val="24"/>
                <w:szCs w:val="24"/>
              </w:rPr>
              <w:t>、公司海外建材业务的经营规划是否发生改变？</w:t>
            </w:r>
          </w:p>
          <w:p w14:paraId="75F0F057" w14:textId="77777777" w:rsidR="00594628" w:rsidRDefault="00CE1476">
            <w:pPr>
              <w:adjustRightInd w:val="0"/>
              <w:snapToGrid w:val="0"/>
              <w:spacing w:line="360" w:lineRule="auto"/>
              <w:ind w:firstLineChars="200" w:firstLine="480"/>
              <w:rPr>
                <w:color w:val="000000" w:themeColor="text1"/>
                <w:sz w:val="24"/>
                <w:szCs w:val="24"/>
              </w:rPr>
            </w:pPr>
            <w:r>
              <w:rPr>
                <w:sz w:val="24"/>
                <w:szCs w:val="24"/>
              </w:rPr>
              <w:t>回复：</w:t>
            </w:r>
            <w:r>
              <w:rPr>
                <w:color w:val="000000" w:themeColor="text1"/>
                <w:sz w:val="24"/>
                <w:szCs w:val="24"/>
              </w:rPr>
              <w:t>目前，公司海外建材业务生产经营一切正常，既定的经营规划未发生改变。短期来看，公司海外建材业务仍将聚焦现有品类业务的发展，同时其现有产能规划亦有望支撑其未来几年的稳健增长。</w:t>
            </w:r>
          </w:p>
          <w:p w14:paraId="395D456F" w14:textId="77777777" w:rsidR="00594628" w:rsidRDefault="00CE1476">
            <w:pPr>
              <w:adjustRightInd w:val="0"/>
              <w:snapToGrid w:val="0"/>
              <w:spacing w:line="360" w:lineRule="auto"/>
              <w:ind w:firstLineChars="200" w:firstLine="482"/>
              <w:rPr>
                <w:b/>
                <w:color w:val="000000" w:themeColor="text1"/>
                <w:sz w:val="24"/>
                <w:szCs w:val="24"/>
              </w:rPr>
            </w:pPr>
            <w:r>
              <w:rPr>
                <w:b/>
                <w:color w:val="000000" w:themeColor="text1"/>
                <w:sz w:val="24"/>
                <w:szCs w:val="24"/>
              </w:rPr>
              <w:t>21</w:t>
            </w:r>
            <w:r>
              <w:rPr>
                <w:b/>
                <w:color w:val="000000" w:themeColor="text1"/>
                <w:sz w:val="24"/>
                <w:szCs w:val="24"/>
              </w:rPr>
              <w:t>、请介绍一下科达制造和森大集团的合作背景。当前科达制造与森大集团在海外建材团队分工、决策情况是怎样的？</w:t>
            </w:r>
          </w:p>
          <w:p w14:paraId="4A3D861F" w14:textId="1E43C0B9" w:rsidR="00594628" w:rsidRDefault="00CE1476">
            <w:pPr>
              <w:pStyle w:val="af1"/>
              <w:adjustRightInd w:val="0"/>
              <w:snapToGrid w:val="0"/>
              <w:spacing w:line="360" w:lineRule="auto"/>
              <w:ind w:firstLine="480"/>
              <w:rPr>
                <w:rFonts w:ascii="Times New Roman" w:eastAsia="宋体" w:hAnsi="Times New Roman"/>
                <w:color w:val="000000" w:themeColor="text1"/>
                <w:sz w:val="24"/>
                <w:szCs w:val="24"/>
              </w:rPr>
            </w:pPr>
            <w:r>
              <w:rPr>
                <w:rFonts w:ascii="Times New Roman" w:eastAsia="宋体" w:hAnsi="Times New Roman"/>
                <w:color w:val="000000" w:themeColor="text1"/>
                <w:sz w:val="24"/>
                <w:szCs w:val="24"/>
              </w:rPr>
              <w:t>回复：</w:t>
            </w:r>
            <w:r>
              <w:rPr>
                <w:rFonts w:ascii="Times New Roman" w:eastAsia="宋体" w:hAnsi="Times New Roman"/>
                <w:bCs/>
                <w:color w:val="000000" w:themeColor="text1"/>
                <w:sz w:val="24"/>
                <w:szCs w:val="24"/>
              </w:rPr>
              <w:t>2015</w:t>
            </w:r>
            <w:r>
              <w:rPr>
                <w:rFonts w:ascii="Times New Roman" w:eastAsia="宋体" w:hAnsi="Times New Roman"/>
                <w:bCs/>
                <w:color w:val="000000" w:themeColor="text1"/>
                <w:sz w:val="24"/>
                <w:szCs w:val="24"/>
              </w:rPr>
              <w:t>年，森大集团因采购陶瓷机械与科达制造建立联系，双方理念契合，并签署合作框架协议，成立合资公司在非洲当地建厂；</w:t>
            </w:r>
            <w:r>
              <w:rPr>
                <w:rFonts w:ascii="Times New Roman" w:eastAsia="宋体" w:hAnsi="Times New Roman"/>
                <w:bCs/>
                <w:color w:val="000000" w:themeColor="text1"/>
                <w:sz w:val="24"/>
                <w:szCs w:val="24"/>
              </w:rPr>
              <w:t>2017</w:t>
            </w:r>
            <w:r>
              <w:rPr>
                <w:rFonts w:ascii="Times New Roman" w:eastAsia="宋体" w:hAnsi="Times New Roman"/>
                <w:bCs/>
                <w:color w:val="000000" w:themeColor="text1"/>
                <w:sz w:val="24"/>
                <w:szCs w:val="24"/>
              </w:rPr>
              <w:t>年科达制造取得非洲本地合资公司控制权并提供融资担保，推动其快速实现多国产能布局，从而形成了当前的业务规模与市场地位；</w:t>
            </w:r>
            <w:r>
              <w:rPr>
                <w:rFonts w:ascii="Times New Roman" w:eastAsia="宋体" w:hAnsi="Times New Roman"/>
                <w:bCs/>
                <w:color w:val="000000" w:themeColor="text1"/>
                <w:sz w:val="24"/>
                <w:szCs w:val="24"/>
              </w:rPr>
              <w:t>2</w:t>
            </w:r>
            <w:r>
              <w:rPr>
                <w:rFonts w:ascii="Times New Roman" w:eastAsia="宋体" w:hAnsi="Times New Roman"/>
                <w:sz w:val="24"/>
                <w:szCs w:val="24"/>
              </w:rPr>
              <w:t>023</w:t>
            </w:r>
            <w:r>
              <w:rPr>
                <w:rFonts w:ascii="Times New Roman" w:eastAsia="宋体" w:hAnsi="Times New Roman"/>
                <w:sz w:val="24"/>
                <w:szCs w:val="24"/>
              </w:rPr>
              <w:t>年底，双方成立核心运营与管理总部特福国际</w:t>
            </w:r>
            <w:r>
              <w:rPr>
                <w:rFonts w:ascii="Times New Roman" w:eastAsia="宋体" w:hAnsi="Times New Roman"/>
                <w:bCs/>
                <w:color w:val="000000" w:themeColor="text1"/>
                <w:sz w:val="24"/>
                <w:szCs w:val="24"/>
              </w:rPr>
              <w:t>。</w:t>
            </w:r>
            <w:r>
              <w:rPr>
                <w:rFonts w:ascii="Times New Roman" w:eastAsia="宋体" w:hAnsi="Times New Roman"/>
                <w:sz w:val="24"/>
                <w:szCs w:val="24"/>
              </w:rPr>
              <w:t>特福国际作为双方合资公司，前期由股东双方在资源上给予一定支持，双方均有部分中高层人员加入，目前团队已基本实现完全市场化、面向社</w:t>
            </w:r>
            <w:r>
              <w:rPr>
                <w:rFonts w:ascii="Times New Roman" w:eastAsia="宋体" w:hAnsi="Times New Roman"/>
                <w:sz w:val="24"/>
                <w:szCs w:val="24"/>
              </w:rPr>
              <w:lastRenderedPageBreak/>
              <w:t>会招聘。</w:t>
            </w:r>
            <w:r>
              <w:rPr>
                <w:rFonts w:ascii="Times New Roman" w:eastAsia="宋体" w:hAnsi="Times New Roman"/>
                <w:color w:val="000000" w:themeColor="text1"/>
                <w:sz w:val="24"/>
                <w:szCs w:val="24"/>
              </w:rPr>
              <w:t>对于重要的决策，比如投资决策，都是严格按照上市公司董事会、投资决策委员会等相关规定开展的，在履行程序之前，当然双方高层会有一些沟通交流。</w:t>
            </w:r>
          </w:p>
          <w:p w14:paraId="108BA8D6" w14:textId="77777777" w:rsidR="00594628" w:rsidRDefault="00CE1476">
            <w:pPr>
              <w:adjustRightInd w:val="0"/>
              <w:snapToGrid w:val="0"/>
              <w:spacing w:line="360" w:lineRule="auto"/>
              <w:ind w:firstLineChars="200" w:firstLine="482"/>
              <w:rPr>
                <w:b/>
                <w:bCs/>
                <w:color w:val="000000" w:themeColor="text1"/>
                <w:sz w:val="24"/>
                <w:szCs w:val="24"/>
              </w:rPr>
            </w:pPr>
            <w:r>
              <w:rPr>
                <w:b/>
                <w:bCs/>
                <w:color w:val="000000" w:themeColor="text1"/>
                <w:sz w:val="24"/>
                <w:szCs w:val="24"/>
              </w:rPr>
              <w:t>22</w:t>
            </w:r>
            <w:r>
              <w:rPr>
                <w:b/>
                <w:bCs/>
                <w:color w:val="000000" w:themeColor="text1"/>
                <w:sz w:val="24"/>
                <w:szCs w:val="24"/>
              </w:rPr>
              <w:t>、请介绍一下海外建材业务与森大关联交易情况？</w:t>
            </w:r>
          </w:p>
          <w:p w14:paraId="58D8CD97" w14:textId="77777777" w:rsidR="00594628" w:rsidRDefault="00CE1476">
            <w:pPr>
              <w:adjustRightInd w:val="0"/>
              <w:snapToGrid w:val="0"/>
              <w:spacing w:line="360" w:lineRule="auto"/>
              <w:ind w:firstLineChars="200" w:firstLine="480"/>
              <w:rPr>
                <w:color w:val="000000" w:themeColor="text1"/>
                <w:sz w:val="24"/>
                <w:szCs w:val="24"/>
              </w:rPr>
            </w:pPr>
            <w:r>
              <w:rPr>
                <w:color w:val="000000" w:themeColor="text1"/>
                <w:sz w:val="24"/>
                <w:szCs w:val="24"/>
              </w:rPr>
              <w:t>回复：在科达制造和森大集团合作开展海外建材业务的前期，针对少数市场需求尚未成熟、经营存在一定不确定性的区域，短期暂时由具备丰富贸易经验的森大集团，作为公司海外建材业务</w:t>
            </w:r>
            <w:r>
              <w:rPr>
                <w:color w:val="000000" w:themeColor="text1"/>
                <w:sz w:val="24"/>
                <w:szCs w:val="24"/>
              </w:rPr>
              <w:t>“</w:t>
            </w:r>
            <w:r>
              <w:rPr>
                <w:color w:val="000000" w:themeColor="text1"/>
                <w:sz w:val="24"/>
                <w:szCs w:val="24"/>
              </w:rPr>
              <w:t>市场拓荒者</w:t>
            </w:r>
            <w:r>
              <w:rPr>
                <w:color w:val="000000" w:themeColor="text1"/>
                <w:sz w:val="24"/>
                <w:szCs w:val="24"/>
              </w:rPr>
              <w:t>”</w:t>
            </w:r>
            <w:r>
              <w:rPr>
                <w:color w:val="000000" w:themeColor="text1"/>
                <w:sz w:val="24"/>
                <w:szCs w:val="24"/>
              </w:rPr>
              <w:t>角色进行市场拓展，待相关区域渠道建设成熟后，将建材相关渠道资源移交特福国际体系。当前，海外建材业务的建筑陶瓷相关渠道资源已</w:t>
            </w:r>
            <w:r>
              <w:rPr>
                <w:rFonts w:hint="eastAsia"/>
                <w:color w:val="000000" w:themeColor="text1"/>
                <w:sz w:val="24"/>
                <w:szCs w:val="24"/>
              </w:rPr>
              <w:t>基本</w:t>
            </w:r>
            <w:r>
              <w:rPr>
                <w:color w:val="000000" w:themeColor="text1"/>
                <w:sz w:val="24"/>
                <w:szCs w:val="24"/>
              </w:rPr>
              <w:t>移交完毕，目前仅有西非地区的玻璃建材业务，待加纳浮法玻璃项目建成投产</w:t>
            </w:r>
            <w:r>
              <w:rPr>
                <w:rFonts w:hint="eastAsia"/>
                <w:color w:val="000000" w:themeColor="text1"/>
                <w:sz w:val="24"/>
                <w:szCs w:val="24"/>
              </w:rPr>
              <w:t>前</w:t>
            </w:r>
            <w:r>
              <w:rPr>
                <w:color w:val="000000" w:themeColor="text1"/>
                <w:sz w:val="24"/>
                <w:szCs w:val="24"/>
              </w:rPr>
              <w:t>后完成移交。</w:t>
            </w:r>
          </w:p>
          <w:p w14:paraId="57E64E78" w14:textId="77777777" w:rsidR="00594628" w:rsidRDefault="00CE1476">
            <w:pPr>
              <w:adjustRightInd w:val="0"/>
              <w:snapToGrid w:val="0"/>
              <w:spacing w:line="360" w:lineRule="auto"/>
              <w:ind w:firstLineChars="200" w:firstLine="480"/>
              <w:rPr>
                <w:color w:val="000000" w:themeColor="text1"/>
                <w:sz w:val="24"/>
                <w:szCs w:val="24"/>
              </w:rPr>
            </w:pPr>
            <w:r>
              <w:rPr>
                <w:color w:val="000000" w:themeColor="text1"/>
                <w:sz w:val="24"/>
                <w:szCs w:val="24"/>
              </w:rPr>
              <w:t>从关联交易数据亦可印证，根据前期公开披露的信息，</w:t>
            </w:r>
            <w:r>
              <w:rPr>
                <w:color w:val="000000" w:themeColor="text1"/>
                <w:sz w:val="24"/>
                <w:szCs w:val="24"/>
              </w:rPr>
              <w:t>2025</w:t>
            </w:r>
            <w:r>
              <w:rPr>
                <w:color w:val="000000" w:themeColor="text1"/>
                <w:sz w:val="24"/>
                <w:szCs w:val="24"/>
              </w:rPr>
              <w:t>年至</w:t>
            </w:r>
            <w:r>
              <w:rPr>
                <w:color w:val="000000" w:themeColor="text1"/>
                <w:sz w:val="24"/>
                <w:szCs w:val="24"/>
              </w:rPr>
              <w:t>2026</w:t>
            </w:r>
            <w:r>
              <w:rPr>
                <w:color w:val="000000" w:themeColor="text1"/>
                <w:sz w:val="24"/>
                <w:szCs w:val="24"/>
              </w:rPr>
              <w:t>年特福国际营收实现较好增长，而与森大集团的关联交易规模大幅下降，关联销售金额从</w:t>
            </w:r>
            <w:r>
              <w:rPr>
                <w:color w:val="000000" w:themeColor="text1"/>
                <w:sz w:val="24"/>
                <w:szCs w:val="24"/>
              </w:rPr>
              <w:t>2024</w:t>
            </w:r>
            <w:r>
              <w:rPr>
                <w:color w:val="000000" w:themeColor="text1"/>
                <w:sz w:val="24"/>
                <w:szCs w:val="24"/>
              </w:rPr>
              <w:t>年</w:t>
            </w:r>
            <w:r>
              <w:rPr>
                <w:color w:val="000000" w:themeColor="text1"/>
                <w:sz w:val="24"/>
                <w:szCs w:val="24"/>
              </w:rPr>
              <w:t>7.55</w:t>
            </w:r>
            <w:r>
              <w:rPr>
                <w:color w:val="000000" w:themeColor="text1"/>
                <w:sz w:val="24"/>
                <w:szCs w:val="24"/>
              </w:rPr>
              <w:t>亿元降至</w:t>
            </w:r>
            <w:r>
              <w:rPr>
                <w:color w:val="000000" w:themeColor="text1"/>
                <w:sz w:val="24"/>
                <w:szCs w:val="24"/>
              </w:rPr>
              <w:t>2025</w:t>
            </w:r>
            <w:r>
              <w:rPr>
                <w:color w:val="000000" w:themeColor="text1"/>
                <w:sz w:val="24"/>
                <w:szCs w:val="24"/>
              </w:rPr>
              <w:t>年</w:t>
            </w:r>
            <w:r>
              <w:rPr>
                <w:color w:val="000000" w:themeColor="text1"/>
                <w:sz w:val="24"/>
                <w:szCs w:val="24"/>
              </w:rPr>
              <w:t>5.75</w:t>
            </w:r>
            <w:r>
              <w:rPr>
                <w:color w:val="000000" w:themeColor="text1"/>
                <w:sz w:val="24"/>
                <w:szCs w:val="24"/>
              </w:rPr>
              <w:t>亿元，到</w:t>
            </w:r>
            <w:r>
              <w:rPr>
                <w:color w:val="000000" w:themeColor="text1"/>
                <w:sz w:val="24"/>
                <w:szCs w:val="24"/>
              </w:rPr>
              <w:t>2026</w:t>
            </w:r>
            <w:r>
              <w:rPr>
                <w:color w:val="000000" w:themeColor="text1"/>
                <w:sz w:val="24"/>
                <w:szCs w:val="24"/>
              </w:rPr>
              <w:t>年</w:t>
            </w:r>
            <w:r>
              <w:rPr>
                <w:color w:val="000000" w:themeColor="text1"/>
                <w:sz w:val="24"/>
                <w:szCs w:val="24"/>
              </w:rPr>
              <w:t>1-4</w:t>
            </w:r>
            <w:r>
              <w:rPr>
                <w:color w:val="000000" w:themeColor="text1"/>
                <w:sz w:val="24"/>
                <w:szCs w:val="24"/>
              </w:rPr>
              <w:t>月只有不到</w:t>
            </w:r>
            <w:r>
              <w:rPr>
                <w:color w:val="000000" w:themeColor="text1"/>
                <w:sz w:val="24"/>
                <w:szCs w:val="24"/>
              </w:rPr>
              <w:t>2500</w:t>
            </w:r>
            <w:r>
              <w:rPr>
                <w:color w:val="000000" w:themeColor="text1"/>
                <w:sz w:val="24"/>
                <w:szCs w:val="24"/>
              </w:rPr>
              <w:t>万元。在关联采购方面，特福国际已逐步建设完善的采购渠道，</w:t>
            </w:r>
            <w:r>
              <w:rPr>
                <w:color w:val="000000" w:themeColor="text1"/>
                <w:sz w:val="24"/>
                <w:szCs w:val="24"/>
              </w:rPr>
              <w:t>2025</w:t>
            </w:r>
            <w:r>
              <w:rPr>
                <w:color w:val="000000" w:themeColor="text1"/>
                <w:sz w:val="24"/>
                <w:szCs w:val="24"/>
              </w:rPr>
              <w:t>年向森大集团的关联采购</w:t>
            </w:r>
            <w:r>
              <w:rPr>
                <w:rFonts w:hint="eastAsia"/>
                <w:color w:val="000000" w:themeColor="text1"/>
                <w:sz w:val="24"/>
                <w:szCs w:val="24"/>
              </w:rPr>
              <w:t>占比</w:t>
            </w:r>
            <w:r>
              <w:rPr>
                <w:color w:val="000000" w:themeColor="text1"/>
                <w:sz w:val="24"/>
                <w:szCs w:val="24"/>
              </w:rPr>
              <w:t>大幅减少，购买原材料等的金额占营业成本的比例由</w:t>
            </w:r>
            <w:r>
              <w:rPr>
                <w:color w:val="000000" w:themeColor="text1"/>
                <w:sz w:val="24"/>
                <w:szCs w:val="24"/>
              </w:rPr>
              <w:t>9.41%</w:t>
            </w:r>
            <w:r>
              <w:rPr>
                <w:color w:val="000000" w:themeColor="text1"/>
                <w:sz w:val="24"/>
                <w:szCs w:val="24"/>
              </w:rPr>
              <w:t>降低为</w:t>
            </w:r>
            <w:r>
              <w:rPr>
                <w:color w:val="000000" w:themeColor="text1"/>
                <w:sz w:val="24"/>
                <w:szCs w:val="24"/>
              </w:rPr>
              <w:t>0.56%</w:t>
            </w:r>
            <w:r>
              <w:rPr>
                <w:color w:val="000000" w:themeColor="text1"/>
                <w:sz w:val="24"/>
                <w:szCs w:val="24"/>
              </w:rPr>
              <w:t>（</w:t>
            </w:r>
            <w:r>
              <w:rPr>
                <w:color w:val="000000" w:themeColor="text1"/>
                <w:sz w:val="24"/>
                <w:szCs w:val="24"/>
              </w:rPr>
              <w:t>3</w:t>
            </w:r>
            <w:r>
              <w:rPr>
                <w:color w:val="000000" w:themeColor="text1"/>
                <w:sz w:val="24"/>
                <w:szCs w:val="24"/>
              </w:rPr>
              <w:t>亿元降至不到</w:t>
            </w:r>
            <w:r>
              <w:rPr>
                <w:color w:val="000000" w:themeColor="text1"/>
                <w:sz w:val="24"/>
                <w:szCs w:val="24"/>
              </w:rPr>
              <w:t>3000</w:t>
            </w:r>
            <w:r>
              <w:rPr>
                <w:color w:val="000000" w:themeColor="text1"/>
                <w:sz w:val="24"/>
                <w:szCs w:val="24"/>
              </w:rPr>
              <w:t>万元），接受服务的金额占营业成本的比例由</w:t>
            </w:r>
            <w:r>
              <w:rPr>
                <w:color w:val="000000" w:themeColor="text1"/>
                <w:sz w:val="24"/>
                <w:szCs w:val="24"/>
              </w:rPr>
              <w:t>4.91%</w:t>
            </w:r>
            <w:r>
              <w:rPr>
                <w:color w:val="000000" w:themeColor="text1"/>
                <w:sz w:val="24"/>
                <w:szCs w:val="24"/>
              </w:rPr>
              <w:t>降低为</w:t>
            </w:r>
            <w:r>
              <w:rPr>
                <w:color w:val="000000" w:themeColor="text1"/>
                <w:sz w:val="24"/>
                <w:szCs w:val="24"/>
              </w:rPr>
              <w:t>0.35%</w:t>
            </w:r>
            <w:r>
              <w:rPr>
                <w:color w:val="000000" w:themeColor="text1"/>
                <w:sz w:val="24"/>
                <w:szCs w:val="24"/>
              </w:rPr>
              <w:t>（</w:t>
            </w:r>
            <w:r>
              <w:rPr>
                <w:color w:val="000000" w:themeColor="text1"/>
                <w:sz w:val="24"/>
                <w:szCs w:val="24"/>
              </w:rPr>
              <w:t>1.59</w:t>
            </w:r>
            <w:r>
              <w:rPr>
                <w:color w:val="000000" w:themeColor="text1"/>
                <w:sz w:val="24"/>
                <w:szCs w:val="24"/>
              </w:rPr>
              <w:t>亿元降至</w:t>
            </w:r>
            <w:r>
              <w:rPr>
                <w:color w:val="000000" w:themeColor="text1"/>
                <w:sz w:val="24"/>
                <w:szCs w:val="24"/>
              </w:rPr>
              <w:t>1800</w:t>
            </w:r>
            <w:r>
              <w:rPr>
                <w:color w:val="000000" w:themeColor="text1"/>
                <w:sz w:val="24"/>
                <w:szCs w:val="24"/>
              </w:rPr>
              <w:t>万元左右）。预计未来上述关联交易在特福国际收入、成本中的占比将进一步缩减。</w:t>
            </w:r>
          </w:p>
          <w:p w14:paraId="04AD4A54" w14:textId="77777777" w:rsidR="00594628" w:rsidRDefault="00CE1476">
            <w:pPr>
              <w:adjustRightInd w:val="0"/>
              <w:snapToGrid w:val="0"/>
              <w:spacing w:line="360" w:lineRule="auto"/>
              <w:ind w:firstLineChars="200" w:firstLine="482"/>
              <w:rPr>
                <w:b/>
                <w:color w:val="000000" w:themeColor="text1"/>
                <w:sz w:val="24"/>
                <w:szCs w:val="24"/>
              </w:rPr>
            </w:pPr>
            <w:r>
              <w:rPr>
                <w:b/>
                <w:color w:val="000000" w:themeColor="text1"/>
                <w:sz w:val="24"/>
                <w:szCs w:val="24"/>
              </w:rPr>
              <w:t>23</w:t>
            </w:r>
            <w:r>
              <w:rPr>
                <w:rFonts w:hint="eastAsia"/>
                <w:b/>
                <w:color w:val="000000" w:themeColor="text1"/>
                <w:sz w:val="24"/>
                <w:szCs w:val="24"/>
              </w:rPr>
              <w:t>、公司</w:t>
            </w:r>
            <w:r>
              <w:rPr>
                <w:rFonts w:hint="eastAsia"/>
                <w:b/>
                <w:color w:val="000000" w:themeColor="text1"/>
                <w:sz w:val="24"/>
                <w:szCs w:val="24"/>
              </w:rPr>
              <w:t>2026</w:t>
            </w:r>
            <w:r>
              <w:rPr>
                <w:rFonts w:hint="eastAsia"/>
                <w:b/>
                <w:color w:val="000000" w:themeColor="text1"/>
                <w:sz w:val="24"/>
                <w:szCs w:val="24"/>
              </w:rPr>
              <w:t>年上半年锂电材料盈利情况如何？</w:t>
            </w:r>
          </w:p>
          <w:p w14:paraId="6D4CB847" w14:textId="58D7DFEE" w:rsidR="00594628" w:rsidRDefault="00CE1476">
            <w:pPr>
              <w:adjustRightInd w:val="0"/>
              <w:snapToGrid w:val="0"/>
              <w:spacing w:line="360" w:lineRule="auto"/>
              <w:ind w:firstLineChars="200" w:firstLine="480"/>
              <w:rPr>
                <w:color w:val="000000" w:themeColor="text1"/>
                <w:sz w:val="24"/>
                <w:szCs w:val="24"/>
              </w:rPr>
            </w:pPr>
            <w:r>
              <w:rPr>
                <w:rFonts w:hint="eastAsia"/>
                <w:color w:val="000000" w:themeColor="text1"/>
                <w:sz w:val="24"/>
                <w:szCs w:val="24"/>
              </w:rPr>
              <w:t>回复：今年上半年，公司人造石墨产品产销量显著增长，实现营业收入约</w:t>
            </w:r>
            <w:r>
              <w:rPr>
                <w:rFonts w:hint="eastAsia"/>
                <w:color w:val="000000" w:themeColor="text1"/>
                <w:sz w:val="24"/>
                <w:szCs w:val="24"/>
              </w:rPr>
              <w:t>13.76</w:t>
            </w:r>
            <w:r>
              <w:rPr>
                <w:rFonts w:hint="eastAsia"/>
                <w:color w:val="000000" w:themeColor="text1"/>
                <w:sz w:val="24"/>
                <w:szCs w:val="24"/>
              </w:rPr>
              <w:t>亿元，同比上升约</w:t>
            </w:r>
            <w:r>
              <w:rPr>
                <w:rFonts w:hint="eastAsia"/>
                <w:color w:val="000000" w:themeColor="text1"/>
                <w:sz w:val="24"/>
                <w:szCs w:val="24"/>
              </w:rPr>
              <w:t>48.30%</w:t>
            </w:r>
            <w:r>
              <w:rPr>
                <w:rFonts w:hint="eastAsia"/>
                <w:color w:val="000000" w:themeColor="text1"/>
                <w:sz w:val="24"/>
                <w:szCs w:val="24"/>
              </w:rPr>
              <w:t>，子公司基于自有石墨化工艺优势以及通过系列内部优化举措有效降低生产成本，盈利能力加强。</w:t>
            </w:r>
          </w:p>
          <w:p w14:paraId="42A122F4" w14:textId="77777777" w:rsidR="00594628" w:rsidRDefault="00CE1476">
            <w:pPr>
              <w:adjustRightInd w:val="0"/>
              <w:snapToGrid w:val="0"/>
              <w:spacing w:line="360" w:lineRule="auto"/>
              <w:ind w:firstLineChars="200" w:firstLine="482"/>
              <w:rPr>
                <w:b/>
                <w:color w:val="000000" w:themeColor="text1"/>
                <w:sz w:val="24"/>
                <w:szCs w:val="24"/>
              </w:rPr>
            </w:pPr>
            <w:r>
              <w:rPr>
                <w:b/>
                <w:color w:val="000000" w:themeColor="text1"/>
                <w:sz w:val="24"/>
                <w:szCs w:val="24"/>
              </w:rPr>
              <w:t>24</w:t>
            </w:r>
            <w:r>
              <w:rPr>
                <w:b/>
                <w:color w:val="000000" w:themeColor="text1"/>
                <w:sz w:val="24"/>
                <w:szCs w:val="24"/>
              </w:rPr>
              <w:t>、负极材料业务上半年收入同比增速较快，技改后产能将达</w:t>
            </w:r>
            <w:r>
              <w:rPr>
                <w:b/>
                <w:color w:val="000000" w:themeColor="text1"/>
                <w:sz w:val="24"/>
                <w:szCs w:val="24"/>
              </w:rPr>
              <w:t>18</w:t>
            </w:r>
            <w:r>
              <w:rPr>
                <w:b/>
                <w:color w:val="000000" w:themeColor="text1"/>
                <w:sz w:val="24"/>
                <w:szCs w:val="24"/>
              </w:rPr>
              <w:t>万吨</w:t>
            </w:r>
            <w:r>
              <w:rPr>
                <w:b/>
                <w:color w:val="000000" w:themeColor="text1"/>
                <w:sz w:val="24"/>
                <w:szCs w:val="24"/>
              </w:rPr>
              <w:t>/</w:t>
            </w:r>
            <w:r>
              <w:rPr>
                <w:b/>
                <w:color w:val="000000" w:themeColor="text1"/>
                <w:sz w:val="24"/>
                <w:szCs w:val="24"/>
              </w:rPr>
              <w:t>年，技改大概什么时候完成？今年整个板块营收、增速大概如何？</w:t>
            </w:r>
          </w:p>
          <w:p w14:paraId="798A1DAB" w14:textId="40DB5533" w:rsidR="00594628" w:rsidRDefault="00CE1476">
            <w:pPr>
              <w:adjustRightInd w:val="0"/>
              <w:snapToGrid w:val="0"/>
              <w:spacing w:line="360" w:lineRule="auto"/>
              <w:ind w:firstLineChars="200" w:firstLine="480"/>
              <w:rPr>
                <w:b/>
                <w:color w:val="000000" w:themeColor="text1"/>
                <w:sz w:val="24"/>
                <w:szCs w:val="24"/>
              </w:rPr>
            </w:pPr>
            <w:r>
              <w:rPr>
                <w:color w:val="000000" w:themeColor="text1"/>
                <w:sz w:val="24"/>
                <w:szCs w:val="24"/>
              </w:rPr>
              <w:t>回复：公司的技改工作持续推进，预计年内达产。下半年出货量预计会比上半年更高，一方面负极材料的产能有进一步的提升，另一方面下游例如储能电芯端市场比较</w:t>
            </w:r>
            <w:r>
              <w:rPr>
                <w:rFonts w:hint="eastAsia"/>
                <w:color w:val="000000" w:themeColor="text1"/>
                <w:sz w:val="24"/>
                <w:szCs w:val="24"/>
              </w:rPr>
              <w:t>景气</w:t>
            </w:r>
            <w:r>
              <w:rPr>
                <w:color w:val="000000" w:themeColor="text1"/>
                <w:sz w:val="24"/>
                <w:szCs w:val="24"/>
              </w:rPr>
              <w:t>。大家也能看到电池相关的上市公司今年上半年的业绩都还不错，对应负极材料的供应处在偏紧的状态，在此情况下，下半年的销售情况有希望比上半年更好。利润率方面，该业务去年已经有一些提升，今年亦</w:t>
            </w:r>
            <w:r>
              <w:rPr>
                <w:rFonts w:hint="eastAsia"/>
                <w:color w:val="000000" w:themeColor="text1"/>
                <w:sz w:val="24"/>
                <w:szCs w:val="24"/>
              </w:rPr>
              <w:t>有望达成</w:t>
            </w:r>
            <w:r>
              <w:rPr>
                <w:color w:val="000000" w:themeColor="text1"/>
                <w:sz w:val="24"/>
                <w:szCs w:val="24"/>
              </w:rPr>
              <w:t>较好的贡献。</w:t>
            </w:r>
          </w:p>
          <w:p w14:paraId="0B3640E2" w14:textId="77777777" w:rsidR="00594628" w:rsidRDefault="00CE1476">
            <w:pPr>
              <w:pStyle w:val="af1"/>
              <w:adjustRightInd w:val="0"/>
              <w:snapToGrid w:val="0"/>
              <w:spacing w:line="360" w:lineRule="auto"/>
              <w:ind w:firstLine="482"/>
              <w:rPr>
                <w:rFonts w:ascii="Times New Roman" w:eastAsia="宋体" w:hAnsi="Times New Roman"/>
                <w:b/>
                <w:color w:val="000000" w:themeColor="text1"/>
                <w:sz w:val="24"/>
                <w:szCs w:val="24"/>
              </w:rPr>
            </w:pPr>
            <w:r>
              <w:rPr>
                <w:rFonts w:ascii="Times New Roman" w:eastAsia="宋体" w:hAnsi="Times New Roman"/>
                <w:b/>
                <w:color w:val="000000" w:themeColor="text1"/>
                <w:sz w:val="24"/>
                <w:szCs w:val="24"/>
              </w:rPr>
              <w:t>25</w:t>
            </w:r>
            <w:r>
              <w:rPr>
                <w:rFonts w:ascii="Times New Roman" w:eastAsia="宋体" w:hAnsi="Times New Roman"/>
                <w:b/>
                <w:color w:val="000000" w:themeColor="text1"/>
                <w:sz w:val="24"/>
                <w:szCs w:val="24"/>
              </w:rPr>
              <w:t>、公司锂电材料业务的增长是否具备持续性？如何维持这个盈利水平，待</w:t>
            </w:r>
            <w:r>
              <w:rPr>
                <w:rFonts w:ascii="Times New Roman" w:eastAsia="宋体" w:hAnsi="Times New Roman"/>
                <w:b/>
                <w:color w:val="000000" w:themeColor="text1"/>
                <w:sz w:val="24"/>
                <w:szCs w:val="24"/>
              </w:rPr>
              <w:lastRenderedPageBreak/>
              <w:t>技改完成后是否还有扩产规划？</w:t>
            </w:r>
          </w:p>
          <w:p w14:paraId="3B63C31E" w14:textId="27D1E5CF" w:rsidR="00594628" w:rsidRDefault="00CE1476">
            <w:pPr>
              <w:adjustRightInd w:val="0"/>
              <w:snapToGrid w:val="0"/>
              <w:spacing w:line="360" w:lineRule="auto"/>
              <w:ind w:firstLineChars="200" w:firstLine="480"/>
              <w:rPr>
                <w:color w:val="000000" w:themeColor="text1"/>
                <w:sz w:val="24"/>
                <w:szCs w:val="24"/>
              </w:rPr>
            </w:pPr>
            <w:r>
              <w:rPr>
                <w:color w:val="000000" w:themeColor="text1"/>
                <w:sz w:val="24"/>
                <w:szCs w:val="24"/>
              </w:rPr>
              <w:t>回复：今年以来，受益于储能等下游行业景气度较好，加之公司与部分储能下游客户达成较为稳固的合作关系，当前负极材料订单亦较为饱和。目前，公司正依据行业景气度及客户需求推进技改项目，预计技改完成后一体化人造石墨的产能将由</w:t>
            </w:r>
            <w:r>
              <w:rPr>
                <w:color w:val="000000" w:themeColor="text1"/>
                <w:sz w:val="24"/>
                <w:szCs w:val="24"/>
              </w:rPr>
              <w:t>15</w:t>
            </w:r>
            <w:r>
              <w:rPr>
                <w:color w:val="000000" w:themeColor="text1"/>
                <w:sz w:val="24"/>
                <w:szCs w:val="24"/>
              </w:rPr>
              <w:t>万吨</w:t>
            </w:r>
            <w:r>
              <w:rPr>
                <w:color w:val="000000" w:themeColor="text1"/>
                <w:sz w:val="24"/>
                <w:szCs w:val="24"/>
              </w:rPr>
              <w:t>/</w:t>
            </w:r>
            <w:r>
              <w:rPr>
                <w:color w:val="000000" w:themeColor="text1"/>
                <w:sz w:val="24"/>
                <w:szCs w:val="24"/>
              </w:rPr>
              <w:t>年提升至</w:t>
            </w:r>
            <w:r>
              <w:rPr>
                <w:color w:val="000000" w:themeColor="text1"/>
                <w:sz w:val="24"/>
                <w:szCs w:val="24"/>
              </w:rPr>
              <w:t>18</w:t>
            </w:r>
            <w:r>
              <w:rPr>
                <w:color w:val="000000" w:themeColor="text1"/>
                <w:sz w:val="24"/>
                <w:szCs w:val="24"/>
              </w:rPr>
              <w:t>万吨</w:t>
            </w:r>
            <w:r>
              <w:rPr>
                <w:color w:val="000000" w:themeColor="text1"/>
                <w:sz w:val="24"/>
                <w:szCs w:val="24"/>
              </w:rPr>
              <w:t>/</w:t>
            </w:r>
            <w:r>
              <w:rPr>
                <w:color w:val="000000" w:themeColor="text1"/>
                <w:sz w:val="24"/>
                <w:szCs w:val="24"/>
              </w:rPr>
              <w:t>年。根据公司的观察，经历了前期扩产潮</w:t>
            </w:r>
            <w:r>
              <w:rPr>
                <w:rFonts w:hint="eastAsia"/>
                <w:color w:val="000000" w:themeColor="text1"/>
                <w:sz w:val="24"/>
                <w:szCs w:val="24"/>
              </w:rPr>
              <w:t>后</w:t>
            </w:r>
            <w:r>
              <w:rPr>
                <w:color w:val="000000" w:themeColor="text1"/>
                <w:sz w:val="24"/>
                <w:szCs w:val="24"/>
              </w:rPr>
              <w:t>，近年来行业相对的资本开支并不太大，整体扩产相对理性，而目前头部及二线厂商相对实力较强，获得的订单比较确定。从需求来看，</w:t>
            </w:r>
            <w:r>
              <w:rPr>
                <w:sz w:val="24"/>
                <w:szCs w:val="24"/>
              </w:rPr>
              <w:t>动力电池增速</w:t>
            </w:r>
            <w:r>
              <w:rPr>
                <w:rFonts w:hint="eastAsia"/>
                <w:sz w:val="24"/>
                <w:szCs w:val="24"/>
              </w:rPr>
              <w:t>未来</w:t>
            </w:r>
            <w:r>
              <w:rPr>
                <w:sz w:val="24"/>
                <w:szCs w:val="24"/>
              </w:rPr>
              <w:t>不一定</w:t>
            </w:r>
            <w:r>
              <w:rPr>
                <w:rFonts w:hint="eastAsia"/>
                <w:sz w:val="24"/>
                <w:szCs w:val="24"/>
              </w:rPr>
              <w:t>保持近年这么快</w:t>
            </w:r>
            <w:r>
              <w:rPr>
                <w:sz w:val="24"/>
                <w:szCs w:val="24"/>
              </w:rPr>
              <w:t>，但储能需求确定性较高</w:t>
            </w:r>
            <w:r>
              <w:rPr>
                <w:color w:val="000000" w:themeColor="text1"/>
                <w:sz w:val="24"/>
                <w:szCs w:val="24"/>
              </w:rPr>
              <w:t>。同时，负极材料行业也是在不断的迭代更新，行业目前有一定</w:t>
            </w:r>
            <w:r>
              <w:rPr>
                <w:rFonts w:hint="eastAsia"/>
                <w:color w:val="000000" w:themeColor="text1"/>
                <w:sz w:val="24"/>
                <w:szCs w:val="24"/>
              </w:rPr>
              <w:t>体量的</w:t>
            </w:r>
            <w:r>
              <w:rPr>
                <w:color w:val="000000" w:themeColor="text1"/>
                <w:sz w:val="24"/>
                <w:szCs w:val="24"/>
              </w:rPr>
              <w:t>落后产能，因此实际市场供应的有效产能低于名义产能，</w:t>
            </w:r>
            <w:r>
              <w:rPr>
                <w:sz w:val="24"/>
                <w:szCs w:val="24"/>
              </w:rPr>
              <w:t>亦有助于行业供需关系改善</w:t>
            </w:r>
            <w:r>
              <w:rPr>
                <w:color w:val="000000" w:themeColor="text1"/>
                <w:sz w:val="24"/>
                <w:szCs w:val="24"/>
              </w:rPr>
              <w:t>。后续，公司亦将根据市场情况以及客户合作情况等，优化公司锂电材料产能布局。</w:t>
            </w:r>
          </w:p>
          <w:p w14:paraId="7D412565" w14:textId="77777777" w:rsidR="00594628" w:rsidRDefault="00CE1476">
            <w:pPr>
              <w:pStyle w:val="af1"/>
              <w:adjustRightInd w:val="0"/>
              <w:snapToGrid w:val="0"/>
              <w:spacing w:line="360" w:lineRule="auto"/>
              <w:ind w:firstLine="482"/>
              <w:rPr>
                <w:rFonts w:ascii="Times New Roman" w:eastAsia="宋体" w:hAnsi="Times New Roman"/>
                <w:b/>
                <w:color w:val="000000" w:themeColor="text1"/>
                <w:sz w:val="24"/>
                <w:szCs w:val="24"/>
              </w:rPr>
            </w:pPr>
            <w:r>
              <w:rPr>
                <w:rFonts w:ascii="Times New Roman" w:eastAsia="宋体" w:hAnsi="Times New Roman"/>
                <w:b/>
                <w:color w:val="000000" w:themeColor="text1"/>
                <w:sz w:val="24"/>
                <w:szCs w:val="24"/>
              </w:rPr>
              <w:t>26</w:t>
            </w:r>
            <w:r>
              <w:rPr>
                <w:rFonts w:ascii="Times New Roman" w:eastAsia="宋体" w:hAnsi="Times New Roman"/>
                <w:b/>
                <w:color w:val="000000" w:themeColor="text1"/>
                <w:sz w:val="24"/>
                <w:szCs w:val="24"/>
              </w:rPr>
              <w:t>、请介绍一下蓝科锂业的碳酸锂经营情况？碳酸锂价格对公司净利润的影响如何？</w:t>
            </w:r>
          </w:p>
          <w:p w14:paraId="4744892E" w14:textId="77777777" w:rsidR="00594628" w:rsidRDefault="00CE1476">
            <w:pPr>
              <w:pStyle w:val="af1"/>
              <w:adjustRightInd w:val="0"/>
              <w:snapToGrid w:val="0"/>
              <w:spacing w:line="360" w:lineRule="auto"/>
              <w:ind w:firstLine="480"/>
              <w:rPr>
                <w:rFonts w:ascii="Times New Roman" w:eastAsia="宋体" w:hAnsi="Times New Roman"/>
                <w:color w:val="000000" w:themeColor="text1"/>
                <w:sz w:val="24"/>
                <w:szCs w:val="24"/>
              </w:rPr>
            </w:pPr>
            <w:r>
              <w:rPr>
                <w:rFonts w:ascii="Times New Roman" w:eastAsia="宋体" w:hAnsi="Times New Roman"/>
                <w:color w:val="000000" w:themeColor="text1"/>
                <w:sz w:val="24"/>
                <w:szCs w:val="24"/>
              </w:rPr>
              <w:t>回复：</w:t>
            </w:r>
            <w:r>
              <w:rPr>
                <w:rFonts w:ascii="Times New Roman" w:eastAsia="宋体" w:hAnsi="Times New Roman"/>
                <w:color w:val="000000" w:themeColor="text1"/>
                <w:sz w:val="24"/>
                <w:szCs w:val="24"/>
              </w:rPr>
              <w:t>2026</w:t>
            </w:r>
            <w:r>
              <w:rPr>
                <w:rFonts w:ascii="Times New Roman" w:eastAsia="宋体" w:hAnsi="Times New Roman"/>
                <w:color w:val="000000" w:themeColor="text1"/>
                <w:sz w:val="24"/>
                <w:szCs w:val="24"/>
              </w:rPr>
              <w:t>年上半年，蓝科锂业实现碳酸锂产量约</w:t>
            </w:r>
            <w:r>
              <w:rPr>
                <w:rFonts w:ascii="Times New Roman" w:eastAsia="宋体" w:hAnsi="Times New Roman"/>
                <w:color w:val="000000" w:themeColor="text1"/>
                <w:sz w:val="24"/>
                <w:szCs w:val="24"/>
              </w:rPr>
              <w:t>2.02</w:t>
            </w:r>
            <w:r>
              <w:rPr>
                <w:rFonts w:ascii="Times New Roman" w:eastAsia="宋体" w:hAnsi="Times New Roman"/>
                <w:color w:val="000000" w:themeColor="text1"/>
                <w:sz w:val="24"/>
                <w:szCs w:val="24"/>
              </w:rPr>
              <w:t>万吨、销量约</w:t>
            </w:r>
            <w:r>
              <w:rPr>
                <w:rFonts w:ascii="Times New Roman" w:eastAsia="宋体" w:hAnsi="Times New Roman"/>
                <w:color w:val="000000" w:themeColor="text1"/>
                <w:sz w:val="24"/>
                <w:szCs w:val="24"/>
              </w:rPr>
              <w:t>1.78</w:t>
            </w:r>
            <w:r>
              <w:rPr>
                <w:rFonts w:ascii="Times New Roman" w:eastAsia="宋体" w:hAnsi="Times New Roman"/>
                <w:color w:val="000000" w:themeColor="text1"/>
                <w:sz w:val="24"/>
                <w:szCs w:val="24"/>
              </w:rPr>
              <w:t>万吨；净利润同比实现增长，依然保持着较好的盈利水平及竞争优势。在产能方面，蓝科锂业已拥有</w:t>
            </w:r>
            <w:r>
              <w:rPr>
                <w:rFonts w:ascii="Times New Roman" w:eastAsia="宋体" w:hAnsi="Times New Roman"/>
                <w:color w:val="000000" w:themeColor="text1"/>
                <w:sz w:val="24"/>
                <w:szCs w:val="24"/>
              </w:rPr>
              <w:t>4.1</w:t>
            </w:r>
            <w:r>
              <w:rPr>
                <w:rFonts w:ascii="Times New Roman" w:eastAsia="宋体" w:hAnsi="Times New Roman"/>
                <w:color w:val="000000" w:themeColor="text1"/>
                <w:sz w:val="24"/>
                <w:szCs w:val="24"/>
              </w:rPr>
              <w:t>万吨</w:t>
            </w:r>
            <w:r>
              <w:rPr>
                <w:rFonts w:ascii="Times New Roman" w:eastAsia="宋体" w:hAnsi="Times New Roman"/>
                <w:color w:val="000000" w:themeColor="text1"/>
                <w:sz w:val="24"/>
                <w:szCs w:val="24"/>
              </w:rPr>
              <w:t>/</w:t>
            </w:r>
            <w:r>
              <w:rPr>
                <w:rFonts w:ascii="Times New Roman" w:eastAsia="宋体" w:hAnsi="Times New Roman"/>
                <w:color w:val="000000" w:themeColor="text1"/>
                <w:sz w:val="24"/>
                <w:szCs w:val="24"/>
              </w:rPr>
              <w:t>年碳酸锂产能。在生产成本方面，盐湖股份向蓝科锂业提供卤水的价格，与碳酸锂售价形成了动态机制。在产品售价方面，其碳酸锂销售价格参照市场行情趋势。</w:t>
            </w:r>
            <w:r>
              <w:rPr>
                <w:rFonts w:ascii="Times New Roman" w:eastAsia="宋体" w:hAnsi="Times New Roman"/>
                <w:bCs/>
                <w:color w:val="000000" w:themeColor="text1"/>
                <w:sz w:val="24"/>
                <w:szCs w:val="24"/>
              </w:rPr>
              <w:t>公司持有蓝科锂业</w:t>
            </w:r>
            <w:r>
              <w:rPr>
                <w:rFonts w:ascii="Times New Roman" w:eastAsia="宋体" w:hAnsi="Times New Roman"/>
                <w:bCs/>
                <w:color w:val="000000" w:themeColor="text1"/>
                <w:sz w:val="24"/>
                <w:szCs w:val="24"/>
              </w:rPr>
              <w:t>43.58%</w:t>
            </w:r>
            <w:r>
              <w:rPr>
                <w:rFonts w:ascii="Times New Roman" w:eastAsia="宋体" w:hAnsi="Times New Roman"/>
                <w:bCs/>
                <w:color w:val="000000" w:themeColor="text1"/>
                <w:sz w:val="24"/>
                <w:szCs w:val="24"/>
              </w:rPr>
              <w:t>股份，控制其</w:t>
            </w:r>
            <w:r>
              <w:rPr>
                <w:rFonts w:ascii="Times New Roman" w:eastAsia="宋体" w:hAnsi="Times New Roman"/>
                <w:bCs/>
                <w:color w:val="000000" w:themeColor="text1"/>
                <w:sz w:val="24"/>
                <w:szCs w:val="24"/>
              </w:rPr>
              <w:t>48.58%</w:t>
            </w:r>
            <w:r>
              <w:rPr>
                <w:rFonts w:ascii="Times New Roman" w:eastAsia="宋体" w:hAnsi="Times New Roman"/>
                <w:bCs/>
                <w:color w:val="000000" w:themeColor="text1"/>
                <w:sz w:val="24"/>
                <w:szCs w:val="24"/>
              </w:rPr>
              <w:t>表决权，按持股比例将蓝科锂业的净利润计入归母净利润，其收益受碳酸锂市场价格波动影响较大。</w:t>
            </w:r>
          </w:p>
          <w:p w14:paraId="235DCE99" w14:textId="77777777" w:rsidR="00594628" w:rsidRDefault="00CE1476">
            <w:pPr>
              <w:adjustRightInd w:val="0"/>
              <w:snapToGrid w:val="0"/>
              <w:spacing w:line="360" w:lineRule="auto"/>
              <w:ind w:firstLineChars="200" w:firstLine="482"/>
              <w:rPr>
                <w:b/>
                <w:color w:val="000000" w:themeColor="text1"/>
                <w:sz w:val="24"/>
                <w:szCs w:val="24"/>
              </w:rPr>
            </w:pPr>
            <w:r>
              <w:rPr>
                <w:b/>
                <w:color w:val="000000" w:themeColor="text1"/>
                <w:sz w:val="24"/>
                <w:szCs w:val="24"/>
              </w:rPr>
              <w:t>27</w:t>
            </w:r>
            <w:r>
              <w:rPr>
                <w:b/>
                <w:color w:val="000000" w:themeColor="text1"/>
                <w:sz w:val="24"/>
                <w:szCs w:val="24"/>
              </w:rPr>
              <w:t>、本次重组项目未通过审核，后续在股权上，公司是否会继续推进重组项目，还是会考虑其他的替代方案吗？双方合作是否仍沿着持续加强的方向推进？</w:t>
            </w:r>
          </w:p>
          <w:p w14:paraId="60CB9913" w14:textId="77777777" w:rsidR="00594628" w:rsidRDefault="00CE1476">
            <w:pPr>
              <w:pStyle w:val="af1"/>
              <w:adjustRightInd w:val="0"/>
              <w:snapToGrid w:val="0"/>
              <w:spacing w:line="360" w:lineRule="auto"/>
              <w:ind w:firstLine="480"/>
              <w:rPr>
                <w:rFonts w:ascii="Times New Roman" w:eastAsia="宋体" w:hAnsi="Times New Roman"/>
                <w:color w:val="000000" w:themeColor="text1"/>
                <w:sz w:val="24"/>
                <w:szCs w:val="24"/>
              </w:rPr>
            </w:pPr>
            <w:r>
              <w:rPr>
                <w:rFonts w:ascii="Times New Roman" w:eastAsia="宋体" w:hAnsi="Times New Roman"/>
                <w:color w:val="000000" w:themeColor="text1"/>
                <w:sz w:val="24"/>
                <w:szCs w:val="24"/>
              </w:rPr>
              <w:t>回复：公司和森大集团双方还是会按既定的方式继续合作，双方没有任何犹豫。</w:t>
            </w:r>
            <w:r>
              <w:rPr>
                <w:rFonts w:ascii="Times New Roman" w:eastAsia="宋体" w:hAnsi="Times New Roman"/>
                <w:bCs/>
                <w:color w:val="000000" w:themeColor="text1"/>
                <w:sz w:val="24"/>
                <w:szCs w:val="24"/>
              </w:rPr>
              <w:t>根据相关规则要求，公司已承诺</w:t>
            </w:r>
            <w:r>
              <w:rPr>
                <w:rFonts w:ascii="Times New Roman" w:eastAsia="宋体" w:hAnsi="Times New Roman"/>
                <w:bCs/>
                <w:color w:val="000000" w:themeColor="text1"/>
                <w:sz w:val="24"/>
                <w:szCs w:val="24"/>
              </w:rPr>
              <w:t>1</w:t>
            </w:r>
            <w:r>
              <w:rPr>
                <w:rFonts w:ascii="Times New Roman" w:eastAsia="宋体" w:hAnsi="Times New Roman"/>
                <w:bCs/>
                <w:color w:val="000000" w:themeColor="text1"/>
                <w:sz w:val="24"/>
                <w:szCs w:val="24"/>
              </w:rPr>
              <w:t>个月内不再筹划重大资产重组。未来是否再推动具有不确定性，若未来条件成熟重启，公司也会严格按照信息披露要求，及时履行相关审议和披露程序，还请以公司公告为准。</w:t>
            </w:r>
          </w:p>
          <w:p w14:paraId="6409E5C5" w14:textId="77777777" w:rsidR="00594628" w:rsidRDefault="00CE1476">
            <w:pPr>
              <w:pStyle w:val="af1"/>
              <w:adjustRightInd w:val="0"/>
              <w:snapToGrid w:val="0"/>
              <w:spacing w:line="360" w:lineRule="auto"/>
              <w:ind w:firstLine="482"/>
              <w:rPr>
                <w:rFonts w:ascii="Times New Roman" w:eastAsia="宋体" w:hAnsi="Times New Roman"/>
                <w:b/>
                <w:color w:val="000000" w:themeColor="text1"/>
                <w:sz w:val="24"/>
                <w:szCs w:val="24"/>
              </w:rPr>
            </w:pPr>
            <w:r>
              <w:rPr>
                <w:rFonts w:ascii="Times New Roman" w:eastAsia="宋体" w:hAnsi="Times New Roman"/>
                <w:b/>
                <w:color w:val="000000" w:themeColor="text1"/>
                <w:sz w:val="24"/>
                <w:szCs w:val="24"/>
              </w:rPr>
              <w:t>28</w:t>
            </w:r>
            <w:r>
              <w:rPr>
                <w:rFonts w:ascii="Times New Roman" w:eastAsia="宋体" w:hAnsi="Times New Roman"/>
                <w:b/>
                <w:color w:val="000000" w:themeColor="text1"/>
                <w:sz w:val="24"/>
                <w:szCs w:val="24"/>
              </w:rPr>
              <w:t>、本次终止后，沈延昌先生与公司的合作关系是否受到影响？</w:t>
            </w:r>
          </w:p>
          <w:p w14:paraId="2233E321" w14:textId="77777777" w:rsidR="00594628" w:rsidRDefault="00CE1476">
            <w:pPr>
              <w:pStyle w:val="af1"/>
              <w:adjustRightInd w:val="0"/>
              <w:snapToGrid w:val="0"/>
              <w:spacing w:line="360" w:lineRule="auto"/>
              <w:ind w:firstLine="480"/>
              <w:rPr>
                <w:rFonts w:ascii="Times New Roman" w:eastAsia="宋体" w:hAnsi="Times New Roman"/>
                <w:bCs/>
                <w:color w:val="000000" w:themeColor="text1"/>
                <w:sz w:val="24"/>
                <w:szCs w:val="24"/>
              </w:rPr>
            </w:pPr>
            <w:r>
              <w:rPr>
                <w:rFonts w:ascii="Times New Roman" w:eastAsia="宋体" w:hAnsi="Times New Roman"/>
                <w:bCs/>
                <w:color w:val="000000" w:themeColor="text1"/>
                <w:sz w:val="24"/>
                <w:szCs w:val="24"/>
              </w:rPr>
              <w:t>回复：本次重组终止不影响双方合作关系，沈延昌先生作为公司董事及海外建材业务板块董事长，在投资者说明会上已明确表态过本次重组终止不影响公司海外建材业务的发展战略，双方</w:t>
            </w:r>
            <w:r>
              <w:rPr>
                <w:rFonts w:ascii="Times New Roman" w:eastAsia="宋体" w:hAnsi="Times New Roman" w:hint="eastAsia"/>
                <w:bCs/>
                <w:color w:val="000000" w:themeColor="text1"/>
                <w:sz w:val="24"/>
                <w:szCs w:val="24"/>
              </w:rPr>
              <w:t>会继续支持特福国际的发展</w:t>
            </w:r>
            <w:r>
              <w:rPr>
                <w:rFonts w:ascii="Times New Roman" w:eastAsia="宋体" w:hAnsi="Times New Roman"/>
                <w:bCs/>
                <w:color w:val="000000" w:themeColor="text1"/>
                <w:sz w:val="24"/>
                <w:szCs w:val="24"/>
              </w:rPr>
              <w:t>。</w:t>
            </w:r>
          </w:p>
          <w:p w14:paraId="3B9D289A" w14:textId="77777777" w:rsidR="00594628" w:rsidRDefault="00CE1476">
            <w:pPr>
              <w:pStyle w:val="af1"/>
              <w:adjustRightInd w:val="0"/>
              <w:snapToGrid w:val="0"/>
              <w:spacing w:line="360" w:lineRule="auto"/>
              <w:ind w:firstLine="482"/>
              <w:rPr>
                <w:rFonts w:ascii="Times New Roman" w:eastAsia="宋体" w:hAnsi="Times New Roman"/>
                <w:b/>
                <w:color w:val="000000" w:themeColor="text1"/>
                <w:sz w:val="24"/>
                <w:szCs w:val="24"/>
              </w:rPr>
            </w:pPr>
            <w:r>
              <w:rPr>
                <w:rFonts w:ascii="Times New Roman" w:eastAsia="宋体" w:hAnsi="Times New Roman"/>
                <w:b/>
                <w:color w:val="000000" w:themeColor="text1"/>
                <w:sz w:val="24"/>
                <w:szCs w:val="24"/>
              </w:rPr>
              <w:lastRenderedPageBreak/>
              <w:t>29</w:t>
            </w:r>
            <w:r>
              <w:rPr>
                <w:rFonts w:ascii="Times New Roman" w:eastAsia="宋体" w:hAnsi="Times New Roman"/>
                <w:b/>
                <w:color w:val="000000" w:themeColor="text1"/>
                <w:sz w:val="24"/>
                <w:szCs w:val="24"/>
              </w:rPr>
              <w:t>、公司未来的分红规划是怎样的？</w:t>
            </w:r>
          </w:p>
          <w:p w14:paraId="127A585C" w14:textId="2EFB5FA3" w:rsidR="00594628" w:rsidRDefault="00CE1476">
            <w:pPr>
              <w:pStyle w:val="af1"/>
              <w:adjustRightInd w:val="0"/>
              <w:snapToGrid w:val="0"/>
              <w:spacing w:line="360" w:lineRule="auto"/>
              <w:ind w:firstLine="480"/>
              <w:rPr>
                <w:rFonts w:ascii="Times New Roman" w:eastAsia="宋体" w:hAnsi="Times New Roman"/>
                <w:color w:val="000000" w:themeColor="text1"/>
                <w:sz w:val="24"/>
                <w:szCs w:val="24"/>
              </w:rPr>
            </w:pPr>
            <w:r>
              <w:rPr>
                <w:rFonts w:ascii="Times New Roman" w:eastAsia="宋体" w:hAnsi="Times New Roman"/>
                <w:color w:val="000000" w:themeColor="text1"/>
                <w:sz w:val="24"/>
                <w:szCs w:val="24"/>
              </w:rPr>
              <w:t>回复：公司</w:t>
            </w:r>
            <w:r>
              <w:rPr>
                <w:rFonts w:ascii="Times New Roman" w:eastAsia="宋体" w:hAnsi="Times New Roman"/>
                <w:color w:val="000000" w:themeColor="text1"/>
                <w:sz w:val="24"/>
                <w:szCs w:val="24"/>
              </w:rPr>
              <w:t>2025</w:t>
            </w:r>
            <w:r>
              <w:rPr>
                <w:rFonts w:ascii="Times New Roman" w:eastAsia="宋体" w:hAnsi="Times New Roman"/>
                <w:color w:val="000000" w:themeColor="text1"/>
                <w:sz w:val="24"/>
                <w:szCs w:val="24"/>
              </w:rPr>
              <w:t>年股</w:t>
            </w:r>
            <w:r>
              <w:rPr>
                <w:rFonts w:ascii="Times New Roman" w:eastAsia="宋体" w:hAnsi="Times New Roman" w:hint="eastAsia"/>
                <w:color w:val="000000" w:themeColor="text1"/>
                <w:sz w:val="24"/>
                <w:szCs w:val="24"/>
              </w:rPr>
              <w:t>利</w:t>
            </w:r>
            <w:r>
              <w:rPr>
                <w:rFonts w:ascii="Times New Roman" w:eastAsia="宋体" w:hAnsi="Times New Roman"/>
                <w:color w:val="000000" w:themeColor="text1"/>
                <w:sz w:val="24"/>
                <w:szCs w:val="24"/>
              </w:rPr>
              <w:t>支付率较上年进一步提升至</w:t>
            </w:r>
            <w:r>
              <w:rPr>
                <w:rFonts w:ascii="Times New Roman" w:eastAsia="宋体" w:hAnsi="Times New Roman" w:hint="eastAsia"/>
                <w:color w:val="000000" w:themeColor="text1"/>
                <w:sz w:val="24"/>
                <w:szCs w:val="24"/>
              </w:rPr>
              <w:t>近</w:t>
            </w:r>
            <w:r>
              <w:rPr>
                <w:rFonts w:ascii="Times New Roman" w:eastAsia="宋体" w:hAnsi="Times New Roman"/>
                <w:color w:val="000000" w:themeColor="text1"/>
                <w:sz w:val="24"/>
                <w:szCs w:val="24"/>
              </w:rPr>
              <w:t>44%</w:t>
            </w:r>
            <w:r>
              <w:rPr>
                <w:rFonts w:ascii="Times New Roman" w:eastAsia="宋体" w:hAnsi="Times New Roman"/>
                <w:color w:val="000000" w:themeColor="text1"/>
                <w:sz w:val="24"/>
                <w:szCs w:val="24"/>
              </w:rPr>
              <w:t>。具体来看，除陶瓷机械等业务以及蓝科锂业的分红持续贡献稳定现金流外，同时海外建材业务现金流情况较好，但近几年主要聚焦于自身项目建设以及业务拓展等。未来，公司会综合考虑经营情况、战略规划以及海外建材业务资本开支需求等，在优先保障经营发展的情况下，</w:t>
            </w:r>
            <w:r>
              <w:rPr>
                <w:rFonts w:ascii="Times New Roman" w:eastAsia="宋体" w:hAnsi="Times New Roman" w:hint="eastAsia"/>
                <w:color w:val="000000" w:themeColor="text1"/>
                <w:sz w:val="24"/>
                <w:szCs w:val="24"/>
              </w:rPr>
              <w:t>保持稳健的</w:t>
            </w:r>
            <w:r>
              <w:rPr>
                <w:rFonts w:ascii="Times New Roman" w:eastAsia="宋体" w:hAnsi="Times New Roman"/>
                <w:color w:val="000000" w:themeColor="text1"/>
                <w:sz w:val="24"/>
                <w:szCs w:val="24"/>
              </w:rPr>
              <w:t>分红</w:t>
            </w:r>
            <w:r>
              <w:rPr>
                <w:rFonts w:ascii="Times New Roman" w:eastAsia="宋体" w:hAnsi="Times New Roman" w:hint="eastAsia"/>
                <w:color w:val="000000" w:themeColor="text1"/>
                <w:sz w:val="24"/>
                <w:szCs w:val="24"/>
              </w:rPr>
              <w:t>水平</w:t>
            </w:r>
            <w:r>
              <w:rPr>
                <w:rFonts w:ascii="Times New Roman" w:eastAsia="宋体" w:hAnsi="Times New Roman"/>
                <w:color w:val="000000" w:themeColor="text1"/>
                <w:sz w:val="24"/>
                <w:szCs w:val="24"/>
              </w:rPr>
              <w:t>。</w:t>
            </w:r>
            <w:bookmarkStart w:id="5" w:name="_GoBack"/>
            <w:bookmarkEnd w:id="5"/>
          </w:p>
        </w:tc>
      </w:tr>
      <w:bookmarkEnd w:id="4"/>
      <w:tr w:rsidR="00594628" w14:paraId="5C260EB2" w14:textId="77777777">
        <w:trPr>
          <w:trHeight w:val="562"/>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790CB5EF" w14:textId="77777777" w:rsidR="00594628" w:rsidRDefault="00CE1476">
            <w:pPr>
              <w:jc w:val="center"/>
              <w:rPr>
                <w:bCs/>
                <w:iCs/>
                <w:color w:val="000000" w:themeColor="text1"/>
                <w:sz w:val="24"/>
                <w:szCs w:val="24"/>
              </w:rPr>
            </w:pPr>
            <w:r>
              <w:rPr>
                <w:bCs/>
                <w:iCs/>
                <w:color w:val="000000" w:themeColor="text1"/>
                <w:sz w:val="24"/>
                <w:szCs w:val="24"/>
              </w:rPr>
              <w:lastRenderedPageBreak/>
              <w:t>附件清单</w:t>
            </w:r>
          </w:p>
          <w:p w14:paraId="6EDD9483" w14:textId="77777777" w:rsidR="00594628" w:rsidRDefault="00CE1476">
            <w:pPr>
              <w:jc w:val="center"/>
              <w:rPr>
                <w:bCs/>
                <w:iCs/>
                <w:color w:val="000000" w:themeColor="text1"/>
                <w:sz w:val="24"/>
                <w:szCs w:val="24"/>
              </w:rPr>
            </w:pPr>
            <w:r>
              <w:rPr>
                <w:bCs/>
                <w:iCs/>
                <w:color w:val="000000" w:themeColor="text1"/>
                <w:sz w:val="24"/>
                <w:szCs w:val="24"/>
              </w:rPr>
              <w:t>（如有）</w:t>
            </w:r>
          </w:p>
        </w:tc>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14:paraId="459765B8" w14:textId="77777777" w:rsidR="00594628" w:rsidRDefault="00CE1476">
            <w:pPr>
              <w:jc w:val="center"/>
              <w:rPr>
                <w:bCs/>
                <w:iCs/>
                <w:color w:val="000000" w:themeColor="text1"/>
                <w:sz w:val="24"/>
                <w:szCs w:val="24"/>
              </w:rPr>
            </w:pPr>
            <w:r>
              <w:rPr>
                <w:bCs/>
                <w:iCs/>
                <w:color w:val="000000" w:themeColor="text1"/>
                <w:sz w:val="24"/>
                <w:szCs w:val="24"/>
              </w:rPr>
              <w:t>无</w:t>
            </w:r>
          </w:p>
        </w:tc>
      </w:tr>
    </w:tbl>
    <w:p w14:paraId="34D9168B" w14:textId="77777777" w:rsidR="00594628" w:rsidRDefault="00594628">
      <w:pPr>
        <w:adjustRightInd w:val="0"/>
        <w:snapToGrid w:val="0"/>
        <w:jc w:val="left"/>
        <w:rPr>
          <w:color w:val="000000" w:themeColor="text1"/>
        </w:rPr>
      </w:pPr>
    </w:p>
    <w:sectPr w:rsidR="00594628">
      <w:footerReference w:type="default" r:id="rId7"/>
      <w:pgSz w:w="11906" w:h="16838"/>
      <w:pgMar w:top="1135" w:right="1800" w:bottom="1134" w:left="1800" w:header="851" w:footer="558" w:gutter="0"/>
      <w:pgBorders w:offsetFrom="page">
        <w:top w:val="single" w:sz="4" w:space="24" w:color="FFFFFF" w:themeColor="background1"/>
        <w:left w:val="single" w:sz="4" w:space="24" w:color="FFFFFF" w:themeColor="background1"/>
        <w:bottom w:val="single" w:sz="4" w:space="24" w:color="FFFFFF" w:themeColor="background1"/>
        <w:right w:val="single" w:sz="4" w:space="24" w:color="FFFFFF" w:themeColor="background1"/>
      </w:pgBorders>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C92499" w14:textId="77777777" w:rsidR="00D25A4F" w:rsidRDefault="00CE1476">
      <w:r>
        <w:separator/>
      </w:r>
    </w:p>
  </w:endnote>
  <w:endnote w:type="continuationSeparator" w:id="0">
    <w:p w14:paraId="4933F840" w14:textId="77777777" w:rsidR="00D25A4F" w:rsidRDefault="00CE1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4FA2A" w14:textId="43BBF8BF" w:rsidR="00594628" w:rsidRDefault="00CE1476">
    <w:pPr>
      <w:pStyle w:val="a7"/>
      <w:jc w:val="center"/>
      <w:rPr>
        <w:rFonts w:ascii="Times New Roman" w:hAnsi="Times New Roman" w:cs="Times New Roman"/>
        <w:color w:val="000000" w:themeColor="text1"/>
      </w:rPr>
    </w:pPr>
    <w:r>
      <w:rPr>
        <w:color w:val="000000" w:themeColor="text1"/>
        <w:lang w:val="zh-CN"/>
      </w:rPr>
      <w:t xml:space="preserve">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PAGE  \* Arabic  \* MERGEFORMAT</w:instrText>
    </w:r>
    <w:r>
      <w:rPr>
        <w:rFonts w:ascii="Times New Roman" w:hAnsi="Times New Roman" w:cs="Times New Roman"/>
        <w:color w:val="000000" w:themeColor="text1"/>
      </w:rPr>
      <w:fldChar w:fldCharType="separate"/>
    </w:r>
    <w:r w:rsidR="0089604F" w:rsidRPr="0089604F">
      <w:rPr>
        <w:rFonts w:ascii="Times New Roman" w:hAnsi="Times New Roman" w:cs="Times New Roman"/>
        <w:noProof/>
        <w:color w:val="000000" w:themeColor="text1"/>
        <w:lang w:val="zh-CN"/>
      </w:rPr>
      <w:t>1</w:t>
    </w:r>
    <w:r>
      <w:rPr>
        <w:rFonts w:ascii="Times New Roman" w:hAnsi="Times New Roman" w:cs="Times New Roman"/>
        <w:color w:val="000000" w:themeColor="text1"/>
      </w:rPr>
      <w:fldChar w:fldCharType="end"/>
    </w:r>
    <w:r>
      <w:rPr>
        <w:rFonts w:ascii="Times New Roman" w:hAnsi="Times New Roman" w:cs="Times New Roman"/>
        <w:color w:val="000000" w:themeColor="text1"/>
        <w:lang w:val="zh-CN"/>
      </w:rPr>
      <w:t xml:space="preserve"> /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NUMPAGES  \* Arabic  \* MERGEFORMAT</w:instrText>
    </w:r>
    <w:r>
      <w:rPr>
        <w:rFonts w:ascii="Times New Roman" w:hAnsi="Times New Roman" w:cs="Times New Roman"/>
        <w:color w:val="000000" w:themeColor="text1"/>
      </w:rPr>
      <w:fldChar w:fldCharType="separate"/>
    </w:r>
    <w:r w:rsidR="0089604F" w:rsidRPr="0089604F">
      <w:rPr>
        <w:rFonts w:ascii="Times New Roman" w:hAnsi="Times New Roman" w:cs="Times New Roman"/>
        <w:noProof/>
        <w:color w:val="000000" w:themeColor="text1"/>
        <w:lang w:val="zh-CN"/>
      </w:rPr>
      <w:t>10</w:t>
    </w:r>
    <w:r>
      <w:rPr>
        <w:rFonts w:ascii="Times New Roman" w:hAnsi="Times New Roman" w:cs="Times New Roman"/>
        <w:color w:val="000000" w:themeColor="text1"/>
      </w:rPr>
      <w:fldChar w:fldCharType="end"/>
    </w:r>
  </w:p>
  <w:p w14:paraId="2E76E2E4" w14:textId="77777777" w:rsidR="00594628" w:rsidRDefault="00594628">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8B67BE" w14:textId="77777777" w:rsidR="00D25A4F" w:rsidRDefault="00CE1476">
      <w:r>
        <w:separator/>
      </w:r>
    </w:p>
  </w:footnote>
  <w:footnote w:type="continuationSeparator" w:id="0">
    <w:p w14:paraId="666B1531" w14:textId="77777777" w:rsidR="00D25A4F" w:rsidRDefault="00CE14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gyOGQyODI3NTAyMDJjYmRjZmFkZWE1NDI5Y2Q4NDIifQ=="/>
  </w:docVars>
  <w:rsids>
    <w:rsidRoot w:val="00172A27"/>
    <w:rsid w:val="000007C4"/>
    <w:rsid w:val="000009B4"/>
    <w:rsid w:val="00001270"/>
    <w:rsid w:val="000014E3"/>
    <w:rsid w:val="00001B78"/>
    <w:rsid w:val="00001CAD"/>
    <w:rsid w:val="000024C6"/>
    <w:rsid w:val="00002897"/>
    <w:rsid w:val="00002BE3"/>
    <w:rsid w:val="00003655"/>
    <w:rsid w:val="00003B11"/>
    <w:rsid w:val="00004320"/>
    <w:rsid w:val="0000477A"/>
    <w:rsid w:val="0000488A"/>
    <w:rsid w:val="00004DBC"/>
    <w:rsid w:val="00005254"/>
    <w:rsid w:val="00005332"/>
    <w:rsid w:val="000054CA"/>
    <w:rsid w:val="0000588F"/>
    <w:rsid w:val="000058B6"/>
    <w:rsid w:val="00005B85"/>
    <w:rsid w:val="00005CBA"/>
    <w:rsid w:val="000063D9"/>
    <w:rsid w:val="00006951"/>
    <w:rsid w:val="00006CC9"/>
    <w:rsid w:val="00006D70"/>
    <w:rsid w:val="00006E56"/>
    <w:rsid w:val="00006F22"/>
    <w:rsid w:val="000072C0"/>
    <w:rsid w:val="00007550"/>
    <w:rsid w:val="00007674"/>
    <w:rsid w:val="00007B87"/>
    <w:rsid w:val="00010748"/>
    <w:rsid w:val="0001093E"/>
    <w:rsid w:val="00010AA1"/>
    <w:rsid w:val="00010EEE"/>
    <w:rsid w:val="00011044"/>
    <w:rsid w:val="00011319"/>
    <w:rsid w:val="00011D47"/>
    <w:rsid w:val="00011F98"/>
    <w:rsid w:val="000125D9"/>
    <w:rsid w:val="000129AF"/>
    <w:rsid w:val="000129C4"/>
    <w:rsid w:val="00012C5F"/>
    <w:rsid w:val="00012E1E"/>
    <w:rsid w:val="000133B8"/>
    <w:rsid w:val="0001375B"/>
    <w:rsid w:val="000139C9"/>
    <w:rsid w:val="00013EAB"/>
    <w:rsid w:val="000149AA"/>
    <w:rsid w:val="000149D5"/>
    <w:rsid w:val="00014AEE"/>
    <w:rsid w:val="00014C86"/>
    <w:rsid w:val="0001506B"/>
    <w:rsid w:val="0001507A"/>
    <w:rsid w:val="0001547B"/>
    <w:rsid w:val="0001589D"/>
    <w:rsid w:val="00015A5A"/>
    <w:rsid w:val="00015B64"/>
    <w:rsid w:val="00015E6E"/>
    <w:rsid w:val="000162CB"/>
    <w:rsid w:val="0001655C"/>
    <w:rsid w:val="0001669D"/>
    <w:rsid w:val="000168B6"/>
    <w:rsid w:val="00016911"/>
    <w:rsid w:val="00016C7D"/>
    <w:rsid w:val="00016D62"/>
    <w:rsid w:val="00016DA1"/>
    <w:rsid w:val="00017421"/>
    <w:rsid w:val="00017789"/>
    <w:rsid w:val="00017CE4"/>
    <w:rsid w:val="00017F62"/>
    <w:rsid w:val="00020086"/>
    <w:rsid w:val="00020216"/>
    <w:rsid w:val="00020375"/>
    <w:rsid w:val="00020489"/>
    <w:rsid w:val="0002061E"/>
    <w:rsid w:val="00020E37"/>
    <w:rsid w:val="0002107B"/>
    <w:rsid w:val="0002151C"/>
    <w:rsid w:val="00021711"/>
    <w:rsid w:val="00021779"/>
    <w:rsid w:val="0002193A"/>
    <w:rsid w:val="00021E6E"/>
    <w:rsid w:val="0002253A"/>
    <w:rsid w:val="00023049"/>
    <w:rsid w:val="00023159"/>
    <w:rsid w:val="000235C2"/>
    <w:rsid w:val="000236FD"/>
    <w:rsid w:val="00023B9F"/>
    <w:rsid w:val="00023DDC"/>
    <w:rsid w:val="0002421A"/>
    <w:rsid w:val="0002466F"/>
    <w:rsid w:val="000246AB"/>
    <w:rsid w:val="00024C14"/>
    <w:rsid w:val="000253DB"/>
    <w:rsid w:val="000254FC"/>
    <w:rsid w:val="00025714"/>
    <w:rsid w:val="00025756"/>
    <w:rsid w:val="000259E4"/>
    <w:rsid w:val="00026000"/>
    <w:rsid w:val="000260EC"/>
    <w:rsid w:val="000265EC"/>
    <w:rsid w:val="0002680B"/>
    <w:rsid w:val="00026BD4"/>
    <w:rsid w:val="000271B9"/>
    <w:rsid w:val="00027B86"/>
    <w:rsid w:val="00027C58"/>
    <w:rsid w:val="00027F4F"/>
    <w:rsid w:val="00030267"/>
    <w:rsid w:val="0003026F"/>
    <w:rsid w:val="00030AEE"/>
    <w:rsid w:val="00030CCA"/>
    <w:rsid w:val="000311D2"/>
    <w:rsid w:val="000319B5"/>
    <w:rsid w:val="00031AE9"/>
    <w:rsid w:val="00032228"/>
    <w:rsid w:val="000323F7"/>
    <w:rsid w:val="0003241A"/>
    <w:rsid w:val="00032470"/>
    <w:rsid w:val="000324E1"/>
    <w:rsid w:val="00032623"/>
    <w:rsid w:val="00033057"/>
    <w:rsid w:val="000330B9"/>
    <w:rsid w:val="000335C7"/>
    <w:rsid w:val="000336F9"/>
    <w:rsid w:val="0003380A"/>
    <w:rsid w:val="00033C5A"/>
    <w:rsid w:val="0003434B"/>
    <w:rsid w:val="00034363"/>
    <w:rsid w:val="0003469E"/>
    <w:rsid w:val="00034BD1"/>
    <w:rsid w:val="00034EC2"/>
    <w:rsid w:val="000353AC"/>
    <w:rsid w:val="000357B6"/>
    <w:rsid w:val="000360EC"/>
    <w:rsid w:val="00037360"/>
    <w:rsid w:val="0003751C"/>
    <w:rsid w:val="0003775D"/>
    <w:rsid w:val="00037AA6"/>
    <w:rsid w:val="000402B6"/>
    <w:rsid w:val="00040E37"/>
    <w:rsid w:val="000413F0"/>
    <w:rsid w:val="000414E5"/>
    <w:rsid w:val="0004167C"/>
    <w:rsid w:val="00041717"/>
    <w:rsid w:val="0004174E"/>
    <w:rsid w:val="00041C52"/>
    <w:rsid w:val="00041D86"/>
    <w:rsid w:val="00041E96"/>
    <w:rsid w:val="00042102"/>
    <w:rsid w:val="000428B4"/>
    <w:rsid w:val="00042E91"/>
    <w:rsid w:val="0004322D"/>
    <w:rsid w:val="0004362C"/>
    <w:rsid w:val="000440C4"/>
    <w:rsid w:val="000443B5"/>
    <w:rsid w:val="000448E2"/>
    <w:rsid w:val="000449AB"/>
    <w:rsid w:val="00044E96"/>
    <w:rsid w:val="00045A0D"/>
    <w:rsid w:val="000465C9"/>
    <w:rsid w:val="000466B8"/>
    <w:rsid w:val="00046769"/>
    <w:rsid w:val="00046D1F"/>
    <w:rsid w:val="00047413"/>
    <w:rsid w:val="0004748E"/>
    <w:rsid w:val="0004769B"/>
    <w:rsid w:val="000478DC"/>
    <w:rsid w:val="00047901"/>
    <w:rsid w:val="00047E26"/>
    <w:rsid w:val="0005016E"/>
    <w:rsid w:val="00050417"/>
    <w:rsid w:val="0005060F"/>
    <w:rsid w:val="00050887"/>
    <w:rsid w:val="0005092F"/>
    <w:rsid w:val="00050E87"/>
    <w:rsid w:val="00050F1E"/>
    <w:rsid w:val="00051145"/>
    <w:rsid w:val="00051159"/>
    <w:rsid w:val="0005122F"/>
    <w:rsid w:val="000514E9"/>
    <w:rsid w:val="00051509"/>
    <w:rsid w:val="000516D5"/>
    <w:rsid w:val="00051927"/>
    <w:rsid w:val="00051A1D"/>
    <w:rsid w:val="00051A5D"/>
    <w:rsid w:val="00052222"/>
    <w:rsid w:val="0005294F"/>
    <w:rsid w:val="000531CA"/>
    <w:rsid w:val="000536C1"/>
    <w:rsid w:val="00053890"/>
    <w:rsid w:val="00053A84"/>
    <w:rsid w:val="00053A9B"/>
    <w:rsid w:val="00053BE6"/>
    <w:rsid w:val="000543BB"/>
    <w:rsid w:val="000544C9"/>
    <w:rsid w:val="000544F1"/>
    <w:rsid w:val="0005499F"/>
    <w:rsid w:val="00054B17"/>
    <w:rsid w:val="00054B65"/>
    <w:rsid w:val="00054D10"/>
    <w:rsid w:val="00054FEB"/>
    <w:rsid w:val="0005527E"/>
    <w:rsid w:val="000552E9"/>
    <w:rsid w:val="000554C6"/>
    <w:rsid w:val="00056605"/>
    <w:rsid w:val="000567E1"/>
    <w:rsid w:val="00056851"/>
    <w:rsid w:val="0005698F"/>
    <w:rsid w:val="00056EA5"/>
    <w:rsid w:val="00056F03"/>
    <w:rsid w:val="00057212"/>
    <w:rsid w:val="00057EB0"/>
    <w:rsid w:val="00060311"/>
    <w:rsid w:val="000605DA"/>
    <w:rsid w:val="000606F5"/>
    <w:rsid w:val="00060DAA"/>
    <w:rsid w:val="00060FBE"/>
    <w:rsid w:val="0006108F"/>
    <w:rsid w:val="00061408"/>
    <w:rsid w:val="0006173C"/>
    <w:rsid w:val="00061748"/>
    <w:rsid w:val="0006192C"/>
    <w:rsid w:val="00061A85"/>
    <w:rsid w:val="00061F48"/>
    <w:rsid w:val="00062D16"/>
    <w:rsid w:val="00062EA6"/>
    <w:rsid w:val="00063752"/>
    <w:rsid w:val="0006375C"/>
    <w:rsid w:val="00063D3D"/>
    <w:rsid w:val="00063EE3"/>
    <w:rsid w:val="0006467C"/>
    <w:rsid w:val="00064736"/>
    <w:rsid w:val="00064827"/>
    <w:rsid w:val="0006484B"/>
    <w:rsid w:val="00064912"/>
    <w:rsid w:val="00064D85"/>
    <w:rsid w:val="00065434"/>
    <w:rsid w:val="0006546A"/>
    <w:rsid w:val="000657B6"/>
    <w:rsid w:val="000659C5"/>
    <w:rsid w:val="00065D6A"/>
    <w:rsid w:val="00065DBA"/>
    <w:rsid w:val="00065F8D"/>
    <w:rsid w:val="00066035"/>
    <w:rsid w:val="00066580"/>
    <w:rsid w:val="000669DA"/>
    <w:rsid w:val="00066BDC"/>
    <w:rsid w:val="00066C9A"/>
    <w:rsid w:val="00066DCF"/>
    <w:rsid w:val="00066E36"/>
    <w:rsid w:val="000673F8"/>
    <w:rsid w:val="0006742F"/>
    <w:rsid w:val="000675A7"/>
    <w:rsid w:val="00067962"/>
    <w:rsid w:val="00067BDB"/>
    <w:rsid w:val="00067E1C"/>
    <w:rsid w:val="000701B1"/>
    <w:rsid w:val="000706D2"/>
    <w:rsid w:val="0007091E"/>
    <w:rsid w:val="00070C4C"/>
    <w:rsid w:val="00070D09"/>
    <w:rsid w:val="00070D4C"/>
    <w:rsid w:val="00070D80"/>
    <w:rsid w:val="00070DEF"/>
    <w:rsid w:val="0007114F"/>
    <w:rsid w:val="000718A9"/>
    <w:rsid w:val="00071A95"/>
    <w:rsid w:val="00071B38"/>
    <w:rsid w:val="00071EB9"/>
    <w:rsid w:val="000723CA"/>
    <w:rsid w:val="0007243F"/>
    <w:rsid w:val="00072461"/>
    <w:rsid w:val="00072C76"/>
    <w:rsid w:val="00072F70"/>
    <w:rsid w:val="000730DD"/>
    <w:rsid w:val="00073615"/>
    <w:rsid w:val="00073B54"/>
    <w:rsid w:val="00073C66"/>
    <w:rsid w:val="00073D9E"/>
    <w:rsid w:val="00073E0A"/>
    <w:rsid w:val="000743A4"/>
    <w:rsid w:val="00074566"/>
    <w:rsid w:val="00074853"/>
    <w:rsid w:val="00074A1C"/>
    <w:rsid w:val="00074D67"/>
    <w:rsid w:val="00074DDF"/>
    <w:rsid w:val="00075208"/>
    <w:rsid w:val="0007530A"/>
    <w:rsid w:val="00075701"/>
    <w:rsid w:val="000757D0"/>
    <w:rsid w:val="000758B7"/>
    <w:rsid w:val="00075BDC"/>
    <w:rsid w:val="00075E7D"/>
    <w:rsid w:val="00076A7A"/>
    <w:rsid w:val="00076C16"/>
    <w:rsid w:val="00076D28"/>
    <w:rsid w:val="00076E94"/>
    <w:rsid w:val="00077372"/>
    <w:rsid w:val="00077558"/>
    <w:rsid w:val="0007768B"/>
    <w:rsid w:val="00080289"/>
    <w:rsid w:val="0008089E"/>
    <w:rsid w:val="0008131C"/>
    <w:rsid w:val="00081A28"/>
    <w:rsid w:val="00081AE4"/>
    <w:rsid w:val="00081B81"/>
    <w:rsid w:val="00081F07"/>
    <w:rsid w:val="00082040"/>
    <w:rsid w:val="000822D8"/>
    <w:rsid w:val="000826B4"/>
    <w:rsid w:val="000826C2"/>
    <w:rsid w:val="000827E0"/>
    <w:rsid w:val="00082A3C"/>
    <w:rsid w:val="000833EE"/>
    <w:rsid w:val="0008341B"/>
    <w:rsid w:val="000834FF"/>
    <w:rsid w:val="0008357A"/>
    <w:rsid w:val="000836E4"/>
    <w:rsid w:val="000842E3"/>
    <w:rsid w:val="00084581"/>
    <w:rsid w:val="000847F7"/>
    <w:rsid w:val="00084945"/>
    <w:rsid w:val="00084A68"/>
    <w:rsid w:val="00084A7C"/>
    <w:rsid w:val="00084A9C"/>
    <w:rsid w:val="00084BB3"/>
    <w:rsid w:val="000850EB"/>
    <w:rsid w:val="0008524A"/>
    <w:rsid w:val="000853E4"/>
    <w:rsid w:val="000853E5"/>
    <w:rsid w:val="000857C2"/>
    <w:rsid w:val="00085A02"/>
    <w:rsid w:val="00085BB8"/>
    <w:rsid w:val="00085D2B"/>
    <w:rsid w:val="00085E3E"/>
    <w:rsid w:val="0008644E"/>
    <w:rsid w:val="00086558"/>
    <w:rsid w:val="00086DA1"/>
    <w:rsid w:val="00086E60"/>
    <w:rsid w:val="00086EAC"/>
    <w:rsid w:val="0008723C"/>
    <w:rsid w:val="000875AE"/>
    <w:rsid w:val="000878AC"/>
    <w:rsid w:val="00087CC0"/>
    <w:rsid w:val="00087DC8"/>
    <w:rsid w:val="0009000C"/>
    <w:rsid w:val="0009008F"/>
    <w:rsid w:val="0009067F"/>
    <w:rsid w:val="00090A0B"/>
    <w:rsid w:val="00090BA2"/>
    <w:rsid w:val="00091003"/>
    <w:rsid w:val="00091411"/>
    <w:rsid w:val="0009143A"/>
    <w:rsid w:val="00091527"/>
    <w:rsid w:val="00091A89"/>
    <w:rsid w:val="00091AF0"/>
    <w:rsid w:val="00091EDA"/>
    <w:rsid w:val="00092899"/>
    <w:rsid w:val="000929CC"/>
    <w:rsid w:val="00092B7A"/>
    <w:rsid w:val="00092CD4"/>
    <w:rsid w:val="00092EFA"/>
    <w:rsid w:val="000936D5"/>
    <w:rsid w:val="0009397F"/>
    <w:rsid w:val="00093C1C"/>
    <w:rsid w:val="00093C97"/>
    <w:rsid w:val="0009409F"/>
    <w:rsid w:val="00094105"/>
    <w:rsid w:val="000944FA"/>
    <w:rsid w:val="00094D53"/>
    <w:rsid w:val="00094FFA"/>
    <w:rsid w:val="000956B0"/>
    <w:rsid w:val="00095897"/>
    <w:rsid w:val="00096092"/>
    <w:rsid w:val="000963D3"/>
    <w:rsid w:val="00096CFF"/>
    <w:rsid w:val="000970CB"/>
    <w:rsid w:val="000971F3"/>
    <w:rsid w:val="00097310"/>
    <w:rsid w:val="000974A4"/>
    <w:rsid w:val="000974C9"/>
    <w:rsid w:val="00097CE6"/>
    <w:rsid w:val="000A0124"/>
    <w:rsid w:val="000A01D8"/>
    <w:rsid w:val="000A0348"/>
    <w:rsid w:val="000A07B1"/>
    <w:rsid w:val="000A090B"/>
    <w:rsid w:val="000A0AE5"/>
    <w:rsid w:val="000A0FCD"/>
    <w:rsid w:val="000A1061"/>
    <w:rsid w:val="000A1075"/>
    <w:rsid w:val="000A1286"/>
    <w:rsid w:val="000A13CE"/>
    <w:rsid w:val="000A1583"/>
    <w:rsid w:val="000A1932"/>
    <w:rsid w:val="000A20CE"/>
    <w:rsid w:val="000A3145"/>
    <w:rsid w:val="000A3714"/>
    <w:rsid w:val="000A3738"/>
    <w:rsid w:val="000A37D0"/>
    <w:rsid w:val="000A4015"/>
    <w:rsid w:val="000A44F6"/>
    <w:rsid w:val="000A4B96"/>
    <w:rsid w:val="000A4BA3"/>
    <w:rsid w:val="000A58B2"/>
    <w:rsid w:val="000A595E"/>
    <w:rsid w:val="000A596A"/>
    <w:rsid w:val="000A5E07"/>
    <w:rsid w:val="000A6064"/>
    <w:rsid w:val="000A6229"/>
    <w:rsid w:val="000A62B1"/>
    <w:rsid w:val="000A6344"/>
    <w:rsid w:val="000A6602"/>
    <w:rsid w:val="000A7136"/>
    <w:rsid w:val="000A71D5"/>
    <w:rsid w:val="000A7309"/>
    <w:rsid w:val="000A7A4E"/>
    <w:rsid w:val="000B0390"/>
    <w:rsid w:val="000B0A3C"/>
    <w:rsid w:val="000B0BEA"/>
    <w:rsid w:val="000B135B"/>
    <w:rsid w:val="000B14BD"/>
    <w:rsid w:val="000B1598"/>
    <w:rsid w:val="000B19AB"/>
    <w:rsid w:val="000B1BC7"/>
    <w:rsid w:val="000B23A3"/>
    <w:rsid w:val="000B25E5"/>
    <w:rsid w:val="000B2AB2"/>
    <w:rsid w:val="000B3196"/>
    <w:rsid w:val="000B322F"/>
    <w:rsid w:val="000B3406"/>
    <w:rsid w:val="000B3576"/>
    <w:rsid w:val="000B361C"/>
    <w:rsid w:val="000B37A1"/>
    <w:rsid w:val="000B45D7"/>
    <w:rsid w:val="000B4ACE"/>
    <w:rsid w:val="000B4BEE"/>
    <w:rsid w:val="000B4C58"/>
    <w:rsid w:val="000B4DA4"/>
    <w:rsid w:val="000B4FD4"/>
    <w:rsid w:val="000B5327"/>
    <w:rsid w:val="000B5782"/>
    <w:rsid w:val="000B582F"/>
    <w:rsid w:val="000B5A9B"/>
    <w:rsid w:val="000B5B83"/>
    <w:rsid w:val="000B5EA4"/>
    <w:rsid w:val="000B60E2"/>
    <w:rsid w:val="000B6757"/>
    <w:rsid w:val="000B6C62"/>
    <w:rsid w:val="000B6F55"/>
    <w:rsid w:val="000B6FC9"/>
    <w:rsid w:val="000B710C"/>
    <w:rsid w:val="000B775D"/>
    <w:rsid w:val="000B78B1"/>
    <w:rsid w:val="000B7AAA"/>
    <w:rsid w:val="000B7B88"/>
    <w:rsid w:val="000B7BE2"/>
    <w:rsid w:val="000B7CE4"/>
    <w:rsid w:val="000B7D76"/>
    <w:rsid w:val="000C0266"/>
    <w:rsid w:val="000C037B"/>
    <w:rsid w:val="000C065B"/>
    <w:rsid w:val="000C0E2A"/>
    <w:rsid w:val="000C0E76"/>
    <w:rsid w:val="000C11EE"/>
    <w:rsid w:val="000C13F1"/>
    <w:rsid w:val="000C183D"/>
    <w:rsid w:val="000C19A8"/>
    <w:rsid w:val="000C1BF7"/>
    <w:rsid w:val="000C22F5"/>
    <w:rsid w:val="000C244C"/>
    <w:rsid w:val="000C26C0"/>
    <w:rsid w:val="000C2CE1"/>
    <w:rsid w:val="000C31DF"/>
    <w:rsid w:val="000C35C6"/>
    <w:rsid w:val="000C3AB4"/>
    <w:rsid w:val="000C3F4E"/>
    <w:rsid w:val="000C461A"/>
    <w:rsid w:val="000C486B"/>
    <w:rsid w:val="000C48B0"/>
    <w:rsid w:val="000C4D7B"/>
    <w:rsid w:val="000C4FC6"/>
    <w:rsid w:val="000C55B7"/>
    <w:rsid w:val="000C5EC1"/>
    <w:rsid w:val="000C5F25"/>
    <w:rsid w:val="000C62C9"/>
    <w:rsid w:val="000C65AE"/>
    <w:rsid w:val="000C6873"/>
    <w:rsid w:val="000C7323"/>
    <w:rsid w:val="000C754E"/>
    <w:rsid w:val="000C75AE"/>
    <w:rsid w:val="000C78AE"/>
    <w:rsid w:val="000C7B7E"/>
    <w:rsid w:val="000D00E5"/>
    <w:rsid w:val="000D052F"/>
    <w:rsid w:val="000D0820"/>
    <w:rsid w:val="000D0872"/>
    <w:rsid w:val="000D0D81"/>
    <w:rsid w:val="000D0DDA"/>
    <w:rsid w:val="000D1494"/>
    <w:rsid w:val="000D1738"/>
    <w:rsid w:val="000D1A05"/>
    <w:rsid w:val="000D207E"/>
    <w:rsid w:val="000D2392"/>
    <w:rsid w:val="000D24C6"/>
    <w:rsid w:val="000D259C"/>
    <w:rsid w:val="000D27AF"/>
    <w:rsid w:val="000D28EC"/>
    <w:rsid w:val="000D2F0A"/>
    <w:rsid w:val="000D3241"/>
    <w:rsid w:val="000D3389"/>
    <w:rsid w:val="000D352D"/>
    <w:rsid w:val="000D3714"/>
    <w:rsid w:val="000D3917"/>
    <w:rsid w:val="000D3B9C"/>
    <w:rsid w:val="000D3C2B"/>
    <w:rsid w:val="000D3DE7"/>
    <w:rsid w:val="000D4445"/>
    <w:rsid w:val="000D45C0"/>
    <w:rsid w:val="000D45F6"/>
    <w:rsid w:val="000D4BA3"/>
    <w:rsid w:val="000D4E7B"/>
    <w:rsid w:val="000D53F6"/>
    <w:rsid w:val="000D57EF"/>
    <w:rsid w:val="000D5A0C"/>
    <w:rsid w:val="000D5B6A"/>
    <w:rsid w:val="000D5CA5"/>
    <w:rsid w:val="000D5F19"/>
    <w:rsid w:val="000D611A"/>
    <w:rsid w:val="000D615D"/>
    <w:rsid w:val="000D61FE"/>
    <w:rsid w:val="000D6212"/>
    <w:rsid w:val="000D624F"/>
    <w:rsid w:val="000D6756"/>
    <w:rsid w:val="000D6918"/>
    <w:rsid w:val="000D6A39"/>
    <w:rsid w:val="000D6D50"/>
    <w:rsid w:val="000D711F"/>
    <w:rsid w:val="000D7499"/>
    <w:rsid w:val="000D7648"/>
    <w:rsid w:val="000D786C"/>
    <w:rsid w:val="000D7A11"/>
    <w:rsid w:val="000D7F59"/>
    <w:rsid w:val="000D7F7D"/>
    <w:rsid w:val="000E0648"/>
    <w:rsid w:val="000E091C"/>
    <w:rsid w:val="000E0C36"/>
    <w:rsid w:val="000E0FF6"/>
    <w:rsid w:val="000E10DF"/>
    <w:rsid w:val="000E11EA"/>
    <w:rsid w:val="000E1499"/>
    <w:rsid w:val="000E1687"/>
    <w:rsid w:val="000E1965"/>
    <w:rsid w:val="000E1E52"/>
    <w:rsid w:val="000E1FA3"/>
    <w:rsid w:val="000E1FEF"/>
    <w:rsid w:val="000E202F"/>
    <w:rsid w:val="000E2079"/>
    <w:rsid w:val="000E20B7"/>
    <w:rsid w:val="000E2164"/>
    <w:rsid w:val="000E261E"/>
    <w:rsid w:val="000E2894"/>
    <w:rsid w:val="000E3381"/>
    <w:rsid w:val="000E34A4"/>
    <w:rsid w:val="000E397F"/>
    <w:rsid w:val="000E3A38"/>
    <w:rsid w:val="000E3C4B"/>
    <w:rsid w:val="000E3D7A"/>
    <w:rsid w:val="000E410E"/>
    <w:rsid w:val="000E4976"/>
    <w:rsid w:val="000E4CCF"/>
    <w:rsid w:val="000E4FBD"/>
    <w:rsid w:val="000E51CA"/>
    <w:rsid w:val="000E5D38"/>
    <w:rsid w:val="000E5D92"/>
    <w:rsid w:val="000E5E24"/>
    <w:rsid w:val="000E5E7D"/>
    <w:rsid w:val="000E6157"/>
    <w:rsid w:val="000E6720"/>
    <w:rsid w:val="000E6A5A"/>
    <w:rsid w:val="000E6AA8"/>
    <w:rsid w:val="000E6C39"/>
    <w:rsid w:val="000E73A7"/>
    <w:rsid w:val="000E7983"/>
    <w:rsid w:val="000E7D97"/>
    <w:rsid w:val="000E7F4A"/>
    <w:rsid w:val="000F02CF"/>
    <w:rsid w:val="000F0A52"/>
    <w:rsid w:val="000F0AA6"/>
    <w:rsid w:val="000F0AB8"/>
    <w:rsid w:val="000F0AB9"/>
    <w:rsid w:val="000F0F59"/>
    <w:rsid w:val="000F11B9"/>
    <w:rsid w:val="000F1662"/>
    <w:rsid w:val="000F16ED"/>
    <w:rsid w:val="000F1988"/>
    <w:rsid w:val="000F1B12"/>
    <w:rsid w:val="000F1E2C"/>
    <w:rsid w:val="000F1FDD"/>
    <w:rsid w:val="000F2310"/>
    <w:rsid w:val="000F231A"/>
    <w:rsid w:val="000F23D7"/>
    <w:rsid w:val="000F23FA"/>
    <w:rsid w:val="000F2446"/>
    <w:rsid w:val="000F2743"/>
    <w:rsid w:val="000F381A"/>
    <w:rsid w:val="000F3B44"/>
    <w:rsid w:val="000F3F13"/>
    <w:rsid w:val="000F4270"/>
    <w:rsid w:val="000F44E5"/>
    <w:rsid w:val="000F4841"/>
    <w:rsid w:val="000F4D60"/>
    <w:rsid w:val="000F5281"/>
    <w:rsid w:val="000F547A"/>
    <w:rsid w:val="000F5B3B"/>
    <w:rsid w:val="000F5C0E"/>
    <w:rsid w:val="000F5C58"/>
    <w:rsid w:val="000F5C5C"/>
    <w:rsid w:val="000F5DDE"/>
    <w:rsid w:val="000F5EED"/>
    <w:rsid w:val="000F6596"/>
    <w:rsid w:val="000F6657"/>
    <w:rsid w:val="000F6A35"/>
    <w:rsid w:val="000F7190"/>
    <w:rsid w:val="000F729D"/>
    <w:rsid w:val="000F750E"/>
    <w:rsid w:val="000F7A51"/>
    <w:rsid w:val="00100081"/>
    <w:rsid w:val="00100B4C"/>
    <w:rsid w:val="00100BB2"/>
    <w:rsid w:val="00100C69"/>
    <w:rsid w:val="00100E31"/>
    <w:rsid w:val="001017ED"/>
    <w:rsid w:val="00101BDA"/>
    <w:rsid w:val="00102B43"/>
    <w:rsid w:val="00102DC6"/>
    <w:rsid w:val="00102DE2"/>
    <w:rsid w:val="001030DB"/>
    <w:rsid w:val="00103173"/>
    <w:rsid w:val="0010399C"/>
    <w:rsid w:val="00103CA9"/>
    <w:rsid w:val="00103F34"/>
    <w:rsid w:val="00104563"/>
    <w:rsid w:val="00104671"/>
    <w:rsid w:val="00104983"/>
    <w:rsid w:val="00104D7A"/>
    <w:rsid w:val="00104DA0"/>
    <w:rsid w:val="001051D5"/>
    <w:rsid w:val="001052CC"/>
    <w:rsid w:val="00105301"/>
    <w:rsid w:val="001056DF"/>
    <w:rsid w:val="00105B7F"/>
    <w:rsid w:val="00105BBA"/>
    <w:rsid w:val="00105E89"/>
    <w:rsid w:val="00106016"/>
    <w:rsid w:val="00106043"/>
    <w:rsid w:val="001062D5"/>
    <w:rsid w:val="00106316"/>
    <w:rsid w:val="001064E5"/>
    <w:rsid w:val="0010681D"/>
    <w:rsid w:val="001068E9"/>
    <w:rsid w:val="0010697F"/>
    <w:rsid w:val="00106A1D"/>
    <w:rsid w:val="00106D2C"/>
    <w:rsid w:val="001074B9"/>
    <w:rsid w:val="00107938"/>
    <w:rsid w:val="00107E7B"/>
    <w:rsid w:val="00107E98"/>
    <w:rsid w:val="0011034E"/>
    <w:rsid w:val="00110789"/>
    <w:rsid w:val="00110978"/>
    <w:rsid w:val="00110B48"/>
    <w:rsid w:val="00110B5C"/>
    <w:rsid w:val="00110D9F"/>
    <w:rsid w:val="00111073"/>
    <w:rsid w:val="00111280"/>
    <w:rsid w:val="00111750"/>
    <w:rsid w:val="00111C39"/>
    <w:rsid w:val="00112CA2"/>
    <w:rsid w:val="00112CC9"/>
    <w:rsid w:val="00112E99"/>
    <w:rsid w:val="001135D8"/>
    <w:rsid w:val="00114029"/>
    <w:rsid w:val="001140FA"/>
    <w:rsid w:val="001143B7"/>
    <w:rsid w:val="00114429"/>
    <w:rsid w:val="00114A20"/>
    <w:rsid w:val="00115635"/>
    <w:rsid w:val="0011584A"/>
    <w:rsid w:val="00115922"/>
    <w:rsid w:val="001160AA"/>
    <w:rsid w:val="001163A2"/>
    <w:rsid w:val="0011663F"/>
    <w:rsid w:val="00116E29"/>
    <w:rsid w:val="00116F04"/>
    <w:rsid w:val="00116F54"/>
    <w:rsid w:val="0011701D"/>
    <w:rsid w:val="0011706A"/>
    <w:rsid w:val="0011716E"/>
    <w:rsid w:val="0011742E"/>
    <w:rsid w:val="001177D5"/>
    <w:rsid w:val="00117CDD"/>
    <w:rsid w:val="00117D58"/>
    <w:rsid w:val="00117E3F"/>
    <w:rsid w:val="00117F21"/>
    <w:rsid w:val="00120521"/>
    <w:rsid w:val="00120B9E"/>
    <w:rsid w:val="00120E69"/>
    <w:rsid w:val="00121498"/>
    <w:rsid w:val="0012158B"/>
    <w:rsid w:val="001217BD"/>
    <w:rsid w:val="00121E32"/>
    <w:rsid w:val="00121F18"/>
    <w:rsid w:val="0012234E"/>
    <w:rsid w:val="00122429"/>
    <w:rsid w:val="00122551"/>
    <w:rsid w:val="00122F63"/>
    <w:rsid w:val="00123204"/>
    <w:rsid w:val="0012384A"/>
    <w:rsid w:val="0012394B"/>
    <w:rsid w:val="001239E0"/>
    <w:rsid w:val="00123A11"/>
    <w:rsid w:val="00123A49"/>
    <w:rsid w:val="00123A96"/>
    <w:rsid w:val="00123CEC"/>
    <w:rsid w:val="001242A2"/>
    <w:rsid w:val="0012440B"/>
    <w:rsid w:val="0012450A"/>
    <w:rsid w:val="001245B3"/>
    <w:rsid w:val="0012462F"/>
    <w:rsid w:val="00124DBC"/>
    <w:rsid w:val="00124F00"/>
    <w:rsid w:val="001250C5"/>
    <w:rsid w:val="0012520E"/>
    <w:rsid w:val="00125477"/>
    <w:rsid w:val="001259A1"/>
    <w:rsid w:val="00125A55"/>
    <w:rsid w:val="00125A59"/>
    <w:rsid w:val="00125AAB"/>
    <w:rsid w:val="00125D09"/>
    <w:rsid w:val="0012627E"/>
    <w:rsid w:val="001266DB"/>
    <w:rsid w:val="00126A17"/>
    <w:rsid w:val="00126A80"/>
    <w:rsid w:val="0012743C"/>
    <w:rsid w:val="00127B1A"/>
    <w:rsid w:val="00130344"/>
    <w:rsid w:val="001307F1"/>
    <w:rsid w:val="001308C3"/>
    <w:rsid w:val="00130B30"/>
    <w:rsid w:val="00130C31"/>
    <w:rsid w:val="00130C70"/>
    <w:rsid w:val="001311B2"/>
    <w:rsid w:val="001314E1"/>
    <w:rsid w:val="0013153C"/>
    <w:rsid w:val="00131798"/>
    <w:rsid w:val="00131B5F"/>
    <w:rsid w:val="00131F07"/>
    <w:rsid w:val="00131F99"/>
    <w:rsid w:val="001325F6"/>
    <w:rsid w:val="00132629"/>
    <w:rsid w:val="0013279A"/>
    <w:rsid w:val="001329DD"/>
    <w:rsid w:val="00132D5B"/>
    <w:rsid w:val="00132F7E"/>
    <w:rsid w:val="00133423"/>
    <w:rsid w:val="00133A7B"/>
    <w:rsid w:val="00133AD2"/>
    <w:rsid w:val="00133CD9"/>
    <w:rsid w:val="00133F39"/>
    <w:rsid w:val="00133F4C"/>
    <w:rsid w:val="00134334"/>
    <w:rsid w:val="00134351"/>
    <w:rsid w:val="00134363"/>
    <w:rsid w:val="00134AB9"/>
    <w:rsid w:val="00135011"/>
    <w:rsid w:val="00135360"/>
    <w:rsid w:val="001356FE"/>
    <w:rsid w:val="0013606B"/>
    <w:rsid w:val="0013622D"/>
    <w:rsid w:val="00136247"/>
    <w:rsid w:val="001367E0"/>
    <w:rsid w:val="001369A5"/>
    <w:rsid w:val="00136A57"/>
    <w:rsid w:val="00136DBE"/>
    <w:rsid w:val="00136EB8"/>
    <w:rsid w:val="001372F0"/>
    <w:rsid w:val="00137422"/>
    <w:rsid w:val="0013777B"/>
    <w:rsid w:val="0013791C"/>
    <w:rsid w:val="001379E4"/>
    <w:rsid w:val="00137CC0"/>
    <w:rsid w:val="00137E1D"/>
    <w:rsid w:val="0014039B"/>
    <w:rsid w:val="001409F4"/>
    <w:rsid w:val="00140D68"/>
    <w:rsid w:val="00141552"/>
    <w:rsid w:val="00141979"/>
    <w:rsid w:val="00141AB5"/>
    <w:rsid w:val="00141B68"/>
    <w:rsid w:val="00141FF1"/>
    <w:rsid w:val="00142767"/>
    <w:rsid w:val="001427D5"/>
    <w:rsid w:val="0014286E"/>
    <w:rsid w:val="001428FF"/>
    <w:rsid w:val="001429A7"/>
    <w:rsid w:val="00142A68"/>
    <w:rsid w:val="00142CC1"/>
    <w:rsid w:val="001432A7"/>
    <w:rsid w:val="0014346D"/>
    <w:rsid w:val="001437F4"/>
    <w:rsid w:val="001438C6"/>
    <w:rsid w:val="00143BAC"/>
    <w:rsid w:val="00143E75"/>
    <w:rsid w:val="0014465D"/>
    <w:rsid w:val="001446E7"/>
    <w:rsid w:val="00144791"/>
    <w:rsid w:val="00144906"/>
    <w:rsid w:val="00144A4A"/>
    <w:rsid w:val="00144CA4"/>
    <w:rsid w:val="00144E8B"/>
    <w:rsid w:val="00144FE9"/>
    <w:rsid w:val="00145D8F"/>
    <w:rsid w:val="00145ECA"/>
    <w:rsid w:val="00145FB4"/>
    <w:rsid w:val="0014639A"/>
    <w:rsid w:val="0014648C"/>
    <w:rsid w:val="001467B9"/>
    <w:rsid w:val="00146BB6"/>
    <w:rsid w:val="00146EF3"/>
    <w:rsid w:val="00147622"/>
    <w:rsid w:val="001503B5"/>
    <w:rsid w:val="00150443"/>
    <w:rsid w:val="0015076E"/>
    <w:rsid w:val="00150BD8"/>
    <w:rsid w:val="00150E25"/>
    <w:rsid w:val="00150F7F"/>
    <w:rsid w:val="00151085"/>
    <w:rsid w:val="00151761"/>
    <w:rsid w:val="00151956"/>
    <w:rsid w:val="001519CF"/>
    <w:rsid w:val="00151AD5"/>
    <w:rsid w:val="00151CA3"/>
    <w:rsid w:val="001522A2"/>
    <w:rsid w:val="00152C29"/>
    <w:rsid w:val="00152C73"/>
    <w:rsid w:val="00152E00"/>
    <w:rsid w:val="001534ED"/>
    <w:rsid w:val="00153DE0"/>
    <w:rsid w:val="001544BA"/>
    <w:rsid w:val="00154636"/>
    <w:rsid w:val="00154A17"/>
    <w:rsid w:val="00154BA8"/>
    <w:rsid w:val="00154C47"/>
    <w:rsid w:val="001552A7"/>
    <w:rsid w:val="001557E7"/>
    <w:rsid w:val="00155B98"/>
    <w:rsid w:val="00155CAA"/>
    <w:rsid w:val="00155E8C"/>
    <w:rsid w:val="001561CE"/>
    <w:rsid w:val="001565E1"/>
    <w:rsid w:val="0015783A"/>
    <w:rsid w:val="00157AE4"/>
    <w:rsid w:val="00157C0F"/>
    <w:rsid w:val="00160096"/>
    <w:rsid w:val="001600FE"/>
    <w:rsid w:val="001608A1"/>
    <w:rsid w:val="00160A21"/>
    <w:rsid w:val="0016112E"/>
    <w:rsid w:val="001619DD"/>
    <w:rsid w:val="00161DB2"/>
    <w:rsid w:val="001620A7"/>
    <w:rsid w:val="00162780"/>
    <w:rsid w:val="001628EB"/>
    <w:rsid w:val="00162A88"/>
    <w:rsid w:val="001631EA"/>
    <w:rsid w:val="0016398B"/>
    <w:rsid w:val="00164236"/>
    <w:rsid w:val="00164360"/>
    <w:rsid w:val="001646A1"/>
    <w:rsid w:val="00164939"/>
    <w:rsid w:val="00164DEF"/>
    <w:rsid w:val="00164E19"/>
    <w:rsid w:val="00164E65"/>
    <w:rsid w:val="00165334"/>
    <w:rsid w:val="001658DA"/>
    <w:rsid w:val="00165A92"/>
    <w:rsid w:val="00165ACD"/>
    <w:rsid w:val="00165D85"/>
    <w:rsid w:val="00165D90"/>
    <w:rsid w:val="001660E8"/>
    <w:rsid w:val="00166353"/>
    <w:rsid w:val="001666D9"/>
    <w:rsid w:val="0016670C"/>
    <w:rsid w:val="001667C9"/>
    <w:rsid w:val="00166AC4"/>
    <w:rsid w:val="00166F40"/>
    <w:rsid w:val="001673D1"/>
    <w:rsid w:val="001675ED"/>
    <w:rsid w:val="00167A2B"/>
    <w:rsid w:val="00167E4A"/>
    <w:rsid w:val="00167E7D"/>
    <w:rsid w:val="001701D2"/>
    <w:rsid w:val="00170263"/>
    <w:rsid w:val="00170604"/>
    <w:rsid w:val="00170626"/>
    <w:rsid w:val="001707A7"/>
    <w:rsid w:val="001709A5"/>
    <w:rsid w:val="00170C48"/>
    <w:rsid w:val="0017126A"/>
    <w:rsid w:val="001713B4"/>
    <w:rsid w:val="0017154E"/>
    <w:rsid w:val="00171A75"/>
    <w:rsid w:val="00171A85"/>
    <w:rsid w:val="00171AF9"/>
    <w:rsid w:val="00171FC4"/>
    <w:rsid w:val="0017218B"/>
    <w:rsid w:val="00172A27"/>
    <w:rsid w:val="001732A6"/>
    <w:rsid w:val="0017390D"/>
    <w:rsid w:val="00173932"/>
    <w:rsid w:val="00173C02"/>
    <w:rsid w:val="00173F08"/>
    <w:rsid w:val="00173F94"/>
    <w:rsid w:val="0017499B"/>
    <w:rsid w:val="00174C01"/>
    <w:rsid w:val="00174D6F"/>
    <w:rsid w:val="00174F1F"/>
    <w:rsid w:val="00175644"/>
    <w:rsid w:val="0017564C"/>
    <w:rsid w:val="00175A91"/>
    <w:rsid w:val="00175AE0"/>
    <w:rsid w:val="00176820"/>
    <w:rsid w:val="00176D2F"/>
    <w:rsid w:val="00177083"/>
    <w:rsid w:val="001770BE"/>
    <w:rsid w:val="001770DE"/>
    <w:rsid w:val="00177960"/>
    <w:rsid w:val="001779C5"/>
    <w:rsid w:val="001779F8"/>
    <w:rsid w:val="00180172"/>
    <w:rsid w:val="001803BF"/>
    <w:rsid w:val="0018060E"/>
    <w:rsid w:val="001806FC"/>
    <w:rsid w:val="00180B12"/>
    <w:rsid w:val="0018119B"/>
    <w:rsid w:val="00181366"/>
    <w:rsid w:val="001816C0"/>
    <w:rsid w:val="00181724"/>
    <w:rsid w:val="00181853"/>
    <w:rsid w:val="0018198C"/>
    <w:rsid w:val="001819C9"/>
    <w:rsid w:val="00181A37"/>
    <w:rsid w:val="00181A38"/>
    <w:rsid w:val="00181FDE"/>
    <w:rsid w:val="001827DF"/>
    <w:rsid w:val="0018288F"/>
    <w:rsid w:val="00182B3E"/>
    <w:rsid w:val="00182BFA"/>
    <w:rsid w:val="00182C28"/>
    <w:rsid w:val="00182D00"/>
    <w:rsid w:val="0018334E"/>
    <w:rsid w:val="0018358F"/>
    <w:rsid w:val="001837B9"/>
    <w:rsid w:val="00183DE0"/>
    <w:rsid w:val="00183EDE"/>
    <w:rsid w:val="00183EEA"/>
    <w:rsid w:val="0018444E"/>
    <w:rsid w:val="0018490B"/>
    <w:rsid w:val="00184C63"/>
    <w:rsid w:val="00185222"/>
    <w:rsid w:val="0018548B"/>
    <w:rsid w:val="001855A4"/>
    <w:rsid w:val="00185D80"/>
    <w:rsid w:val="00185E21"/>
    <w:rsid w:val="001861C5"/>
    <w:rsid w:val="0018677A"/>
    <w:rsid w:val="00186821"/>
    <w:rsid w:val="00186E7F"/>
    <w:rsid w:val="00186E9E"/>
    <w:rsid w:val="00186FE2"/>
    <w:rsid w:val="00187C1D"/>
    <w:rsid w:val="001908C9"/>
    <w:rsid w:val="00190D64"/>
    <w:rsid w:val="00190DF0"/>
    <w:rsid w:val="00191054"/>
    <w:rsid w:val="00191673"/>
    <w:rsid w:val="00191CA4"/>
    <w:rsid w:val="00191F9E"/>
    <w:rsid w:val="0019206F"/>
    <w:rsid w:val="0019239C"/>
    <w:rsid w:val="001925CE"/>
    <w:rsid w:val="00192849"/>
    <w:rsid w:val="001929D0"/>
    <w:rsid w:val="00192C0A"/>
    <w:rsid w:val="00192FB1"/>
    <w:rsid w:val="001932B9"/>
    <w:rsid w:val="00193878"/>
    <w:rsid w:val="00193DC5"/>
    <w:rsid w:val="001940A0"/>
    <w:rsid w:val="001943A9"/>
    <w:rsid w:val="001947C5"/>
    <w:rsid w:val="00194C88"/>
    <w:rsid w:val="00194EDE"/>
    <w:rsid w:val="00194FAB"/>
    <w:rsid w:val="0019503F"/>
    <w:rsid w:val="00195398"/>
    <w:rsid w:val="001953FA"/>
    <w:rsid w:val="00195E39"/>
    <w:rsid w:val="00195F2F"/>
    <w:rsid w:val="00196464"/>
    <w:rsid w:val="00196507"/>
    <w:rsid w:val="0019679C"/>
    <w:rsid w:val="00196CD3"/>
    <w:rsid w:val="00197410"/>
    <w:rsid w:val="00197986"/>
    <w:rsid w:val="001A049D"/>
    <w:rsid w:val="001A08D9"/>
    <w:rsid w:val="001A0A48"/>
    <w:rsid w:val="001A0C70"/>
    <w:rsid w:val="001A0E6B"/>
    <w:rsid w:val="001A0F12"/>
    <w:rsid w:val="001A0F84"/>
    <w:rsid w:val="001A17E0"/>
    <w:rsid w:val="001A1A7F"/>
    <w:rsid w:val="001A1E1C"/>
    <w:rsid w:val="001A1FF3"/>
    <w:rsid w:val="001A2795"/>
    <w:rsid w:val="001A29D6"/>
    <w:rsid w:val="001A2BA0"/>
    <w:rsid w:val="001A2FC0"/>
    <w:rsid w:val="001A3610"/>
    <w:rsid w:val="001A39B8"/>
    <w:rsid w:val="001A3EF1"/>
    <w:rsid w:val="001A3F38"/>
    <w:rsid w:val="001A49F9"/>
    <w:rsid w:val="001A5364"/>
    <w:rsid w:val="001A56CE"/>
    <w:rsid w:val="001A5728"/>
    <w:rsid w:val="001A57DB"/>
    <w:rsid w:val="001A5B8D"/>
    <w:rsid w:val="001A5DBC"/>
    <w:rsid w:val="001A5E1E"/>
    <w:rsid w:val="001A644C"/>
    <w:rsid w:val="001A64B5"/>
    <w:rsid w:val="001A6560"/>
    <w:rsid w:val="001A68F5"/>
    <w:rsid w:val="001A6A2A"/>
    <w:rsid w:val="001A7138"/>
    <w:rsid w:val="001A7823"/>
    <w:rsid w:val="001A7849"/>
    <w:rsid w:val="001A78CA"/>
    <w:rsid w:val="001A793B"/>
    <w:rsid w:val="001A7DCB"/>
    <w:rsid w:val="001B04E3"/>
    <w:rsid w:val="001B067B"/>
    <w:rsid w:val="001B0A0A"/>
    <w:rsid w:val="001B0A88"/>
    <w:rsid w:val="001B0C8D"/>
    <w:rsid w:val="001B0E9C"/>
    <w:rsid w:val="001B1378"/>
    <w:rsid w:val="001B1503"/>
    <w:rsid w:val="001B1591"/>
    <w:rsid w:val="001B161B"/>
    <w:rsid w:val="001B175A"/>
    <w:rsid w:val="001B1911"/>
    <w:rsid w:val="001B1920"/>
    <w:rsid w:val="001B1D8E"/>
    <w:rsid w:val="001B1F4B"/>
    <w:rsid w:val="001B1F7F"/>
    <w:rsid w:val="001B276E"/>
    <w:rsid w:val="001B277A"/>
    <w:rsid w:val="001B27B5"/>
    <w:rsid w:val="001B2933"/>
    <w:rsid w:val="001B2941"/>
    <w:rsid w:val="001B2A0F"/>
    <w:rsid w:val="001B2DC8"/>
    <w:rsid w:val="001B3684"/>
    <w:rsid w:val="001B37DE"/>
    <w:rsid w:val="001B3A36"/>
    <w:rsid w:val="001B3B65"/>
    <w:rsid w:val="001B428A"/>
    <w:rsid w:val="001B45AA"/>
    <w:rsid w:val="001B4978"/>
    <w:rsid w:val="001B4F22"/>
    <w:rsid w:val="001B5378"/>
    <w:rsid w:val="001B548C"/>
    <w:rsid w:val="001B64DC"/>
    <w:rsid w:val="001B677A"/>
    <w:rsid w:val="001B7140"/>
    <w:rsid w:val="001B7404"/>
    <w:rsid w:val="001B741A"/>
    <w:rsid w:val="001B7770"/>
    <w:rsid w:val="001C0299"/>
    <w:rsid w:val="001C0782"/>
    <w:rsid w:val="001C0850"/>
    <w:rsid w:val="001C0CD6"/>
    <w:rsid w:val="001C11C7"/>
    <w:rsid w:val="001C1292"/>
    <w:rsid w:val="001C13E2"/>
    <w:rsid w:val="001C140B"/>
    <w:rsid w:val="001C14FB"/>
    <w:rsid w:val="001C176F"/>
    <w:rsid w:val="001C195B"/>
    <w:rsid w:val="001C1A1A"/>
    <w:rsid w:val="001C1BD9"/>
    <w:rsid w:val="001C1E56"/>
    <w:rsid w:val="001C235F"/>
    <w:rsid w:val="001C26C5"/>
    <w:rsid w:val="001C278D"/>
    <w:rsid w:val="001C2DF1"/>
    <w:rsid w:val="001C2F77"/>
    <w:rsid w:val="001C334A"/>
    <w:rsid w:val="001C361F"/>
    <w:rsid w:val="001C37AA"/>
    <w:rsid w:val="001C3890"/>
    <w:rsid w:val="001C3894"/>
    <w:rsid w:val="001C3B4C"/>
    <w:rsid w:val="001C3C3E"/>
    <w:rsid w:val="001C3E6C"/>
    <w:rsid w:val="001C4026"/>
    <w:rsid w:val="001C4049"/>
    <w:rsid w:val="001C4614"/>
    <w:rsid w:val="001C4746"/>
    <w:rsid w:val="001C477A"/>
    <w:rsid w:val="001C480E"/>
    <w:rsid w:val="001C4A55"/>
    <w:rsid w:val="001C52C6"/>
    <w:rsid w:val="001C5756"/>
    <w:rsid w:val="001C5AB0"/>
    <w:rsid w:val="001C67A5"/>
    <w:rsid w:val="001C67CF"/>
    <w:rsid w:val="001C6A04"/>
    <w:rsid w:val="001C6A6A"/>
    <w:rsid w:val="001C6CCB"/>
    <w:rsid w:val="001C6F24"/>
    <w:rsid w:val="001C7057"/>
    <w:rsid w:val="001C7C1D"/>
    <w:rsid w:val="001C7C3A"/>
    <w:rsid w:val="001C7E3F"/>
    <w:rsid w:val="001C7E9A"/>
    <w:rsid w:val="001D0DBA"/>
    <w:rsid w:val="001D0F50"/>
    <w:rsid w:val="001D197D"/>
    <w:rsid w:val="001D1C32"/>
    <w:rsid w:val="001D1DDD"/>
    <w:rsid w:val="001D2216"/>
    <w:rsid w:val="001D238B"/>
    <w:rsid w:val="001D2D4C"/>
    <w:rsid w:val="001D3126"/>
    <w:rsid w:val="001D33A5"/>
    <w:rsid w:val="001D39B6"/>
    <w:rsid w:val="001D3AF4"/>
    <w:rsid w:val="001D3F66"/>
    <w:rsid w:val="001D42DD"/>
    <w:rsid w:val="001D42F5"/>
    <w:rsid w:val="001D42F7"/>
    <w:rsid w:val="001D4435"/>
    <w:rsid w:val="001D460A"/>
    <w:rsid w:val="001D4846"/>
    <w:rsid w:val="001D499B"/>
    <w:rsid w:val="001D4FDC"/>
    <w:rsid w:val="001D54FF"/>
    <w:rsid w:val="001D564D"/>
    <w:rsid w:val="001D5882"/>
    <w:rsid w:val="001D59D8"/>
    <w:rsid w:val="001D6077"/>
    <w:rsid w:val="001D6181"/>
    <w:rsid w:val="001D636C"/>
    <w:rsid w:val="001D6A10"/>
    <w:rsid w:val="001D6B66"/>
    <w:rsid w:val="001D6E95"/>
    <w:rsid w:val="001D7167"/>
    <w:rsid w:val="001D71B7"/>
    <w:rsid w:val="001D73C2"/>
    <w:rsid w:val="001D7525"/>
    <w:rsid w:val="001D7848"/>
    <w:rsid w:val="001D7C74"/>
    <w:rsid w:val="001D7D6A"/>
    <w:rsid w:val="001D7ECF"/>
    <w:rsid w:val="001D7EF7"/>
    <w:rsid w:val="001E0394"/>
    <w:rsid w:val="001E03D2"/>
    <w:rsid w:val="001E0A4E"/>
    <w:rsid w:val="001E1A70"/>
    <w:rsid w:val="001E1A87"/>
    <w:rsid w:val="001E1B46"/>
    <w:rsid w:val="001E1BC2"/>
    <w:rsid w:val="001E1D5D"/>
    <w:rsid w:val="001E22B6"/>
    <w:rsid w:val="001E248D"/>
    <w:rsid w:val="001E27DF"/>
    <w:rsid w:val="001E27E4"/>
    <w:rsid w:val="001E28B6"/>
    <w:rsid w:val="001E2C0E"/>
    <w:rsid w:val="001E319F"/>
    <w:rsid w:val="001E33F2"/>
    <w:rsid w:val="001E370D"/>
    <w:rsid w:val="001E37D3"/>
    <w:rsid w:val="001E395E"/>
    <w:rsid w:val="001E3C2E"/>
    <w:rsid w:val="001E3CA3"/>
    <w:rsid w:val="001E3CCE"/>
    <w:rsid w:val="001E4280"/>
    <w:rsid w:val="001E4348"/>
    <w:rsid w:val="001E4F21"/>
    <w:rsid w:val="001E5410"/>
    <w:rsid w:val="001E5E0C"/>
    <w:rsid w:val="001E6797"/>
    <w:rsid w:val="001E6956"/>
    <w:rsid w:val="001E6F8F"/>
    <w:rsid w:val="001E754C"/>
    <w:rsid w:val="001E7A27"/>
    <w:rsid w:val="001E7F00"/>
    <w:rsid w:val="001F0231"/>
    <w:rsid w:val="001F0278"/>
    <w:rsid w:val="001F0360"/>
    <w:rsid w:val="001F05DE"/>
    <w:rsid w:val="001F06CD"/>
    <w:rsid w:val="001F074C"/>
    <w:rsid w:val="001F0836"/>
    <w:rsid w:val="001F088F"/>
    <w:rsid w:val="001F0961"/>
    <w:rsid w:val="001F0D2A"/>
    <w:rsid w:val="001F17D6"/>
    <w:rsid w:val="001F1861"/>
    <w:rsid w:val="001F1A33"/>
    <w:rsid w:val="001F21F7"/>
    <w:rsid w:val="001F22A9"/>
    <w:rsid w:val="001F249C"/>
    <w:rsid w:val="001F37CB"/>
    <w:rsid w:val="001F3C9A"/>
    <w:rsid w:val="001F3D54"/>
    <w:rsid w:val="001F44AD"/>
    <w:rsid w:val="001F4778"/>
    <w:rsid w:val="001F4914"/>
    <w:rsid w:val="001F4BA3"/>
    <w:rsid w:val="001F4CD2"/>
    <w:rsid w:val="001F533A"/>
    <w:rsid w:val="001F547D"/>
    <w:rsid w:val="001F58C0"/>
    <w:rsid w:val="001F5EB2"/>
    <w:rsid w:val="001F625A"/>
    <w:rsid w:val="001F63CC"/>
    <w:rsid w:val="001F64C3"/>
    <w:rsid w:val="001F6772"/>
    <w:rsid w:val="001F70DA"/>
    <w:rsid w:val="001F7685"/>
    <w:rsid w:val="001F78F9"/>
    <w:rsid w:val="001F7D1D"/>
    <w:rsid w:val="002001C4"/>
    <w:rsid w:val="002002FA"/>
    <w:rsid w:val="0020155A"/>
    <w:rsid w:val="00201972"/>
    <w:rsid w:val="0020211A"/>
    <w:rsid w:val="002025ED"/>
    <w:rsid w:val="00202941"/>
    <w:rsid w:val="00203051"/>
    <w:rsid w:val="00203CC3"/>
    <w:rsid w:val="0020416E"/>
    <w:rsid w:val="00204214"/>
    <w:rsid w:val="002043A5"/>
    <w:rsid w:val="002047A8"/>
    <w:rsid w:val="002047C6"/>
    <w:rsid w:val="00204F97"/>
    <w:rsid w:val="002050FF"/>
    <w:rsid w:val="0020523F"/>
    <w:rsid w:val="00205771"/>
    <w:rsid w:val="002057A3"/>
    <w:rsid w:val="00205E7F"/>
    <w:rsid w:val="00206609"/>
    <w:rsid w:val="0020691B"/>
    <w:rsid w:val="00206EFA"/>
    <w:rsid w:val="0020760F"/>
    <w:rsid w:val="00207690"/>
    <w:rsid w:val="00207ACE"/>
    <w:rsid w:val="00207EC3"/>
    <w:rsid w:val="002102C8"/>
    <w:rsid w:val="00210AAB"/>
    <w:rsid w:val="00210CF4"/>
    <w:rsid w:val="002111AA"/>
    <w:rsid w:val="00211252"/>
    <w:rsid w:val="002114AC"/>
    <w:rsid w:val="00211715"/>
    <w:rsid w:val="00211D1E"/>
    <w:rsid w:val="00212485"/>
    <w:rsid w:val="002131EB"/>
    <w:rsid w:val="002134A7"/>
    <w:rsid w:val="00213713"/>
    <w:rsid w:val="002137E6"/>
    <w:rsid w:val="00213D81"/>
    <w:rsid w:val="002141AD"/>
    <w:rsid w:val="00214255"/>
    <w:rsid w:val="002149FD"/>
    <w:rsid w:val="00214BC9"/>
    <w:rsid w:val="00214C01"/>
    <w:rsid w:val="00214E54"/>
    <w:rsid w:val="00214E75"/>
    <w:rsid w:val="00214E90"/>
    <w:rsid w:val="002150E1"/>
    <w:rsid w:val="00215551"/>
    <w:rsid w:val="00215AC7"/>
    <w:rsid w:val="00215B55"/>
    <w:rsid w:val="00215DC3"/>
    <w:rsid w:val="00215DD3"/>
    <w:rsid w:val="00215F53"/>
    <w:rsid w:val="002160A6"/>
    <w:rsid w:val="0021617B"/>
    <w:rsid w:val="002161D9"/>
    <w:rsid w:val="00216DEE"/>
    <w:rsid w:val="00216E49"/>
    <w:rsid w:val="00216EBE"/>
    <w:rsid w:val="00217206"/>
    <w:rsid w:val="0021779C"/>
    <w:rsid w:val="002179B6"/>
    <w:rsid w:val="00217F46"/>
    <w:rsid w:val="00220730"/>
    <w:rsid w:val="00220748"/>
    <w:rsid w:val="00220815"/>
    <w:rsid w:val="00220910"/>
    <w:rsid w:val="00220DB0"/>
    <w:rsid w:val="00220E7F"/>
    <w:rsid w:val="00221350"/>
    <w:rsid w:val="002213A8"/>
    <w:rsid w:val="00221639"/>
    <w:rsid w:val="00221845"/>
    <w:rsid w:val="00221ACB"/>
    <w:rsid w:val="00221BB8"/>
    <w:rsid w:val="00221BBD"/>
    <w:rsid w:val="00221D51"/>
    <w:rsid w:val="00221E5D"/>
    <w:rsid w:val="002220F0"/>
    <w:rsid w:val="002221DB"/>
    <w:rsid w:val="002223AE"/>
    <w:rsid w:val="002226C5"/>
    <w:rsid w:val="002226DD"/>
    <w:rsid w:val="00222801"/>
    <w:rsid w:val="00222D93"/>
    <w:rsid w:val="00222E19"/>
    <w:rsid w:val="00222F53"/>
    <w:rsid w:val="00223177"/>
    <w:rsid w:val="002233CB"/>
    <w:rsid w:val="00223729"/>
    <w:rsid w:val="00223B57"/>
    <w:rsid w:val="00223D29"/>
    <w:rsid w:val="00223DD8"/>
    <w:rsid w:val="00223FB7"/>
    <w:rsid w:val="002241BB"/>
    <w:rsid w:val="00224387"/>
    <w:rsid w:val="00224B56"/>
    <w:rsid w:val="00224C71"/>
    <w:rsid w:val="00224D40"/>
    <w:rsid w:val="002252E4"/>
    <w:rsid w:val="00225311"/>
    <w:rsid w:val="00225957"/>
    <w:rsid w:val="002259B0"/>
    <w:rsid w:val="00225D04"/>
    <w:rsid w:val="0022624C"/>
    <w:rsid w:val="002272FD"/>
    <w:rsid w:val="00227574"/>
    <w:rsid w:val="00227B5F"/>
    <w:rsid w:val="00230176"/>
    <w:rsid w:val="0023070D"/>
    <w:rsid w:val="00230876"/>
    <w:rsid w:val="00231121"/>
    <w:rsid w:val="00231C1A"/>
    <w:rsid w:val="00231E38"/>
    <w:rsid w:val="00232454"/>
    <w:rsid w:val="00232469"/>
    <w:rsid w:val="00232DA2"/>
    <w:rsid w:val="0023304C"/>
    <w:rsid w:val="002333ED"/>
    <w:rsid w:val="00233A84"/>
    <w:rsid w:val="00233D01"/>
    <w:rsid w:val="00233E3C"/>
    <w:rsid w:val="00234051"/>
    <w:rsid w:val="0023438F"/>
    <w:rsid w:val="002344CA"/>
    <w:rsid w:val="00234520"/>
    <w:rsid w:val="00234907"/>
    <w:rsid w:val="00234A30"/>
    <w:rsid w:val="00234AD4"/>
    <w:rsid w:val="00234B73"/>
    <w:rsid w:val="00235915"/>
    <w:rsid w:val="00235A79"/>
    <w:rsid w:val="002361EE"/>
    <w:rsid w:val="002363DE"/>
    <w:rsid w:val="00236637"/>
    <w:rsid w:val="00236806"/>
    <w:rsid w:val="00236A09"/>
    <w:rsid w:val="00236A2E"/>
    <w:rsid w:val="0023717A"/>
    <w:rsid w:val="0023723C"/>
    <w:rsid w:val="00237A2E"/>
    <w:rsid w:val="00237CCA"/>
    <w:rsid w:val="00237EC4"/>
    <w:rsid w:val="0024014D"/>
    <w:rsid w:val="002405C0"/>
    <w:rsid w:val="002406D6"/>
    <w:rsid w:val="00240BA8"/>
    <w:rsid w:val="00241012"/>
    <w:rsid w:val="0024123E"/>
    <w:rsid w:val="0024132E"/>
    <w:rsid w:val="00241673"/>
    <w:rsid w:val="00241868"/>
    <w:rsid w:val="00241C08"/>
    <w:rsid w:val="002424DE"/>
    <w:rsid w:val="0024274C"/>
    <w:rsid w:val="00242BEB"/>
    <w:rsid w:val="00242D36"/>
    <w:rsid w:val="00242DD1"/>
    <w:rsid w:val="002439AB"/>
    <w:rsid w:val="00243BED"/>
    <w:rsid w:val="00244013"/>
    <w:rsid w:val="0024479B"/>
    <w:rsid w:val="002448E9"/>
    <w:rsid w:val="00244CA2"/>
    <w:rsid w:val="00245611"/>
    <w:rsid w:val="00245766"/>
    <w:rsid w:val="00245915"/>
    <w:rsid w:val="00245D41"/>
    <w:rsid w:val="00245F72"/>
    <w:rsid w:val="002465EE"/>
    <w:rsid w:val="0024685F"/>
    <w:rsid w:val="002468A5"/>
    <w:rsid w:val="00246A63"/>
    <w:rsid w:val="00246CAA"/>
    <w:rsid w:val="00246DB2"/>
    <w:rsid w:val="00246E88"/>
    <w:rsid w:val="002470AA"/>
    <w:rsid w:val="00247648"/>
    <w:rsid w:val="00247D49"/>
    <w:rsid w:val="0025014C"/>
    <w:rsid w:val="00250365"/>
    <w:rsid w:val="00250B00"/>
    <w:rsid w:val="00250BAF"/>
    <w:rsid w:val="00250CF5"/>
    <w:rsid w:val="00251126"/>
    <w:rsid w:val="002513AE"/>
    <w:rsid w:val="00251500"/>
    <w:rsid w:val="002515D5"/>
    <w:rsid w:val="00251DEE"/>
    <w:rsid w:val="00251F22"/>
    <w:rsid w:val="00252226"/>
    <w:rsid w:val="002525C2"/>
    <w:rsid w:val="00252AE0"/>
    <w:rsid w:val="00252D3C"/>
    <w:rsid w:val="0025317F"/>
    <w:rsid w:val="002534BE"/>
    <w:rsid w:val="0025377A"/>
    <w:rsid w:val="00253B61"/>
    <w:rsid w:val="00253D0E"/>
    <w:rsid w:val="00253F9A"/>
    <w:rsid w:val="0025406C"/>
    <w:rsid w:val="00254A40"/>
    <w:rsid w:val="00254CE2"/>
    <w:rsid w:val="00254DF4"/>
    <w:rsid w:val="00255434"/>
    <w:rsid w:val="00255F1A"/>
    <w:rsid w:val="00255FE9"/>
    <w:rsid w:val="002560E7"/>
    <w:rsid w:val="002561D2"/>
    <w:rsid w:val="0025640B"/>
    <w:rsid w:val="0025697E"/>
    <w:rsid w:val="00256C37"/>
    <w:rsid w:val="00256C8F"/>
    <w:rsid w:val="00257506"/>
    <w:rsid w:val="00260A90"/>
    <w:rsid w:val="00260BC8"/>
    <w:rsid w:val="00260FA1"/>
    <w:rsid w:val="002613E7"/>
    <w:rsid w:val="0026152A"/>
    <w:rsid w:val="00261D79"/>
    <w:rsid w:val="002623E9"/>
    <w:rsid w:val="002624CA"/>
    <w:rsid w:val="00262520"/>
    <w:rsid w:val="00262FAB"/>
    <w:rsid w:val="00262FF0"/>
    <w:rsid w:val="0026326E"/>
    <w:rsid w:val="0026367C"/>
    <w:rsid w:val="002637BB"/>
    <w:rsid w:val="0026380E"/>
    <w:rsid w:val="00263C4E"/>
    <w:rsid w:val="00264948"/>
    <w:rsid w:val="00264B80"/>
    <w:rsid w:val="00264CD2"/>
    <w:rsid w:val="002653D6"/>
    <w:rsid w:val="0026619B"/>
    <w:rsid w:val="00266471"/>
    <w:rsid w:val="00266508"/>
    <w:rsid w:val="00266969"/>
    <w:rsid w:val="00266AC6"/>
    <w:rsid w:val="00267906"/>
    <w:rsid w:val="00267E06"/>
    <w:rsid w:val="00267EA7"/>
    <w:rsid w:val="00267F2B"/>
    <w:rsid w:val="00267F4A"/>
    <w:rsid w:val="002701E4"/>
    <w:rsid w:val="00270388"/>
    <w:rsid w:val="0027043E"/>
    <w:rsid w:val="00270751"/>
    <w:rsid w:val="00270CDB"/>
    <w:rsid w:val="002710D6"/>
    <w:rsid w:val="0027217F"/>
    <w:rsid w:val="002726DD"/>
    <w:rsid w:val="002727C5"/>
    <w:rsid w:val="0027320C"/>
    <w:rsid w:val="00273363"/>
    <w:rsid w:val="002736A5"/>
    <w:rsid w:val="00273B70"/>
    <w:rsid w:val="002740E9"/>
    <w:rsid w:val="00274364"/>
    <w:rsid w:val="0027472C"/>
    <w:rsid w:val="00274765"/>
    <w:rsid w:val="00274A12"/>
    <w:rsid w:val="0027536F"/>
    <w:rsid w:val="0027539D"/>
    <w:rsid w:val="00275774"/>
    <w:rsid w:val="00275D72"/>
    <w:rsid w:val="00275F60"/>
    <w:rsid w:val="00276895"/>
    <w:rsid w:val="00276B03"/>
    <w:rsid w:val="00276B2B"/>
    <w:rsid w:val="00276C1B"/>
    <w:rsid w:val="00276CE4"/>
    <w:rsid w:val="00276D81"/>
    <w:rsid w:val="00276E38"/>
    <w:rsid w:val="00276EB9"/>
    <w:rsid w:val="00277461"/>
    <w:rsid w:val="00277B66"/>
    <w:rsid w:val="00277C0E"/>
    <w:rsid w:val="00277EAE"/>
    <w:rsid w:val="00280247"/>
    <w:rsid w:val="00280933"/>
    <w:rsid w:val="00280B7D"/>
    <w:rsid w:val="00280E09"/>
    <w:rsid w:val="00281111"/>
    <w:rsid w:val="002813AA"/>
    <w:rsid w:val="0028154D"/>
    <w:rsid w:val="0028185B"/>
    <w:rsid w:val="002818BF"/>
    <w:rsid w:val="00281BE2"/>
    <w:rsid w:val="00281DE9"/>
    <w:rsid w:val="0028257A"/>
    <w:rsid w:val="002825D8"/>
    <w:rsid w:val="00282674"/>
    <w:rsid w:val="00282897"/>
    <w:rsid w:val="00282976"/>
    <w:rsid w:val="002829F9"/>
    <w:rsid w:val="00282AA4"/>
    <w:rsid w:val="00282B86"/>
    <w:rsid w:val="00282BF8"/>
    <w:rsid w:val="0028314F"/>
    <w:rsid w:val="00283A8E"/>
    <w:rsid w:val="00283BAB"/>
    <w:rsid w:val="00283C43"/>
    <w:rsid w:val="00284162"/>
    <w:rsid w:val="002848EA"/>
    <w:rsid w:val="002849A9"/>
    <w:rsid w:val="002849D3"/>
    <w:rsid w:val="00284AFA"/>
    <w:rsid w:val="00284BFA"/>
    <w:rsid w:val="00284ED5"/>
    <w:rsid w:val="002850ED"/>
    <w:rsid w:val="00285114"/>
    <w:rsid w:val="0028517F"/>
    <w:rsid w:val="002851B2"/>
    <w:rsid w:val="0028552E"/>
    <w:rsid w:val="00285976"/>
    <w:rsid w:val="00285E68"/>
    <w:rsid w:val="00285FA4"/>
    <w:rsid w:val="00286148"/>
    <w:rsid w:val="00286235"/>
    <w:rsid w:val="00286523"/>
    <w:rsid w:val="002866B5"/>
    <w:rsid w:val="00286ECF"/>
    <w:rsid w:val="00287731"/>
    <w:rsid w:val="00287A42"/>
    <w:rsid w:val="00287ADB"/>
    <w:rsid w:val="00287C12"/>
    <w:rsid w:val="00290274"/>
    <w:rsid w:val="002903E1"/>
    <w:rsid w:val="00290AFB"/>
    <w:rsid w:val="00290B18"/>
    <w:rsid w:val="00290D72"/>
    <w:rsid w:val="00291505"/>
    <w:rsid w:val="00291B3D"/>
    <w:rsid w:val="002921D3"/>
    <w:rsid w:val="0029238C"/>
    <w:rsid w:val="00292575"/>
    <w:rsid w:val="00292843"/>
    <w:rsid w:val="00292D9D"/>
    <w:rsid w:val="0029390B"/>
    <w:rsid w:val="00293A57"/>
    <w:rsid w:val="00293DD0"/>
    <w:rsid w:val="00294106"/>
    <w:rsid w:val="002944C9"/>
    <w:rsid w:val="002947E6"/>
    <w:rsid w:val="00294AFF"/>
    <w:rsid w:val="00294C54"/>
    <w:rsid w:val="00294FFB"/>
    <w:rsid w:val="00295862"/>
    <w:rsid w:val="0029591F"/>
    <w:rsid w:val="00295F19"/>
    <w:rsid w:val="00296032"/>
    <w:rsid w:val="002963C8"/>
    <w:rsid w:val="00296522"/>
    <w:rsid w:val="00296DC5"/>
    <w:rsid w:val="00297BB4"/>
    <w:rsid w:val="00297D69"/>
    <w:rsid w:val="002A0149"/>
    <w:rsid w:val="002A0824"/>
    <w:rsid w:val="002A08E2"/>
    <w:rsid w:val="002A0AD6"/>
    <w:rsid w:val="002A1395"/>
    <w:rsid w:val="002A14D5"/>
    <w:rsid w:val="002A1C44"/>
    <w:rsid w:val="002A21DB"/>
    <w:rsid w:val="002A2BB2"/>
    <w:rsid w:val="002A2F1F"/>
    <w:rsid w:val="002A3A61"/>
    <w:rsid w:val="002A3C67"/>
    <w:rsid w:val="002A42F0"/>
    <w:rsid w:val="002A49FA"/>
    <w:rsid w:val="002A4BB6"/>
    <w:rsid w:val="002A4D9A"/>
    <w:rsid w:val="002A4DA4"/>
    <w:rsid w:val="002A5064"/>
    <w:rsid w:val="002A50C7"/>
    <w:rsid w:val="002A527B"/>
    <w:rsid w:val="002A532F"/>
    <w:rsid w:val="002A5911"/>
    <w:rsid w:val="002A5A3D"/>
    <w:rsid w:val="002A5F14"/>
    <w:rsid w:val="002A61FB"/>
    <w:rsid w:val="002A66B4"/>
    <w:rsid w:val="002A6C0D"/>
    <w:rsid w:val="002A75A2"/>
    <w:rsid w:val="002A76CA"/>
    <w:rsid w:val="002A771D"/>
    <w:rsid w:val="002A7773"/>
    <w:rsid w:val="002A7E02"/>
    <w:rsid w:val="002A7E58"/>
    <w:rsid w:val="002B04DA"/>
    <w:rsid w:val="002B0928"/>
    <w:rsid w:val="002B093E"/>
    <w:rsid w:val="002B0FE4"/>
    <w:rsid w:val="002B100F"/>
    <w:rsid w:val="002B104A"/>
    <w:rsid w:val="002B10AB"/>
    <w:rsid w:val="002B1249"/>
    <w:rsid w:val="002B1CB9"/>
    <w:rsid w:val="002B1DB6"/>
    <w:rsid w:val="002B1F4F"/>
    <w:rsid w:val="002B2620"/>
    <w:rsid w:val="002B2648"/>
    <w:rsid w:val="002B2F02"/>
    <w:rsid w:val="002B2F61"/>
    <w:rsid w:val="002B2FD3"/>
    <w:rsid w:val="002B31EF"/>
    <w:rsid w:val="002B32C5"/>
    <w:rsid w:val="002B3C5A"/>
    <w:rsid w:val="002B3DE9"/>
    <w:rsid w:val="002B4492"/>
    <w:rsid w:val="002B4609"/>
    <w:rsid w:val="002B482F"/>
    <w:rsid w:val="002B4941"/>
    <w:rsid w:val="002B49C8"/>
    <w:rsid w:val="002B4A7D"/>
    <w:rsid w:val="002B4AF7"/>
    <w:rsid w:val="002B4FFC"/>
    <w:rsid w:val="002B54C4"/>
    <w:rsid w:val="002B5527"/>
    <w:rsid w:val="002B6947"/>
    <w:rsid w:val="002B69C7"/>
    <w:rsid w:val="002B69E1"/>
    <w:rsid w:val="002B6B7B"/>
    <w:rsid w:val="002B728F"/>
    <w:rsid w:val="002B774D"/>
    <w:rsid w:val="002B7784"/>
    <w:rsid w:val="002B7C01"/>
    <w:rsid w:val="002C00AE"/>
    <w:rsid w:val="002C09AE"/>
    <w:rsid w:val="002C0CA6"/>
    <w:rsid w:val="002C1324"/>
    <w:rsid w:val="002C13FC"/>
    <w:rsid w:val="002C161F"/>
    <w:rsid w:val="002C16C1"/>
    <w:rsid w:val="002C2193"/>
    <w:rsid w:val="002C2249"/>
    <w:rsid w:val="002C22DF"/>
    <w:rsid w:val="002C25BC"/>
    <w:rsid w:val="002C299C"/>
    <w:rsid w:val="002C2D40"/>
    <w:rsid w:val="002C31F7"/>
    <w:rsid w:val="002C34BA"/>
    <w:rsid w:val="002C3EF8"/>
    <w:rsid w:val="002C44A2"/>
    <w:rsid w:val="002C45D2"/>
    <w:rsid w:val="002C498E"/>
    <w:rsid w:val="002C4D5F"/>
    <w:rsid w:val="002C52FC"/>
    <w:rsid w:val="002C5434"/>
    <w:rsid w:val="002C543A"/>
    <w:rsid w:val="002C54F8"/>
    <w:rsid w:val="002C5870"/>
    <w:rsid w:val="002C67BB"/>
    <w:rsid w:val="002C67EF"/>
    <w:rsid w:val="002C688C"/>
    <w:rsid w:val="002C749B"/>
    <w:rsid w:val="002C77C8"/>
    <w:rsid w:val="002C7914"/>
    <w:rsid w:val="002C7B8D"/>
    <w:rsid w:val="002C7BBA"/>
    <w:rsid w:val="002C7BCA"/>
    <w:rsid w:val="002D0367"/>
    <w:rsid w:val="002D049F"/>
    <w:rsid w:val="002D0613"/>
    <w:rsid w:val="002D085E"/>
    <w:rsid w:val="002D0952"/>
    <w:rsid w:val="002D0E2C"/>
    <w:rsid w:val="002D1041"/>
    <w:rsid w:val="002D1192"/>
    <w:rsid w:val="002D16F1"/>
    <w:rsid w:val="002D1EE5"/>
    <w:rsid w:val="002D214B"/>
    <w:rsid w:val="002D2238"/>
    <w:rsid w:val="002D23EC"/>
    <w:rsid w:val="002D2523"/>
    <w:rsid w:val="002D27E2"/>
    <w:rsid w:val="002D2B8E"/>
    <w:rsid w:val="002D2BCC"/>
    <w:rsid w:val="002D2EDE"/>
    <w:rsid w:val="002D305A"/>
    <w:rsid w:val="002D416A"/>
    <w:rsid w:val="002D417D"/>
    <w:rsid w:val="002D4583"/>
    <w:rsid w:val="002D472E"/>
    <w:rsid w:val="002D4E27"/>
    <w:rsid w:val="002D4E92"/>
    <w:rsid w:val="002D5343"/>
    <w:rsid w:val="002D555D"/>
    <w:rsid w:val="002D6265"/>
    <w:rsid w:val="002D639F"/>
    <w:rsid w:val="002D664E"/>
    <w:rsid w:val="002D674F"/>
    <w:rsid w:val="002D6923"/>
    <w:rsid w:val="002D6A11"/>
    <w:rsid w:val="002D747F"/>
    <w:rsid w:val="002D7559"/>
    <w:rsid w:val="002D76D9"/>
    <w:rsid w:val="002D7D9A"/>
    <w:rsid w:val="002D7E27"/>
    <w:rsid w:val="002E0099"/>
    <w:rsid w:val="002E0247"/>
    <w:rsid w:val="002E056C"/>
    <w:rsid w:val="002E0DE6"/>
    <w:rsid w:val="002E1158"/>
    <w:rsid w:val="002E13A7"/>
    <w:rsid w:val="002E1410"/>
    <w:rsid w:val="002E1B59"/>
    <w:rsid w:val="002E1C95"/>
    <w:rsid w:val="002E1F2D"/>
    <w:rsid w:val="002E29F9"/>
    <w:rsid w:val="002E2DC7"/>
    <w:rsid w:val="002E2DDF"/>
    <w:rsid w:val="002E3135"/>
    <w:rsid w:val="002E386D"/>
    <w:rsid w:val="002E3E2F"/>
    <w:rsid w:val="002E3E4C"/>
    <w:rsid w:val="002E3E5D"/>
    <w:rsid w:val="002E41CC"/>
    <w:rsid w:val="002E5075"/>
    <w:rsid w:val="002E52BF"/>
    <w:rsid w:val="002E57C1"/>
    <w:rsid w:val="002E5A66"/>
    <w:rsid w:val="002E65EF"/>
    <w:rsid w:val="002E6612"/>
    <w:rsid w:val="002E6AB6"/>
    <w:rsid w:val="002E6C31"/>
    <w:rsid w:val="002E71C1"/>
    <w:rsid w:val="002E7536"/>
    <w:rsid w:val="002E7808"/>
    <w:rsid w:val="002E7F0B"/>
    <w:rsid w:val="002E7F7D"/>
    <w:rsid w:val="002F00ED"/>
    <w:rsid w:val="002F0108"/>
    <w:rsid w:val="002F034A"/>
    <w:rsid w:val="002F08B2"/>
    <w:rsid w:val="002F0D70"/>
    <w:rsid w:val="002F1A77"/>
    <w:rsid w:val="002F1C92"/>
    <w:rsid w:val="002F1CAC"/>
    <w:rsid w:val="002F1E27"/>
    <w:rsid w:val="002F246C"/>
    <w:rsid w:val="002F26DE"/>
    <w:rsid w:val="002F2825"/>
    <w:rsid w:val="002F32AA"/>
    <w:rsid w:val="002F3858"/>
    <w:rsid w:val="002F3CA4"/>
    <w:rsid w:val="002F3DD6"/>
    <w:rsid w:val="002F4418"/>
    <w:rsid w:val="002F4493"/>
    <w:rsid w:val="002F505E"/>
    <w:rsid w:val="002F5090"/>
    <w:rsid w:val="002F519D"/>
    <w:rsid w:val="002F573C"/>
    <w:rsid w:val="002F5AE0"/>
    <w:rsid w:val="002F5DA4"/>
    <w:rsid w:val="002F5EC9"/>
    <w:rsid w:val="002F5F75"/>
    <w:rsid w:val="002F5FDA"/>
    <w:rsid w:val="002F6C5F"/>
    <w:rsid w:val="002F6F9C"/>
    <w:rsid w:val="002F7176"/>
    <w:rsid w:val="002F723E"/>
    <w:rsid w:val="002F72DE"/>
    <w:rsid w:val="002F7427"/>
    <w:rsid w:val="002F76D8"/>
    <w:rsid w:val="002F7DE8"/>
    <w:rsid w:val="002F7E5C"/>
    <w:rsid w:val="0030050B"/>
    <w:rsid w:val="00300F1F"/>
    <w:rsid w:val="003019D9"/>
    <w:rsid w:val="00301B0B"/>
    <w:rsid w:val="003020B3"/>
    <w:rsid w:val="00302275"/>
    <w:rsid w:val="0030228C"/>
    <w:rsid w:val="00302839"/>
    <w:rsid w:val="00302C6F"/>
    <w:rsid w:val="00302E82"/>
    <w:rsid w:val="0030317F"/>
    <w:rsid w:val="003031EA"/>
    <w:rsid w:val="003033DB"/>
    <w:rsid w:val="00303A1B"/>
    <w:rsid w:val="00303D0F"/>
    <w:rsid w:val="00303E0B"/>
    <w:rsid w:val="00303EFE"/>
    <w:rsid w:val="003048AB"/>
    <w:rsid w:val="00304D85"/>
    <w:rsid w:val="00304FEE"/>
    <w:rsid w:val="003052A5"/>
    <w:rsid w:val="003056B4"/>
    <w:rsid w:val="00305795"/>
    <w:rsid w:val="00305C85"/>
    <w:rsid w:val="0030628C"/>
    <w:rsid w:val="003064A2"/>
    <w:rsid w:val="00306915"/>
    <w:rsid w:val="0030695C"/>
    <w:rsid w:val="003069E0"/>
    <w:rsid w:val="00306BE2"/>
    <w:rsid w:val="00306DB1"/>
    <w:rsid w:val="003079D6"/>
    <w:rsid w:val="00307D58"/>
    <w:rsid w:val="00307FC6"/>
    <w:rsid w:val="003100F6"/>
    <w:rsid w:val="00310187"/>
    <w:rsid w:val="003101F5"/>
    <w:rsid w:val="003102A7"/>
    <w:rsid w:val="003103B2"/>
    <w:rsid w:val="00310602"/>
    <w:rsid w:val="00310EE2"/>
    <w:rsid w:val="00310F92"/>
    <w:rsid w:val="003112F1"/>
    <w:rsid w:val="00311386"/>
    <w:rsid w:val="00311AB4"/>
    <w:rsid w:val="00311D56"/>
    <w:rsid w:val="00311F10"/>
    <w:rsid w:val="00312090"/>
    <w:rsid w:val="00312279"/>
    <w:rsid w:val="00312438"/>
    <w:rsid w:val="00312D4D"/>
    <w:rsid w:val="00312FA9"/>
    <w:rsid w:val="00312FF6"/>
    <w:rsid w:val="00313048"/>
    <w:rsid w:val="0031350F"/>
    <w:rsid w:val="00313518"/>
    <w:rsid w:val="003136A5"/>
    <w:rsid w:val="00313A52"/>
    <w:rsid w:val="00313D87"/>
    <w:rsid w:val="00313F3C"/>
    <w:rsid w:val="0031402A"/>
    <w:rsid w:val="00314048"/>
    <w:rsid w:val="0031437B"/>
    <w:rsid w:val="003144A9"/>
    <w:rsid w:val="003149E4"/>
    <w:rsid w:val="00314B04"/>
    <w:rsid w:val="00314C7E"/>
    <w:rsid w:val="0031506E"/>
    <w:rsid w:val="0031539D"/>
    <w:rsid w:val="003154C6"/>
    <w:rsid w:val="00315A8F"/>
    <w:rsid w:val="00315F8A"/>
    <w:rsid w:val="00315F99"/>
    <w:rsid w:val="0031615C"/>
    <w:rsid w:val="0031631D"/>
    <w:rsid w:val="00316589"/>
    <w:rsid w:val="00316826"/>
    <w:rsid w:val="00316E02"/>
    <w:rsid w:val="003170A2"/>
    <w:rsid w:val="00317431"/>
    <w:rsid w:val="003174AD"/>
    <w:rsid w:val="00317CD6"/>
    <w:rsid w:val="00317E2E"/>
    <w:rsid w:val="00317F1E"/>
    <w:rsid w:val="00317F84"/>
    <w:rsid w:val="0032011A"/>
    <w:rsid w:val="003201BC"/>
    <w:rsid w:val="00320253"/>
    <w:rsid w:val="0032063C"/>
    <w:rsid w:val="003207A7"/>
    <w:rsid w:val="00320973"/>
    <w:rsid w:val="00320BB4"/>
    <w:rsid w:val="0032106A"/>
    <w:rsid w:val="003210F2"/>
    <w:rsid w:val="003212DA"/>
    <w:rsid w:val="00321337"/>
    <w:rsid w:val="00321455"/>
    <w:rsid w:val="00321844"/>
    <w:rsid w:val="003218B1"/>
    <w:rsid w:val="00321F34"/>
    <w:rsid w:val="0032221D"/>
    <w:rsid w:val="003227A7"/>
    <w:rsid w:val="00322AE0"/>
    <w:rsid w:val="00322EE8"/>
    <w:rsid w:val="003233AB"/>
    <w:rsid w:val="00323CB9"/>
    <w:rsid w:val="00324229"/>
    <w:rsid w:val="003242A8"/>
    <w:rsid w:val="00324675"/>
    <w:rsid w:val="003246E0"/>
    <w:rsid w:val="0032488E"/>
    <w:rsid w:val="00325542"/>
    <w:rsid w:val="003257C0"/>
    <w:rsid w:val="0032599C"/>
    <w:rsid w:val="00325BD8"/>
    <w:rsid w:val="00326379"/>
    <w:rsid w:val="003269C2"/>
    <w:rsid w:val="00326E0A"/>
    <w:rsid w:val="00327083"/>
    <w:rsid w:val="00327554"/>
    <w:rsid w:val="00327C09"/>
    <w:rsid w:val="00330479"/>
    <w:rsid w:val="003305E9"/>
    <w:rsid w:val="00330660"/>
    <w:rsid w:val="003309EC"/>
    <w:rsid w:val="00330D5F"/>
    <w:rsid w:val="00330DDC"/>
    <w:rsid w:val="00331187"/>
    <w:rsid w:val="0033141D"/>
    <w:rsid w:val="0033147C"/>
    <w:rsid w:val="003319CC"/>
    <w:rsid w:val="003321D7"/>
    <w:rsid w:val="003329DB"/>
    <w:rsid w:val="00332AF0"/>
    <w:rsid w:val="00332BC7"/>
    <w:rsid w:val="00332BDE"/>
    <w:rsid w:val="00332C52"/>
    <w:rsid w:val="00332E65"/>
    <w:rsid w:val="003331A2"/>
    <w:rsid w:val="003333ED"/>
    <w:rsid w:val="003338C3"/>
    <w:rsid w:val="0033408E"/>
    <w:rsid w:val="0033422E"/>
    <w:rsid w:val="00334269"/>
    <w:rsid w:val="003347A0"/>
    <w:rsid w:val="00334818"/>
    <w:rsid w:val="00334FF5"/>
    <w:rsid w:val="0033516A"/>
    <w:rsid w:val="0033525E"/>
    <w:rsid w:val="0033564D"/>
    <w:rsid w:val="00335C44"/>
    <w:rsid w:val="00335CC9"/>
    <w:rsid w:val="00335DB9"/>
    <w:rsid w:val="00336074"/>
    <w:rsid w:val="00336313"/>
    <w:rsid w:val="0033675B"/>
    <w:rsid w:val="003368D1"/>
    <w:rsid w:val="0033727A"/>
    <w:rsid w:val="00337D29"/>
    <w:rsid w:val="00340232"/>
    <w:rsid w:val="00340322"/>
    <w:rsid w:val="00340399"/>
    <w:rsid w:val="00340511"/>
    <w:rsid w:val="00340597"/>
    <w:rsid w:val="0034065E"/>
    <w:rsid w:val="003408F3"/>
    <w:rsid w:val="00340A95"/>
    <w:rsid w:val="00340BA3"/>
    <w:rsid w:val="00340CE6"/>
    <w:rsid w:val="00340E4C"/>
    <w:rsid w:val="00340FDA"/>
    <w:rsid w:val="00341A55"/>
    <w:rsid w:val="003423E2"/>
    <w:rsid w:val="003425A1"/>
    <w:rsid w:val="0034291A"/>
    <w:rsid w:val="0034294B"/>
    <w:rsid w:val="00342A46"/>
    <w:rsid w:val="003430AC"/>
    <w:rsid w:val="003431F2"/>
    <w:rsid w:val="00343383"/>
    <w:rsid w:val="0034376B"/>
    <w:rsid w:val="00343FA6"/>
    <w:rsid w:val="00344204"/>
    <w:rsid w:val="0034433D"/>
    <w:rsid w:val="0034453D"/>
    <w:rsid w:val="00344949"/>
    <w:rsid w:val="00344ABD"/>
    <w:rsid w:val="00344CCD"/>
    <w:rsid w:val="00344E26"/>
    <w:rsid w:val="00344E5C"/>
    <w:rsid w:val="00344E96"/>
    <w:rsid w:val="00345708"/>
    <w:rsid w:val="00345B69"/>
    <w:rsid w:val="00345CED"/>
    <w:rsid w:val="00346411"/>
    <w:rsid w:val="00346450"/>
    <w:rsid w:val="00346A36"/>
    <w:rsid w:val="00346B13"/>
    <w:rsid w:val="00346E75"/>
    <w:rsid w:val="00346F89"/>
    <w:rsid w:val="00346FD7"/>
    <w:rsid w:val="0034710B"/>
    <w:rsid w:val="00347E46"/>
    <w:rsid w:val="003500B1"/>
    <w:rsid w:val="003500C4"/>
    <w:rsid w:val="00350473"/>
    <w:rsid w:val="00350A50"/>
    <w:rsid w:val="00350C5A"/>
    <w:rsid w:val="00351472"/>
    <w:rsid w:val="0035170D"/>
    <w:rsid w:val="00351D86"/>
    <w:rsid w:val="00351E96"/>
    <w:rsid w:val="00352301"/>
    <w:rsid w:val="0035272A"/>
    <w:rsid w:val="00352873"/>
    <w:rsid w:val="00352A97"/>
    <w:rsid w:val="00353E11"/>
    <w:rsid w:val="003541DA"/>
    <w:rsid w:val="003544B5"/>
    <w:rsid w:val="003545E0"/>
    <w:rsid w:val="00354641"/>
    <w:rsid w:val="0035487A"/>
    <w:rsid w:val="00354AC0"/>
    <w:rsid w:val="00354AF8"/>
    <w:rsid w:val="00354F3D"/>
    <w:rsid w:val="00354F42"/>
    <w:rsid w:val="003552C6"/>
    <w:rsid w:val="003552F9"/>
    <w:rsid w:val="00355D5D"/>
    <w:rsid w:val="0035644B"/>
    <w:rsid w:val="00356B63"/>
    <w:rsid w:val="00356E57"/>
    <w:rsid w:val="00356F1D"/>
    <w:rsid w:val="00356F9C"/>
    <w:rsid w:val="003570B6"/>
    <w:rsid w:val="00357267"/>
    <w:rsid w:val="0035729E"/>
    <w:rsid w:val="00357300"/>
    <w:rsid w:val="00357396"/>
    <w:rsid w:val="00357532"/>
    <w:rsid w:val="00357618"/>
    <w:rsid w:val="0035763F"/>
    <w:rsid w:val="00357764"/>
    <w:rsid w:val="00357C00"/>
    <w:rsid w:val="00360974"/>
    <w:rsid w:val="00360BA1"/>
    <w:rsid w:val="00360D01"/>
    <w:rsid w:val="00360F7B"/>
    <w:rsid w:val="00361194"/>
    <w:rsid w:val="003613F4"/>
    <w:rsid w:val="00361471"/>
    <w:rsid w:val="003614AF"/>
    <w:rsid w:val="00361543"/>
    <w:rsid w:val="003616E1"/>
    <w:rsid w:val="00361778"/>
    <w:rsid w:val="00361A31"/>
    <w:rsid w:val="00361B18"/>
    <w:rsid w:val="00361B90"/>
    <w:rsid w:val="0036202E"/>
    <w:rsid w:val="00362384"/>
    <w:rsid w:val="003631D9"/>
    <w:rsid w:val="003637EB"/>
    <w:rsid w:val="00363F93"/>
    <w:rsid w:val="00364C42"/>
    <w:rsid w:val="00364D5C"/>
    <w:rsid w:val="00365250"/>
    <w:rsid w:val="003652A0"/>
    <w:rsid w:val="003652F2"/>
    <w:rsid w:val="00365621"/>
    <w:rsid w:val="00365839"/>
    <w:rsid w:val="00366036"/>
    <w:rsid w:val="00366119"/>
    <w:rsid w:val="00366391"/>
    <w:rsid w:val="00366C93"/>
    <w:rsid w:val="00367031"/>
    <w:rsid w:val="003670FD"/>
    <w:rsid w:val="003672CE"/>
    <w:rsid w:val="00367D73"/>
    <w:rsid w:val="0037012F"/>
    <w:rsid w:val="00370350"/>
    <w:rsid w:val="00370584"/>
    <w:rsid w:val="00370FC7"/>
    <w:rsid w:val="00371031"/>
    <w:rsid w:val="003711DB"/>
    <w:rsid w:val="003714D4"/>
    <w:rsid w:val="00371638"/>
    <w:rsid w:val="0037186B"/>
    <w:rsid w:val="00371FA3"/>
    <w:rsid w:val="003721C6"/>
    <w:rsid w:val="00372348"/>
    <w:rsid w:val="003726EE"/>
    <w:rsid w:val="0037277D"/>
    <w:rsid w:val="00372D67"/>
    <w:rsid w:val="00372E96"/>
    <w:rsid w:val="00372FB4"/>
    <w:rsid w:val="00373333"/>
    <w:rsid w:val="00373456"/>
    <w:rsid w:val="0037345A"/>
    <w:rsid w:val="00373A46"/>
    <w:rsid w:val="00373A6C"/>
    <w:rsid w:val="00373B35"/>
    <w:rsid w:val="00373BBC"/>
    <w:rsid w:val="00373E0D"/>
    <w:rsid w:val="00373F9D"/>
    <w:rsid w:val="00375076"/>
    <w:rsid w:val="00375125"/>
    <w:rsid w:val="00375432"/>
    <w:rsid w:val="003754F6"/>
    <w:rsid w:val="00375568"/>
    <w:rsid w:val="00375571"/>
    <w:rsid w:val="00375923"/>
    <w:rsid w:val="00375C8F"/>
    <w:rsid w:val="00375E64"/>
    <w:rsid w:val="00376175"/>
    <w:rsid w:val="00376426"/>
    <w:rsid w:val="0037689B"/>
    <w:rsid w:val="00376A31"/>
    <w:rsid w:val="00376CA7"/>
    <w:rsid w:val="00376E9B"/>
    <w:rsid w:val="00377050"/>
    <w:rsid w:val="00377636"/>
    <w:rsid w:val="00377637"/>
    <w:rsid w:val="0037766A"/>
    <w:rsid w:val="003776F9"/>
    <w:rsid w:val="00377716"/>
    <w:rsid w:val="00377D42"/>
    <w:rsid w:val="00380B23"/>
    <w:rsid w:val="00380D8B"/>
    <w:rsid w:val="00380FD7"/>
    <w:rsid w:val="003810AE"/>
    <w:rsid w:val="003811E5"/>
    <w:rsid w:val="003811FF"/>
    <w:rsid w:val="00381403"/>
    <w:rsid w:val="003815DC"/>
    <w:rsid w:val="003816B4"/>
    <w:rsid w:val="0038180B"/>
    <w:rsid w:val="00381C80"/>
    <w:rsid w:val="00381CED"/>
    <w:rsid w:val="00381DB7"/>
    <w:rsid w:val="00381F96"/>
    <w:rsid w:val="003820AC"/>
    <w:rsid w:val="00382108"/>
    <w:rsid w:val="00382294"/>
    <w:rsid w:val="003823FC"/>
    <w:rsid w:val="00382490"/>
    <w:rsid w:val="00382950"/>
    <w:rsid w:val="00382C43"/>
    <w:rsid w:val="00382FA1"/>
    <w:rsid w:val="003832FC"/>
    <w:rsid w:val="00383788"/>
    <w:rsid w:val="0038380F"/>
    <w:rsid w:val="00383BB3"/>
    <w:rsid w:val="003844BD"/>
    <w:rsid w:val="0038458E"/>
    <w:rsid w:val="0038466B"/>
    <w:rsid w:val="00384A42"/>
    <w:rsid w:val="00384E76"/>
    <w:rsid w:val="00384FC5"/>
    <w:rsid w:val="00385071"/>
    <w:rsid w:val="003852B9"/>
    <w:rsid w:val="0038534C"/>
    <w:rsid w:val="00385763"/>
    <w:rsid w:val="003858D1"/>
    <w:rsid w:val="003859AD"/>
    <w:rsid w:val="00385A8B"/>
    <w:rsid w:val="00386310"/>
    <w:rsid w:val="0038650B"/>
    <w:rsid w:val="00386982"/>
    <w:rsid w:val="003869B7"/>
    <w:rsid w:val="00386D85"/>
    <w:rsid w:val="00386E04"/>
    <w:rsid w:val="00387079"/>
    <w:rsid w:val="0038766B"/>
    <w:rsid w:val="00387932"/>
    <w:rsid w:val="00387AD1"/>
    <w:rsid w:val="00387D66"/>
    <w:rsid w:val="00387EB8"/>
    <w:rsid w:val="00390491"/>
    <w:rsid w:val="00390825"/>
    <w:rsid w:val="003911C1"/>
    <w:rsid w:val="0039153D"/>
    <w:rsid w:val="003915A6"/>
    <w:rsid w:val="003915B4"/>
    <w:rsid w:val="00391DF7"/>
    <w:rsid w:val="00391FDD"/>
    <w:rsid w:val="00391FE8"/>
    <w:rsid w:val="00392749"/>
    <w:rsid w:val="00392D7C"/>
    <w:rsid w:val="00392E65"/>
    <w:rsid w:val="00393129"/>
    <w:rsid w:val="00393319"/>
    <w:rsid w:val="0039348E"/>
    <w:rsid w:val="00393B66"/>
    <w:rsid w:val="00393C0A"/>
    <w:rsid w:val="00393EB1"/>
    <w:rsid w:val="00393F64"/>
    <w:rsid w:val="003947F7"/>
    <w:rsid w:val="00394F14"/>
    <w:rsid w:val="003951DC"/>
    <w:rsid w:val="0039571E"/>
    <w:rsid w:val="00396576"/>
    <w:rsid w:val="00396B47"/>
    <w:rsid w:val="00396EFF"/>
    <w:rsid w:val="0039713F"/>
    <w:rsid w:val="00397235"/>
    <w:rsid w:val="00397479"/>
    <w:rsid w:val="00397996"/>
    <w:rsid w:val="00397B74"/>
    <w:rsid w:val="00397F1B"/>
    <w:rsid w:val="003A014C"/>
    <w:rsid w:val="003A02F1"/>
    <w:rsid w:val="003A0595"/>
    <w:rsid w:val="003A0893"/>
    <w:rsid w:val="003A09FF"/>
    <w:rsid w:val="003A0C53"/>
    <w:rsid w:val="003A0D8F"/>
    <w:rsid w:val="003A0FF9"/>
    <w:rsid w:val="003A1743"/>
    <w:rsid w:val="003A17ED"/>
    <w:rsid w:val="003A1ADD"/>
    <w:rsid w:val="003A1BF6"/>
    <w:rsid w:val="003A1FCE"/>
    <w:rsid w:val="003A1FEC"/>
    <w:rsid w:val="003A2199"/>
    <w:rsid w:val="003A2653"/>
    <w:rsid w:val="003A276F"/>
    <w:rsid w:val="003A29DE"/>
    <w:rsid w:val="003A2C3B"/>
    <w:rsid w:val="003A2F69"/>
    <w:rsid w:val="003A30F2"/>
    <w:rsid w:val="003A335B"/>
    <w:rsid w:val="003A37B7"/>
    <w:rsid w:val="003A380A"/>
    <w:rsid w:val="003A3977"/>
    <w:rsid w:val="003A3AC1"/>
    <w:rsid w:val="003A423E"/>
    <w:rsid w:val="003A43E7"/>
    <w:rsid w:val="003A4F71"/>
    <w:rsid w:val="003A4F73"/>
    <w:rsid w:val="003A519C"/>
    <w:rsid w:val="003A555D"/>
    <w:rsid w:val="003A5731"/>
    <w:rsid w:val="003A5871"/>
    <w:rsid w:val="003A6154"/>
    <w:rsid w:val="003A654C"/>
    <w:rsid w:val="003A67E4"/>
    <w:rsid w:val="003A68BE"/>
    <w:rsid w:val="003A72BE"/>
    <w:rsid w:val="003A7529"/>
    <w:rsid w:val="003A756B"/>
    <w:rsid w:val="003A75DA"/>
    <w:rsid w:val="003A79FF"/>
    <w:rsid w:val="003A7A57"/>
    <w:rsid w:val="003A7D37"/>
    <w:rsid w:val="003A7D88"/>
    <w:rsid w:val="003A7DD5"/>
    <w:rsid w:val="003A7FAD"/>
    <w:rsid w:val="003B0131"/>
    <w:rsid w:val="003B014A"/>
    <w:rsid w:val="003B02CF"/>
    <w:rsid w:val="003B02E3"/>
    <w:rsid w:val="003B0960"/>
    <w:rsid w:val="003B0CCD"/>
    <w:rsid w:val="003B1097"/>
    <w:rsid w:val="003B185D"/>
    <w:rsid w:val="003B19EC"/>
    <w:rsid w:val="003B20F5"/>
    <w:rsid w:val="003B2148"/>
    <w:rsid w:val="003B2263"/>
    <w:rsid w:val="003B232B"/>
    <w:rsid w:val="003B27C7"/>
    <w:rsid w:val="003B29D6"/>
    <w:rsid w:val="003B32C0"/>
    <w:rsid w:val="003B337E"/>
    <w:rsid w:val="003B362D"/>
    <w:rsid w:val="003B372E"/>
    <w:rsid w:val="003B3CCE"/>
    <w:rsid w:val="003B3EAE"/>
    <w:rsid w:val="003B4097"/>
    <w:rsid w:val="003B420D"/>
    <w:rsid w:val="003B4568"/>
    <w:rsid w:val="003B45BE"/>
    <w:rsid w:val="003B45CA"/>
    <w:rsid w:val="003B5128"/>
    <w:rsid w:val="003B53F2"/>
    <w:rsid w:val="003B57C6"/>
    <w:rsid w:val="003B5A47"/>
    <w:rsid w:val="003B5E60"/>
    <w:rsid w:val="003B5F93"/>
    <w:rsid w:val="003B6352"/>
    <w:rsid w:val="003B647D"/>
    <w:rsid w:val="003B6B7A"/>
    <w:rsid w:val="003B7443"/>
    <w:rsid w:val="003B7490"/>
    <w:rsid w:val="003B75CC"/>
    <w:rsid w:val="003B7676"/>
    <w:rsid w:val="003B78CC"/>
    <w:rsid w:val="003B7C6A"/>
    <w:rsid w:val="003B7CF9"/>
    <w:rsid w:val="003C02D8"/>
    <w:rsid w:val="003C07BE"/>
    <w:rsid w:val="003C0BE6"/>
    <w:rsid w:val="003C0E7A"/>
    <w:rsid w:val="003C0FA2"/>
    <w:rsid w:val="003C102E"/>
    <w:rsid w:val="003C10DD"/>
    <w:rsid w:val="003C12E7"/>
    <w:rsid w:val="003C14E9"/>
    <w:rsid w:val="003C16C8"/>
    <w:rsid w:val="003C1A1D"/>
    <w:rsid w:val="003C1DED"/>
    <w:rsid w:val="003C253B"/>
    <w:rsid w:val="003C2A4C"/>
    <w:rsid w:val="003C2CBF"/>
    <w:rsid w:val="003C2E5C"/>
    <w:rsid w:val="003C3D81"/>
    <w:rsid w:val="003C4218"/>
    <w:rsid w:val="003C4361"/>
    <w:rsid w:val="003C436C"/>
    <w:rsid w:val="003C4C52"/>
    <w:rsid w:val="003C4CDF"/>
    <w:rsid w:val="003C4E70"/>
    <w:rsid w:val="003C5058"/>
    <w:rsid w:val="003C556C"/>
    <w:rsid w:val="003C55AE"/>
    <w:rsid w:val="003C5D94"/>
    <w:rsid w:val="003C611E"/>
    <w:rsid w:val="003C669C"/>
    <w:rsid w:val="003C6F06"/>
    <w:rsid w:val="003C6F2A"/>
    <w:rsid w:val="003C7017"/>
    <w:rsid w:val="003C70C4"/>
    <w:rsid w:val="003C753B"/>
    <w:rsid w:val="003C76B5"/>
    <w:rsid w:val="003C7AF1"/>
    <w:rsid w:val="003C7F5B"/>
    <w:rsid w:val="003D015C"/>
    <w:rsid w:val="003D05C2"/>
    <w:rsid w:val="003D06E5"/>
    <w:rsid w:val="003D0A6E"/>
    <w:rsid w:val="003D0C82"/>
    <w:rsid w:val="003D0D81"/>
    <w:rsid w:val="003D124E"/>
    <w:rsid w:val="003D13B2"/>
    <w:rsid w:val="003D174F"/>
    <w:rsid w:val="003D1A8A"/>
    <w:rsid w:val="003D1B7A"/>
    <w:rsid w:val="003D1EB2"/>
    <w:rsid w:val="003D1ED5"/>
    <w:rsid w:val="003D2113"/>
    <w:rsid w:val="003D232B"/>
    <w:rsid w:val="003D2586"/>
    <w:rsid w:val="003D2DE0"/>
    <w:rsid w:val="003D2E36"/>
    <w:rsid w:val="003D2EE9"/>
    <w:rsid w:val="003D2EF3"/>
    <w:rsid w:val="003D307E"/>
    <w:rsid w:val="003D30FC"/>
    <w:rsid w:val="003D3203"/>
    <w:rsid w:val="003D3695"/>
    <w:rsid w:val="003D3A15"/>
    <w:rsid w:val="003D3B66"/>
    <w:rsid w:val="003D41FE"/>
    <w:rsid w:val="003D528E"/>
    <w:rsid w:val="003D53CD"/>
    <w:rsid w:val="003D5678"/>
    <w:rsid w:val="003D5866"/>
    <w:rsid w:val="003D6251"/>
    <w:rsid w:val="003D62AE"/>
    <w:rsid w:val="003D65E3"/>
    <w:rsid w:val="003D67FC"/>
    <w:rsid w:val="003D6CEC"/>
    <w:rsid w:val="003D708B"/>
    <w:rsid w:val="003D74DB"/>
    <w:rsid w:val="003D7D6A"/>
    <w:rsid w:val="003D7ED3"/>
    <w:rsid w:val="003E0124"/>
    <w:rsid w:val="003E038F"/>
    <w:rsid w:val="003E0954"/>
    <w:rsid w:val="003E0A1B"/>
    <w:rsid w:val="003E0AA6"/>
    <w:rsid w:val="003E0D31"/>
    <w:rsid w:val="003E0DB5"/>
    <w:rsid w:val="003E16A0"/>
    <w:rsid w:val="003E175F"/>
    <w:rsid w:val="003E1C7C"/>
    <w:rsid w:val="003E23C0"/>
    <w:rsid w:val="003E2641"/>
    <w:rsid w:val="003E31C8"/>
    <w:rsid w:val="003E36F4"/>
    <w:rsid w:val="003E3B39"/>
    <w:rsid w:val="003E3C70"/>
    <w:rsid w:val="003E3DF1"/>
    <w:rsid w:val="003E3ED9"/>
    <w:rsid w:val="003E42EB"/>
    <w:rsid w:val="003E4E26"/>
    <w:rsid w:val="003E4E61"/>
    <w:rsid w:val="003E5384"/>
    <w:rsid w:val="003E5990"/>
    <w:rsid w:val="003E5A19"/>
    <w:rsid w:val="003E5B1E"/>
    <w:rsid w:val="003E5E4E"/>
    <w:rsid w:val="003E604F"/>
    <w:rsid w:val="003E60D5"/>
    <w:rsid w:val="003E621E"/>
    <w:rsid w:val="003E6505"/>
    <w:rsid w:val="003E6A05"/>
    <w:rsid w:val="003E6BD6"/>
    <w:rsid w:val="003E6EB7"/>
    <w:rsid w:val="003E707E"/>
    <w:rsid w:val="003E755D"/>
    <w:rsid w:val="003E756F"/>
    <w:rsid w:val="003E76E6"/>
    <w:rsid w:val="003E7D18"/>
    <w:rsid w:val="003E7DFD"/>
    <w:rsid w:val="003F0035"/>
    <w:rsid w:val="003F0319"/>
    <w:rsid w:val="003F03FE"/>
    <w:rsid w:val="003F0445"/>
    <w:rsid w:val="003F1134"/>
    <w:rsid w:val="003F138B"/>
    <w:rsid w:val="003F13E5"/>
    <w:rsid w:val="003F1599"/>
    <w:rsid w:val="003F184C"/>
    <w:rsid w:val="003F1FDD"/>
    <w:rsid w:val="003F202A"/>
    <w:rsid w:val="003F231C"/>
    <w:rsid w:val="003F2AAF"/>
    <w:rsid w:val="003F2C49"/>
    <w:rsid w:val="003F3783"/>
    <w:rsid w:val="003F3977"/>
    <w:rsid w:val="003F3D96"/>
    <w:rsid w:val="003F42D5"/>
    <w:rsid w:val="003F42E0"/>
    <w:rsid w:val="003F47AB"/>
    <w:rsid w:val="003F4C54"/>
    <w:rsid w:val="003F5260"/>
    <w:rsid w:val="003F5703"/>
    <w:rsid w:val="003F5731"/>
    <w:rsid w:val="003F5A32"/>
    <w:rsid w:val="003F642F"/>
    <w:rsid w:val="003F66AA"/>
    <w:rsid w:val="003F6756"/>
    <w:rsid w:val="003F677F"/>
    <w:rsid w:val="003F680A"/>
    <w:rsid w:val="003F686A"/>
    <w:rsid w:val="003F6A1A"/>
    <w:rsid w:val="003F6A66"/>
    <w:rsid w:val="003F6B31"/>
    <w:rsid w:val="003F7059"/>
    <w:rsid w:val="003F716F"/>
    <w:rsid w:val="003F71BE"/>
    <w:rsid w:val="003F7829"/>
    <w:rsid w:val="003F78D7"/>
    <w:rsid w:val="003F7CB5"/>
    <w:rsid w:val="003F7D09"/>
    <w:rsid w:val="003F7ECC"/>
    <w:rsid w:val="004000AE"/>
    <w:rsid w:val="004004A6"/>
    <w:rsid w:val="00400D86"/>
    <w:rsid w:val="00401086"/>
    <w:rsid w:val="0040158B"/>
    <w:rsid w:val="004016E8"/>
    <w:rsid w:val="00401ADA"/>
    <w:rsid w:val="0040239A"/>
    <w:rsid w:val="00402AA3"/>
    <w:rsid w:val="00402B24"/>
    <w:rsid w:val="00402E50"/>
    <w:rsid w:val="00403065"/>
    <w:rsid w:val="00403137"/>
    <w:rsid w:val="0040324B"/>
    <w:rsid w:val="004032A8"/>
    <w:rsid w:val="00403436"/>
    <w:rsid w:val="004034AA"/>
    <w:rsid w:val="00403757"/>
    <w:rsid w:val="00403790"/>
    <w:rsid w:val="00403945"/>
    <w:rsid w:val="00403A2D"/>
    <w:rsid w:val="00403B61"/>
    <w:rsid w:val="00403FD9"/>
    <w:rsid w:val="004040A7"/>
    <w:rsid w:val="0040416F"/>
    <w:rsid w:val="0040425F"/>
    <w:rsid w:val="00404379"/>
    <w:rsid w:val="004046A4"/>
    <w:rsid w:val="004047F6"/>
    <w:rsid w:val="00404FFC"/>
    <w:rsid w:val="00405364"/>
    <w:rsid w:val="00405449"/>
    <w:rsid w:val="004054B7"/>
    <w:rsid w:val="00405539"/>
    <w:rsid w:val="00405B52"/>
    <w:rsid w:val="004060AF"/>
    <w:rsid w:val="004068F4"/>
    <w:rsid w:val="00406CD5"/>
    <w:rsid w:val="00406F9F"/>
    <w:rsid w:val="0040746B"/>
    <w:rsid w:val="004074DC"/>
    <w:rsid w:val="00407720"/>
    <w:rsid w:val="0040794B"/>
    <w:rsid w:val="00407D13"/>
    <w:rsid w:val="00407D21"/>
    <w:rsid w:val="00407D7E"/>
    <w:rsid w:val="00410221"/>
    <w:rsid w:val="00410514"/>
    <w:rsid w:val="00410DB7"/>
    <w:rsid w:val="00410E1B"/>
    <w:rsid w:val="00410E21"/>
    <w:rsid w:val="00410E3D"/>
    <w:rsid w:val="0041123D"/>
    <w:rsid w:val="0041140E"/>
    <w:rsid w:val="00411C45"/>
    <w:rsid w:val="00411CF9"/>
    <w:rsid w:val="00411F81"/>
    <w:rsid w:val="00412003"/>
    <w:rsid w:val="004127FE"/>
    <w:rsid w:val="00412CA4"/>
    <w:rsid w:val="0041341A"/>
    <w:rsid w:val="0041360F"/>
    <w:rsid w:val="004137B7"/>
    <w:rsid w:val="00413C99"/>
    <w:rsid w:val="00413DD6"/>
    <w:rsid w:val="00413E43"/>
    <w:rsid w:val="00413F9A"/>
    <w:rsid w:val="004140F4"/>
    <w:rsid w:val="00414222"/>
    <w:rsid w:val="00414572"/>
    <w:rsid w:val="004149CF"/>
    <w:rsid w:val="00415C30"/>
    <w:rsid w:val="00415E82"/>
    <w:rsid w:val="00416037"/>
    <w:rsid w:val="0041608B"/>
    <w:rsid w:val="00416244"/>
    <w:rsid w:val="00416805"/>
    <w:rsid w:val="00416BDA"/>
    <w:rsid w:val="00416F50"/>
    <w:rsid w:val="00416FD7"/>
    <w:rsid w:val="004171EB"/>
    <w:rsid w:val="004174C3"/>
    <w:rsid w:val="00417615"/>
    <w:rsid w:val="00417996"/>
    <w:rsid w:val="00417998"/>
    <w:rsid w:val="00417B16"/>
    <w:rsid w:val="00417D05"/>
    <w:rsid w:val="00417F74"/>
    <w:rsid w:val="004202BC"/>
    <w:rsid w:val="004203C0"/>
    <w:rsid w:val="00420716"/>
    <w:rsid w:val="00420754"/>
    <w:rsid w:val="00420BB3"/>
    <w:rsid w:val="00420C4F"/>
    <w:rsid w:val="00420C96"/>
    <w:rsid w:val="004211F1"/>
    <w:rsid w:val="004213C0"/>
    <w:rsid w:val="00421466"/>
    <w:rsid w:val="004214A3"/>
    <w:rsid w:val="00421532"/>
    <w:rsid w:val="00421847"/>
    <w:rsid w:val="00421B52"/>
    <w:rsid w:val="00421C35"/>
    <w:rsid w:val="00421CAD"/>
    <w:rsid w:val="004220E0"/>
    <w:rsid w:val="0042235A"/>
    <w:rsid w:val="00422405"/>
    <w:rsid w:val="00422742"/>
    <w:rsid w:val="00422A5D"/>
    <w:rsid w:val="00422C46"/>
    <w:rsid w:val="00423323"/>
    <w:rsid w:val="00423623"/>
    <w:rsid w:val="004239AF"/>
    <w:rsid w:val="00423BCE"/>
    <w:rsid w:val="00423C6D"/>
    <w:rsid w:val="00423D64"/>
    <w:rsid w:val="00423F94"/>
    <w:rsid w:val="0042401D"/>
    <w:rsid w:val="004241FA"/>
    <w:rsid w:val="00424978"/>
    <w:rsid w:val="00425378"/>
    <w:rsid w:val="004257CF"/>
    <w:rsid w:val="00425BDA"/>
    <w:rsid w:val="00425D12"/>
    <w:rsid w:val="00426253"/>
    <w:rsid w:val="004264A4"/>
    <w:rsid w:val="004267CF"/>
    <w:rsid w:val="00426A6F"/>
    <w:rsid w:val="00426D76"/>
    <w:rsid w:val="004270B2"/>
    <w:rsid w:val="004271A9"/>
    <w:rsid w:val="00427EA0"/>
    <w:rsid w:val="00427FC0"/>
    <w:rsid w:val="00430057"/>
    <w:rsid w:val="0043066F"/>
    <w:rsid w:val="004306DA"/>
    <w:rsid w:val="00430AE9"/>
    <w:rsid w:val="00431BD5"/>
    <w:rsid w:val="00431C16"/>
    <w:rsid w:val="00432091"/>
    <w:rsid w:val="00432172"/>
    <w:rsid w:val="0043279A"/>
    <w:rsid w:val="0043283B"/>
    <w:rsid w:val="00432A5B"/>
    <w:rsid w:val="00432DFB"/>
    <w:rsid w:val="00432F47"/>
    <w:rsid w:val="0043303A"/>
    <w:rsid w:val="0043316D"/>
    <w:rsid w:val="00433195"/>
    <w:rsid w:val="0043326A"/>
    <w:rsid w:val="00433316"/>
    <w:rsid w:val="0043368C"/>
    <w:rsid w:val="004340C9"/>
    <w:rsid w:val="0043429C"/>
    <w:rsid w:val="00434455"/>
    <w:rsid w:val="004344A3"/>
    <w:rsid w:val="00434592"/>
    <w:rsid w:val="004345F3"/>
    <w:rsid w:val="00434FA8"/>
    <w:rsid w:val="004352AA"/>
    <w:rsid w:val="004356E9"/>
    <w:rsid w:val="00435A55"/>
    <w:rsid w:val="00435B59"/>
    <w:rsid w:val="004366FE"/>
    <w:rsid w:val="00436975"/>
    <w:rsid w:val="00436C20"/>
    <w:rsid w:val="00436DF1"/>
    <w:rsid w:val="004370F6"/>
    <w:rsid w:val="00437456"/>
    <w:rsid w:val="00437689"/>
    <w:rsid w:val="004377FB"/>
    <w:rsid w:val="00437A8A"/>
    <w:rsid w:val="00437EC5"/>
    <w:rsid w:val="00437F7F"/>
    <w:rsid w:val="004403E2"/>
    <w:rsid w:val="00440783"/>
    <w:rsid w:val="004408E0"/>
    <w:rsid w:val="00440923"/>
    <w:rsid w:val="00440B12"/>
    <w:rsid w:val="00440BC2"/>
    <w:rsid w:val="00440C29"/>
    <w:rsid w:val="00441021"/>
    <w:rsid w:val="00441572"/>
    <w:rsid w:val="00441A00"/>
    <w:rsid w:val="00441AC6"/>
    <w:rsid w:val="004424D7"/>
    <w:rsid w:val="00442B46"/>
    <w:rsid w:val="00442F2B"/>
    <w:rsid w:val="00443551"/>
    <w:rsid w:val="004439EE"/>
    <w:rsid w:val="00443CEF"/>
    <w:rsid w:val="00443D9B"/>
    <w:rsid w:val="00443DE7"/>
    <w:rsid w:val="00443E89"/>
    <w:rsid w:val="00444D3D"/>
    <w:rsid w:val="004450C6"/>
    <w:rsid w:val="004450D1"/>
    <w:rsid w:val="00445595"/>
    <w:rsid w:val="004455B6"/>
    <w:rsid w:val="004456CD"/>
    <w:rsid w:val="004457DA"/>
    <w:rsid w:val="00445883"/>
    <w:rsid w:val="00445D63"/>
    <w:rsid w:val="00445DDE"/>
    <w:rsid w:val="0044628D"/>
    <w:rsid w:val="004462D6"/>
    <w:rsid w:val="00446925"/>
    <w:rsid w:val="00447304"/>
    <w:rsid w:val="00447468"/>
    <w:rsid w:val="004474C3"/>
    <w:rsid w:val="00447996"/>
    <w:rsid w:val="004479FC"/>
    <w:rsid w:val="00447E94"/>
    <w:rsid w:val="00447F5C"/>
    <w:rsid w:val="00450658"/>
    <w:rsid w:val="00450A2E"/>
    <w:rsid w:val="00450D31"/>
    <w:rsid w:val="00450E84"/>
    <w:rsid w:val="00450FC3"/>
    <w:rsid w:val="00451110"/>
    <w:rsid w:val="00451CC2"/>
    <w:rsid w:val="00452095"/>
    <w:rsid w:val="00452124"/>
    <w:rsid w:val="004522EC"/>
    <w:rsid w:val="0045244E"/>
    <w:rsid w:val="004529F2"/>
    <w:rsid w:val="00452BC6"/>
    <w:rsid w:val="00453451"/>
    <w:rsid w:val="004535E7"/>
    <w:rsid w:val="00453D17"/>
    <w:rsid w:val="00453DAE"/>
    <w:rsid w:val="004540CD"/>
    <w:rsid w:val="0045428B"/>
    <w:rsid w:val="0045438D"/>
    <w:rsid w:val="0045497E"/>
    <w:rsid w:val="00454B2E"/>
    <w:rsid w:val="00454DD6"/>
    <w:rsid w:val="0045511C"/>
    <w:rsid w:val="00455168"/>
    <w:rsid w:val="00455790"/>
    <w:rsid w:val="00455869"/>
    <w:rsid w:val="00455C7D"/>
    <w:rsid w:val="0045605B"/>
    <w:rsid w:val="0045606A"/>
    <w:rsid w:val="004560B8"/>
    <w:rsid w:val="004563BA"/>
    <w:rsid w:val="0045649B"/>
    <w:rsid w:val="00456975"/>
    <w:rsid w:val="00457166"/>
    <w:rsid w:val="004571E3"/>
    <w:rsid w:val="004603C9"/>
    <w:rsid w:val="00460489"/>
    <w:rsid w:val="00460E73"/>
    <w:rsid w:val="00461604"/>
    <w:rsid w:val="00461C66"/>
    <w:rsid w:val="00461C69"/>
    <w:rsid w:val="00461FFA"/>
    <w:rsid w:val="0046212D"/>
    <w:rsid w:val="0046220A"/>
    <w:rsid w:val="0046286B"/>
    <w:rsid w:val="004634FF"/>
    <w:rsid w:val="00463723"/>
    <w:rsid w:val="00464347"/>
    <w:rsid w:val="004648E9"/>
    <w:rsid w:val="00464956"/>
    <w:rsid w:val="004649EB"/>
    <w:rsid w:val="00464C4B"/>
    <w:rsid w:val="004652A4"/>
    <w:rsid w:val="00465591"/>
    <w:rsid w:val="00465E4C"/>
    <w:rsid w:val="004660EB"/>
    <w:rsid w:val="004663DB"/>
    <w:rsid w:val="0046646C"/>
    <w:rsid w:val="00466748"/>
    <w:rsid w:val="004670C3"/>
    <w:rsid w:val="0046718D"/>
    <w:rsid w:val="004672FC"/>
    <w:rsid w:val="00467612"/>
    <w:rsid w:val="0046793C"/>
    <w:rsid w:val="00467A76"/>
    <w:rsid w:val="00467D46"/>
    <w:rsid w:val="00470206"/>
    <w:rsid w:val="004705A4"/>
    <w:rsid w:val="00470762"/>
    <w:rsid w:val="0047113E"/>
    <w:rsid w:val="00471B83"/>
    <w:rsid w:val="00471BED"/>
    <w:rsid w:val="00471C29"/>
    <w:rsid w:val="004720E8"/>
    <w:rsid w:val="00472166"/>
    <w:rsid w:val="00472747"/>
    <w:rsid w:val="00472B0C"/>
    <w:rsid w:val="00472BF8"/>
    <w:rsid w:val="00472C2D"/>
    <w:rsid w:val="0047324D"/>
    <w:rsid w:val="00473375"/>
    <w:rsid w:val="004737D0"/>
    <w:rsid w:val="00473A90"/>
    <w:rsid w:val="00474783"/>
    <w:rsid w:val="00475402"/>
    <w:rsid w:val="00475768"/>
    <w:rsid w:val="00475FE6"/>
    <w:rsid w:val="00475FEE"/>
    <w:rsid w:val="00476021"/>
    <w:rsid w:val="0047604F"/>
    <w:rsid w:val="00476097"/>
    <w:rsid w:val="0047630B"/>
    <w:rsid w:val="004763B3"/>
    <w:rsid w:val="004768CB"/>
    <w:rsid w:val="004769C3"/>
    <w:rsid w:val="00477253"/>
    <w:rsid w:val="0047768A"/>
    <w:rsid w:val="004776B1"/>
    <w:rsid w:val="00477D0C"/>
    <w:rsid w:val="00477EAF"/>
    <w:rsid w:val="004803E9"/>
    <w:rsid w:val="00480AE5"/>
    <w:rsid w:val="00480C15"/>
    <w:rsid w:val="00480FEA"/>
    <w:rsid w:val="0048123E"/>
    <w:rsid w:val="00481307"/>
    <w:rsid w:val="0048132E"/>
    <w:rsid w:val="00481D70"/>
    <w:rsid w:val="004820D1"/>
    <w:rsid w:val="0048216F"/>
    <w:rsid w:val="0048241D"/>
    <w:rsid w:val="00482427"/>
    <w:rsid w:val="004825F3"/>
    <w:rsid w:val="00482661"/>
    <w:rsid w:val="004826FF"/>
    <w:rsid w:val="00482C9E"/>
    <w:rsid w:val="00482D8B"/>
    <w:rsid w:val="00482DBD"/>
    <w:rsid w:val="0048327F"/>
    <w:rsid w:val="00483385"/>
    <w:rsid w:val="00483395"/>
    <w:rsid w:val="00483522"/>
    <w:rsid w:val="00483665"/>
    <w:rsid w:val="004836C8"/>
    <w:rsid w:val="004836F8"/>
    <w:rsid w:val="0048371E"/>
    <w:rsid w:val="0048432F"/>
    <w:rsid w:val="0048468D"/>
    <w:rsid w:val="00484888"/>
    <w:rsid w:val="00484F65"/>
    <w:rsid w:val="00485044"/>
    <w:rsid w:val="004853C8"/>
    <w:rsid w:val="0048587A"/>
    <w:rsid w:val="00485A21"/>
    <w:rsid w:val="00486118"/>
    <w:rsid w:val="004863D6"/>
    <w:rsid w:val="004864A8"/>
    <w:rsid w:val="00487274"/>
    <w:rsid w:val="004873E6"/>
    <w:rsid w:val="00490484"/>
    <w:rsid w:val="004904C3"/>
    <w:rsid w:val="004905B6"/>
    <w:rsid w:val="00490716"/>
    <w:rsid w:val="00490976"/>
    <w:rsid w:val="00491435"/>
    <w:rsid w:val="00491516"/>
    <w:rsid w:val="004916B5"/>
    <w:rsid w:val="004918D6"/>
    <w:rsid w:val="00491EDD"/>
    <w:rsid w:val="00492332"/>
    <w:rsid w:val="004925C8"/>
    <w:rsid w:val="004927C3"/>
    <w:rsid w:val="004932B9"/>
    <w:rsid w:val="004932FD"/>
    <w:rsid w:val="0049391E"/>
    <w:rsid w:val="00494325"/>
    <w:rsid w:val="00494680"/>
    <w:rsid w:val="004946F0"/>
    <w:rsid w:val="00494A10"/>
    <w:rsid w:val="00494A12"/>
    <w:rsid w:val="00494B3A"/>
    <w:rsid w:val="00494DE2"/>
    <w:rsid w:val="0049558C"/>
    <w:rsid w:val="0049595C"/>
    <w:rsid w:val="00495B35"/>
    <w:rsid w:val="00495CB1"/>
    <w:rsid w:val="004961F7"/>
    <w:rsid w:val="0049634E"/>
    <w:rsid w:val="00496651"/>
    <w:rsid w:val="004968E1"/>
    <w:rsid w:val="00496930"/>
    <w:rsid w:val="00496BB7"/>
    <w:rsid w:val="00496CED"/>
    <w:rsid w:val="00496DA5"/>
    <w:rsid w:val="004974DD"/>
    <w:rsid w:val="004978EA"/>
    <w:rsid w:val="00497E68"/>
    <w:rsid w:val="004A0835"/>
    <w:rsid w:val="004A0B13"/>
    <w:rsid w:val="004A0B3B"/>
    <w:rsid w:val="004A0CAF"/>
    <w:rsid w:val="004A0CF9"/>
    <w:rsid w:val="004A0E3C"/>
    <w:rsid w:val="004A0FE9"/>
    <w:rsid w:val="004A172A"/>
    <w:rsid w:val="004A17A5"/>
    <w:rsid w:val="004A2059"/>
    <w:rsid w:val="004A2551"/>
    <w:rsid w:val="004A2897"/>
    <w:rsid w:val="004A2960"/>
    <w:rsid w:val="004A2D70"/>
    <w:rsid w:val="004A2E64"/>
    <w:rsid w:val="004A3598"/>
    <w:rsid w:val="004A39C6"/>
    <w:rsid w:val="004A41AC"/>
    <w:rsid w:val="004A4489"/>
    <w:rsid w:val="004A45B1"/>
    <w:rsid w:val="004A4FC8"/>
    <w:rsid w:val="004A5017"/>
    <w:rsid w:val="004A543C"/>
    <w:rsid w:val="004A58F6"/>
    <w:rsid w:val="004A59E7"/>
    <w:rsid w:val="004A5ADE"/>
    <w:rsid w:val="004A5C02"/>
    <w:rsid w:val="004A60D9"/>
    <w:rsid w:val="004A6EA2"/>
    <w:rsid w:val="004A6EF0"/>
    <w:rsid w:val="004A7173"/>
    <w:rsid w:val="004A75E6"/>
    <w:rsid w:val="004A79B0"/>
    <w:rsid w:val="004A7B2C"/>
    <w:rsid w:val="004A7BCC"/>
    <w:rsid w:val="004A7F2D"/>
    <w:rsid w:val="004B0057"/>
    <w:rsid w:val="004B0C6C"/>
    <w:rsid w:val="004B113D"/>
    <w:rsid w:val="004B15D9"/>
    <w:rsid w:val="004B18E0"/>
    <w:rsid w:val="004B1A82"/>
    <w:rsid w:val="004B2458"/>
    <w:rsid w:val="004B2606"/>
    <w:rsid w:val="004B276B"/>
    <w:rsid w:val="004B2E97"/>
    <w:rsid w:val="004B3576"/>
    <w:rsid w:val="004B369F"/>
    <w:rsid w:val="004B36CA"/>
    <w:rsid w:val="004B37EB"/>
    <w:rsid w:val="004B39E7"/>
    <w:rsid w:val="004B4309"/>
    <w:rsid w:val="004B45A2"/>
    <w:rsid w:val="004B49CA"/>
    <w:rsid w:val="004B4F8A"/>
    <w:rsid w:val="004B51B9"/>
    <w:rsid w:val="004B5A69"/>
    <w:rsid w:val="004B5BB7"/>
    <w:rsid w:val="004B5D82"/>
    <w:rsid w:val="004B6040"/>
    <w:rsid w:val="004B6E2E"/>
    <w:rsid w:val="004B7170"/>
    <w:rsid w:val="004B750F"/>
    <w:rsid w:val="004B752A"/>
    <w:rsid w:val="004B7DC1"/>
    <w:rsid w:val="004B7DCE"/>
    <w:rsid w:val="004C027A"/>
    <w:rsid w:val="004C02CC"/>
    <w:rsid w:val="004C038F"/>
    <w:rsid w:val="004C099A"/>
    <w:rsid w:val="004C0A86"/>
    <w:rsid w:val="004C0B93"/>
    <w:rsid w:val="004C0C2D"/>
    <w:rsid w:val="004C0D07"/>
    <w:rsid w:val="004C0D90"/>
    <w:rsid w:val="004C106F"/>
    <w:rsid w:val="004C10F0"/>
    <w:rsid w:val="004C1F6A"/>
    <w:rsid w:val="004C1FC3"/>
    <w:rsid w:val="004C23F6"/>
    <w:rsid w:val="004C2427"/>
    <w:rsid w:val="004C24DF"/>
    <w:rsid w:val="004C304A"/>
    <w:rsid w:val="004C3427"/>
    <w:rsid w:val="004C3936"/>
    <w:rsid w:val="004C4044"/>
    <w:rsid w:val="004C4124"/>
    <w:rsid w:val="004C4662"/>
    <w:rsid w:val="004C482A"/>
    <w:rsid w:val="004C4D10"/>
    <w:rsid w:val="004C5158"/>
    <w:rsid w:val="004C5535"/>
    <w:rsid w:val="004C5741"/>
    <w:rsid w:val="004C5AF2"/>
    <w:rsid w:val="004C5C6F"/>
    <w:rsid w:val="004C5DCF"/>
    <w:rsid w:val="004C628C"/>
    <w:rsid w:val="004C64F4"/>
    <w:rsid w:val="004C6757"/>
    <w:rsid w:val="004C6F75"/>
    <w:rsid w:val="004C7015"/>
    <w:rsid w:val="004C702D"/>
    <w:rsid w:val="004C77A6"/>
    <w:rsid w:val="004C7D07"/>
    <w:rsid w:val="004C7E4D"/>
    <w:rsid w:val="004C7E72"/>
    <w:rsid w:val="004D0259"/>
    <w:rsid w:val="004D02A2"/>
    <w:rsid w:val="004D05A5"/>
    <w:rsid w:val="004D0B8A"/>
    <w:rsid w:val="004D1715"/>
    <w:rsid w:val="004D1C54"/>
    <w:rsid w:val="004D1F0E"/>
    <w:rsid w:val="004D1FED"/>
    <w:rsid w:val="004D2765"/>
    <w:rsid w:val="004D2830"/>
    <w:rsid w:val="004D2886"/>
    <w:rsid w:val="004D2BAF"/>
    <w:rsid w:val="004D2D9F"/>
    <w:rsid w:val="004D2F6F"/>
    <w:rsid w:val="004D34B6"/>
    <w:rsid w:val="004D396D"/>
    <w:rsid w:val="004D3AB9"/>
    <w:rsid w:val="004D3BF8"/>
    <w:rsid w:val="004D3DF8"/>
    <w:rsid w:val="004D3E74"/>
    <w:rsid w:val="004D3EC5"/>
    <w:rsid w:val="004D42BD"/>
    <w:rsid w:val="004D4668"/>
    <w:rsid w:val="004D4716"/>
    <w:rsid w:val="004D47B1"/>
    <w:rsid w:val="004D47B3"/>
    <w:rsid w:val="004D48FA"/>
    <w:rsid w:val="004D4BD5"/>
    <w:rsid w:val="004D4DEE"/>
    <w:rsid w:val="004D505B"/>
    <w:rsid w:val="004D5234"/>
    <w:rsid w:val="004D53A9"/>
    <w:rsid w:val="004D53DC"/>
    <w:rsid w:val="004D57ED"/>
    <w:rsid w:val="004D5AC5"/>
    <w:rsid w:val="004D669E"/>
    <w:rsid w:val="004D682A"/>
    <w:rsid w:val="004D6892"/>
    <w:rsid w:val="004D6AE3"/>
    <w:rsid w:val="004D6C38"/>
    <w:rsid w:val="004D6E9C"/>
    <w:rsid w:val="004D6EDA"/>
    <w:rsid w:val="004D71D9"/>
    <w:rsid w:val="004D73E1"/>
    <w:rsid w:val="004D7F52"/>
    <w:rsid w:val="004E0517"/>
    <w:rsid w:val="004E07CC"/>
    <w:rsid w:val="004E0D97"/>
    <w:rsid w:val="004E0DCC"/>
    <w:rsid w:val="004E0EB2"/>
    <w:rsid w:val="004E0FF1"/>
    <w:rsid w:val="004E1049"/>
    <w:rsid w:val="004E119F"/>
    <w:rsid w:val="004E133C"/>
    <w:rsid w:val="004E1A9E"/>
    <w:rsid w:val="004E212E"/>
    <w:rsid w:val="004E22BE"/>
    <w:rsid w:val="004E2489"/>
    <w:rsid w:val="004E2862"/>
    <w:rsid w:val="004E2A1D"/>
    <w:rsid w:val="004E2BD1"/>
    <w:rsid w:val="004E2E90"/>
    <w:rsid w:val="004E3030"/>
    <w:rsid w:val="004E3080"/>
    <w:rsid w:val="004E3364"/>
    <w:rsid w:val="004E3905"/>
    <w:rsid w:val="004E3964"/>
    <w:rsid w:val="004E3A85"/>
    <w:rsid w:val="004E3DD9"/>
    <w:rsid w:val="004E41EA"/>
    <w:rsid w:val="004E486D"/>
    <w:rsid w:val="004E498A"/>
    <w:rsid w:val="004E4C5A"/>
    <w:rsid w:val="004E4CFF"/>
    <w:rsid w:val="004E51FA"/>
    <w:rsid w:val="004E561F"/>
    <w:rsid w:val="004E5868"/>
    <w:rsid w:val="004E5923"/>
    <w:rsid w:val="004E70FC"/>
    <w:rsid w:val="004E7B66"/>
    <w:rsid w:val="004E7C80"/>
    <w:rsid w:val="004F0346"/>
    <w:rsid w:val="004F051D"/>
    <w:rsid w:val="004F08A8"/>
    <w:rsid w:val="004F0AAA"/>
    <w:rsid w:val="004F0C24"/>
    <w:rsid w:val="004F10DF"/>
    <w:rsid w:val="004F1506"/>
    <w:rsid w:val="004F1AB8"/>
    <w:rsid w:val="004F252F"/>
    <w:rsid w:val="004F266D"/>
    <w:rsid w:val="004F2682"/>
    <w:rsid w:val="004F2BB0"/>
    <w:rsid w:val="004F2E0B"/>
    <w:rsid w:val="004F3084"/>
    <w:rsid w:val="004F30D6"/>
    <w:rsid w:val="004F3C83"/>
    <w:rsid w:val="004F3DB7"/>
    <w:rsid w:val="004F426F"/>
    <w:rsid w:val="004F49BE"/>
    <w:rsid w:val="004F4CDA"/>
    <w:rsid w:val="004F4D35"/>
    <w:rsid w:val="004F4EE4"/>
    <w:rsid w:val="004F52C6"/>
    <w:rsid w:val="004F55EA"/>
    <w:rsid w:val="004F58EE"/>
    <w:rsid w:val="004F5BFE"/>
    <w:rsid w:val="004F6292"/>
    <w:rsid w:val="004F6487"/>
    <w:rsid w:val="004F657A"/>
    <w:rsid w:val="004F66F2"/>
    <w:rsid w:val="004F6798"/>
    <w:rsid w:val="004F6C90"/>
    <w:rsid w:val="004F6EF9"/>
    <w:rsid w:val="004F72A4"/>
    <w:rsid w:val="004F73B1"/>
    <w:rsid w:val="004F76F5"/>
    <w:rsid w:val="004F79E0"/>
    <w:rsid w:val="00500065"/>
    <w:rsid w:val="00500B4A"/>
    <w:rsid w:val="005010ED"/>
    <w:rsid w:val="0050139A"/>
    <w:rsid w:val="005017DD"/>
    <w:rsid w:val="00501A2D"/>
    <w:rsid w:val="00501B44"/>
    <w:rsid w:val="00501BEA"/>
    <w:rsid w:val="00501EF1"/>
    <w:rsid w:val="00502152"/>
    <w:rsid w:val="005022E0"/>
    <w:rsid w:val="0050256B"/>
    <w:rsid w:val="00502C13"/>
    <w:rsid w:val="00502DA8"/>
    <w:rsid w:val="00502EE5"/>
    <w:rsid w:val="00503719"/>
    <w:rsid w:val="005039F6"/>
    <w:rsid w:val="00503B31"/>
    <w:rsid w:val="00503C4D"/>
    <w:rsid w:val="00503DAA"/>
    <w:rsid w:val="00503FF4"/>
    <w:rsid w:val="00504022"/>
    <w:rsid w:val="0050427F"/>
    <w:rsid w:val="0050429A"/>
    <w:rsid w:val="005042CC"/>
    <w:rsid w:val="005044A7"/>
    <w:rsid w:val="00504A26"/>
    <w:rsid w:val="00504E56"/>
    <w:rsid w:val="00504FA6"/>
    <w:rsid w:val="00505071"/>
    <w:rsid w:val="00505232"/>
    <w:rsid w:val="00505377"/>
    <w:rsid w:val="005056B5"/>
    <w:rsid w:val="005057A6"/>
    <w:rsid w:val="00505A9D"/>
    <w:rsid w:val="00506173"/>
    <w:rsid w:val="00506666"/>
    <w:rsid w:val="00506A08"/>
    <w:rsid w:val="00506CC9"/>
    <w:rsid w:val="00506F53"/>
    <w:rsid w:val="00506F94"/>
    <w:rsid w:val="00507391"/>
    <w:rsid w:val="005073B2"/>
    <w:rsid w:val="005073B5"/>
    <w:rsid w:val="00507AB7"/>
    <w:rsid w:val="00507B02"/>
    <w:rsid w:val="00507D23"/>
    <w:rsid w:val="00507EBF"/>
    <w:rsid w:val="00510316"/>
    <w:rsid w:val="0051054B"/>
    <w:rsid w:val="00510B32"/>
    <w:rsid w:val="00510E46"/>
    <w:rsid w:val="00511D1D"/>
    <w:rsid w:val="00511E2D"/>
    <w:rsid w:val="00511F96"/>
    <w:rsid w:val="00511FCA"/>
    <w:rsid w:val="00512223"/>
    <w:rsid w:val="005122C1"/>
    <w:rsid w:val="005124C1"/>
    <w:rsid w:val="00512525"/>
    <w:rsid w:val="005128FE"/>
    <w:rsid w:val="00512923"/>
    <w:rsid w:val="00512B18"/>
    <w:rsid w:val="00512BE2"/>
    <w:rsid w:val="00512EAB"/>
    <w:rsid w:val="0051385D"/>
    <w:rsid w:val="005138A2"/>
    <w:rsid w:val="005139E3"/>
    <w:rsid w:val="00513BCB"/>
    <w:rsid w:val="0051402B"/>
    <w:rsid w:val="005142C5"/>
    <w:rsid w:val="005148D4"/>
    <w:rsid w:val="005149B5"/>
    <w:rsid w:val="00514D32"/>
    <w:rsid w:val="00514EA5"/>
    <w:rsid w:val="00514FD3"/>
    <w:rsid w:val="0051506B"/>
    <w:rsid w:val="00515149"/>
    <w:rsid w:val="0051567D"/>
    <w:rsid w:val="00515EAC"/>
    <w:rsid w:val="00515FAE"/>
    <w:rsid w:val="00516047"/>
    <w:rsid w:val="00516068"/>
    <w:rsid w:val="005162B5"/>
    <w:rsid w:val="00516546"/>
    <w:rsid w:val="00516651"/>
    <w:rsid w:val="00516A3B"/>
    <w:rsid w:val="005173BF"/>
    <w:rsid w:val="005176E8"/>
    <w:rsid w:val="00517858"/>
    <w:rsid w:val="005178AF"/>
    <w:rsid w:val="005179B0"/>
    <w:rsid w:val="0052029F"/>
    <w:rsid w:val="00520538"/>
    <w:rsid w:val="005205C7"/>
    <w:rsid w:val="00520931"/>
    <w:rsid w:val="00520A51"/>
    <w:rsid w:val="00520CF9"/>
    <w:rsid w:val="00520CFB"/>
    <w:rsid w:val="00520F5F"/>
    <w:rsid w:val="005213C7"/>
    <w:rsid w:val="00521643"/>
    <w:rsid w:val="00521CEB"/>
    <w:rsid w:val="00521D25"/>
    <w:rsid w:val="005224FE"/>
    <w:rsid w:val="00522AD9"/>
    <w:rsid w:val="00522EAA"/>
    <w:rsid w:val="00522F38"/>
    <w:rsid w:val="0052316A"/>
    <w:rsid w:val="005231EA"/>
    <w:rsid w:val="00523544"/>
    <w:rsid w:val="00523614"/>
    <w:rsid w:val="00523AD3"/>
    <w:rsid w:val="00523B40"/>
    <w:rsid w:val="00523CF7"/>
    <w:rsid w:val="005255B2"/>
    <w:rsid w:val="00525D92"/>
    <w:rsid w:val="00525ED7"/>
    <w:rsid w:val="00525EEF"/>
    <w:rsid w:val="00525F80"/>
    <w:rsid w:val="00526488"/>
    <w:rsid w:val="005264C0"/>
    <w:rsid w:val="00526A3C"/>
    <w:rsid w:val="00526F82"/>
    <w:rsid w:val="005271EA"/>
    <w:rsid w:val="00527241"/>
    <w:rsid w:val="005273D7"/>
    <w:rsid w:val="00527507"/>
    <w:rsid w:val="005304DB"/>
    <w:rsid w:val="00530876"/>
    <w:rsid w:val="00530AFF"/>
    <w:rsid w:val="00530D31"/>
    <w:rsid w:val="00531262"/>
    <w:rsid w:val="0053131F"/>
    <w:rsid w:val="00531BAC"/>
    <w:rsid w:val="0053258D"/>
    <w:rsid w:val="0053267B"/>
    <w:rsid w:val="005328ED"/>
    <w:rsid w:val="00532C80"/>
    <w:rsid w:val="0053329B"/>
    <w:rsid w:val="0053332E"/>
    <w:rsid w:val="005345B2"/>
    <w:rsid w:val="0053464A"/>
    <w:rsid w:val="00534848"/>
    <w:rsid w:val="00534F18"/>
    <w:rsid w:val="00534FDF"/>
    <w:rsid w:val="0053571E"/>
    <w:rsid w:val="00535732"/>
    <w:rsid w:val="00535757"/>
    <w:rsid w:val="00535ADF"/>
    <w:rsid w:val="0053640D"/>
    <w:rsid w:val="00536723"/>
    <w:rsid w:val="005367E5"/>
    <w:rsid w:val="0053695E"/>
    <w:rsid w:val="00537367"/>
    <w:rsid w:val="00537780"/>
    <w:rsid w:val="0053788D"/>
    <w:rsid w:val="00537D9D"/>
    <w:rsid w:val="00540321"/>
    <w:rsid w:val="00540610"/>
    <w:rsid w:val="0054096D"/>
    <w:rsid w:val="00540E10"/>
    <w:rsid w:val="005412F4"/>
    <w:rsid w:val="00541309"/>
    <w:rsid w:val="00541AEF"/>
    <w:rsid w:val="0054212F"/>
    <w:rsid w:val="00542B36"/>
    <w:rsid w:val="005434E5"/>
    <w:rsid w:val="00543AEF"/>
    <w:rsid w:val="00544597"/>
    <w:rsid w:val="00544A5E"/>
    <w:rsid w:val="00544EF0"/>
    <w:rsid w:val="0054516C"/>
    <w:rsid w:val="0054545B"/>
    <w:rsid w:val="0054570E"/>
    <w:rsid w:val="00545D94"/>
    <w:rsid w:val="00546184"/>
    <w:rsid w:val="005469A3"/>
    <w:rsid w:val="00546C36"/>
    <w:rsid w:val="00546E5D"/>
    <w:rsid w:val="00546E9B"/>
    <w:rsid w:val="0054759D"/>
    <w:rsid w:val="00547A0E"/>
    <w:rsid w:val="00547BFD"/>
    <w:rsid w:val="00547C5C"/>
    <w:rsid w:val="00547CD1"/>
    <w:rsid w:val="00550F3B"/>
    <w:rsid w:val="005511F8"/>
    <w:rsid w:val="00551220"/>
    <w:rsid w:val="00551323"/>
    <w:rsid w:val="005516D2"/>
    <w:rsid w:val="005519C0"/>
    <w:rsid w:val="00551C91"/>
    <w:rsid w:val="00551ED9"/>
    <w:rsid w:val="005520D3"/>
    <w:rsid w:val="00552564"/>
    <w:rsid w:val="00552619"/>
    <w:rsid w:val="0055261D"/>
    <w:rsid w:val="005526FE"/>
    <w:rsid w:val="00553288"/>
    <w:rsid w:val="0055333E"/>
    <w:rsid w:val="0055345A"/>
    <w:rsid w:val="00553F0F"/>
    <w:rsid w:val="00553F6A"/>
    <w:rsid w:val="0055481F"/>
    <w:rsid w:val="00554C95"/>
    <w:rsid w:val="00554CF6"/>
    <w:rsid w:val="005555F3"/>
    <w:rsid w:val="0055573B"/>
    <w:rsid w:val="00555E0D"/>
    <w:rsid w:val="00555F07"/>
    <w:rsid w:val="00555F6E"/>
    <w:rsid w:val="00556286"/>
    <w:rsid w:val="005563FF"/>
    <w:rsid w:val="00556816"/>
    <w:rsid w:val="00556904"/>
    <w:rsid w:val="00556E53"/>
    <w:rsid w:val="00556FEE"/>
    <w:rsid w:val="00557007"/>
    <w:rsid w:val="00557132"/>
    <w:rsid w:val="00557613"/>
    <w:rsid w:val="00557A1A"/>
    <w:rsid w:val="00557D9E"/>
    <w:rsid w:val="00557EA7"/>
    <w:rsid w:val="00557F3E"/>
    <w:rsid w:val="005601BE"/>
    <w:rsid w:val="00560223"/>
    <w:rsid w:val="005602A6"/>
    <w:rsid w:val="00560475"/>
    <w:rsid w:val="0056053B"/>
    <w:rsid w:val="005605BE"/>
    <w:rsid w:val="0056068A"/>
    <w:rsid w:val="005607DC"/>
    <w:rsid w:val="005609EB"/>
    <w:rsid w:val="00560A3F"/>
    <w:rsid w:val="00560E8F"/>
    <w:rsid w:val="005610EB"/>
    <w:rsid w:val="00561123"/>
    <w:rsid w:val="0056118D"/>
    <w:rsid w:val="00561254"/>
    <w:rsid w:val="00561565"/>
    <w:rsid w:val="0056180E"/>
    <w:rsid w:val="005619C6"/>
    <w:rsid w:val="005619D2"/>
    <w:rsid w:val="00561AE2"/>
    <w:rsid w:val="00561EE9"/>
    <w:rsid w:val="005620A8"/>
    <w:rsid w:val="0056284E"/>
    <w:rsid w:val="0056313C"/>
    <w:rsid w:val="005633EE"/>
    <w:rsid w:val="00563851"/>
    <w:rsid w:val="00563DFB"/>
    <w:rsid w:val="00563E1F"/>
    <w:rsid w:val="0056445E"/>
    <w:rsid w:val="005645C3"/>
    <w:rsid w:val="00564B11"/>
    <w:rsid w:val="005663B0"/>
    <w:rsid w:val="0056643A"/>
    <w:rsid w:val="005664E4"/>
    <w:rsid w:val="0056688A"/>
    <w:rsid w:val="005669FF"/>
    <w:rsid w:val="00566FB2"/>
    <w:rsid w:val="00567C71"/>
    <w:rsid w:val="00567CE5"/>
    <w:rsid w:val="005705A1"/>
    <w:rsid w:val="0057065B"/>
    <w:rsid w:val="00570706"/>
    <w:rsid w:val="005707B6"/>
    <w:rsid w:val="005709CD"/>
    <w:rsid w:val="00570B90"/>
    <w:rsid w:val="00570D05"/>
    <w:rsid w:val="00570DDA"/>
    <w:rsid w:val="00570F21"/>
    <w:rsid w:val="00570F5F"/>
    <w:rsid w:val="00571151"/>
    <w:rsid w:val="005711D7"/>
    <w:rsid w:val="005711F2"/>
    <w:rsid w:val="00571474"/>
    <w:rsid w:val="00571A19"/>
    <w:rsid w:val="00571A75"/>
    <w:rsid w:val="00571B1C"/>
    <w:rsid w:val="00571BFD"/>
    <w:rsid w:val="005721A0"/>
    <w:rsid w:val="00572203"/>
    <w:rsid w:val="0057291A"/>
    <w:rsid w:val="00572C39"/>
    <w:rsid w:val="00572CCF"/>
    <w:rsid w:val="00572DE4"/>
    <w:rsid w:val="00573359"/>
    <w:rsid w:val="00573888"/>
    <w:rsid w:val="00573A02"/>
    <w:rsid w:val="00573A16"/>
    <w:rsid w:val="00573A6B"/>
    <w:rsid w:val="00573C17"/>
    <w:rsid w:val="00573D50"/>
    <w:rsid w:val="00573E81"/>
    <w:rsid w:val="005740F8"/>
    <w:rsid w:val="0057450E"/>
    <w:rsid w:val="005748CF"/>
    <w:rsid w:val="00574C27"/>
    <w:rsid w:val="005750F8"/>
    <w:rsid w:val="00575334"/>
    <w:rsid w:val="00575364"/>
    <w:rsid w:val="005756D9"/>
    <w:rsid w:val="00575A5A"/>
    <w:rsid w:val="00575C5F"/>
    <w:rsid w:val="00575F34"/>
    <w:rsid w:val="0057600F"/>
    <w:rsid w:val="00576D81"/>
    <w:rsid w:val="00577019"/>
    <w:rsid w:val="00577A82"/>
    <w:rsid w:val="00577C01"/>
    <w:rsid w:val="00577CEF"/>
    <w:rsid w:val="00580382"/>
    <w:rsid w:val="00580867"/>
    <w:rsid w:val="00580DA8"/>
    <w:rsid w:val="00581072"/>
    <w:rsid w:val="005811B9"/>
    <w:rsid w:val="0058138F"/>
    <w:rsid w:val="005819C3"/>
    <w:rsid w:val="00581A7E"/>
    <w:rsid w:val="00581B46"/>
    <w:rsid w:val="0058224A"/>
    <w:rsid w:val="005826BB"/>
    <w:rsid w:val="00582BA5"/>
    <w:rsid w:val="00582CEF"/>
    <w:rsid w:val="005831CE"/>
    <w:rsid w:val="005832A8"/>
    <w:rsid w:val="00583513"/>
    <w:rsid w:val="005836A6"/>
    <w:rsid w:val="00583D74"/>
    <w:rsid w:val="00583FC5"/>
    <w:rsid w:val="00584232"/>
    <w:rsid w:val="00584337"/>
    <w:rsid w:val="00584624"/>
    <w:rsid w:val="005849CA"/>
    <w:rsid w:val="005849E3"/>
    <w:rsid w:val="00585033"/>
    <w:rsid w:val="005851E0"/>
    <w:rsid w:val="005853B4"/>
    <w:rsid w:val="0058562C"/>
    <w:rsid w:val="0058564B"/>
    <w:rsid w:val="00585DD6"/>
    <w:rsid w:val="00585F53"/>
    <w:rsid w:val="0058648D"/>
    <w:rsid w:val="005866FA"/>
    <w:rsid w:val="00586B53"/>
    <w:rsid w:val="00586BC5"/>
    <w:rsid w:val="00586F68"/>
    <w:rsid w:val="005870BA"/>
    <w:rsid w:val="00587143"/>
    <w:rsid w:val="00587571"/>
    <w:rsid w:val="00587A29"/>
    <w:rsid w:val="00587A72"/>
    <w:rsid w:val="0059015E"/>
    <w:rsid w:val="005901C2"/>
    <w:rsid w:val="005902BD"/>
    <w:rsid w:val="00590725"/>
    <w:rsid w:val="005908E3"/>
    <w:rsid w:val="00590BC7"/>
    <w:rsid w:val="00590C5A"/>
    <w:rsid w:val="00590D82"/>
    <w:rsid w:val="00590F54"/>
    <w:rsid w:val="0059105A"/>
    <w:rsid w:val="00591184"/>
    <w:rsid w:val="00591721"/>
    <w:rsid w:val="00591D8C"/>
    <w:rsid w:val="0059232E"/>
    <w:rsid w:val="0059238D"/>
    <w:rsid w:val="0059262F"/>
    <w:rsid w:val="00592725"/>
    <w:rsid w:val="00592E69"/>
    <w:rsid w:val="00593397"/>
    <w:rsid w:val="00593784"/>
    <w:rsid w:val="0059424E"/>
    <w:rsid w:val="00594628"/>
    <w:rsid w:val="005946B1"/>
    <w:rsid w:val="00594BFE"/>
    <w:rsid w:val="00594F03"/>
    <w:rsid w:val="005950FE"/>
    <w:rsid w:val="005953A1"/>
    <w:rsid w:val="005954C2"/>
    <w:rsid w:val="0059558E"/>
    <w:rsid w:val="0059559C"/>
    <w:rsid w:val="00595AB1"/>
    <w:rsid w:val="00595D04"/>
    <w:rsid w:val="00595D44"/>
    <w:rsid w:val="00596357"/>
    <w:rsid w:val="0059689C"/>
    <w:rsid w:val="00596ACC"/>
    <w:rsid w:val="00596C6B"/>
    <w:rsid w:val="00596E5A"/>
    <w:rsid w:val="00596FA1"/>
    <w:rsid w:val="005971FF"/>
    <w:rsid w:val="005975F1"/>
    <w:rsid w:val="00597927"/>
    <w:rsid w:val="005A0180"/>
    <w:rsid w:val="005A02F8"/>
    <w:rsid w:val="005A0667"/>
    <w:rsid w:val="005A06AB"/>
    <w:rsid w:val="005A0B05"/>
    <w:rsid w:val="005A0DBD"/>
    <w:rsid w:val="005A1104"/>
    <w:rsid w:val="005A1590"/>
    <w:rsid w:val="005A1980"/>
    <w:rsid w:val="005A19B7"/>
    <w:rsid w:val="005A207B"/>
    <w:rsid w:val="005A22B8"/>
    <w:rsid w:val="005A2F63"/>
    <w:rsid w:val="005A3069"/>
    <w:rsid w:val="005A31D2"/>
    <w:rsid w:val="005A3246"/>
    <w:rsid w:val="005A32B0"/>
    <w:rsid w:val="005A33E3"/>
    <w:rsid w:val="005A3477"/>
    <w:rsid w:val="005A363C"/>
    <w:rsid w:val="005A4154"/>
    <w:rsid w:val="005A47A5"/>
    <w:rsid w:val="005A4E5F"/>
    <w:rsid w:val="005A5209"/>
    <w:rsid w:val="005A5274"/>
    <w:rsid w:val="005A5ADD"/>
    <w:rsid w:val="005A5B2C"/>
    <w:rsid w:val="005A5F8F"/>
    <w:rsid w:val="005A6924"/>
    <w:rsid w:val="005A6AC7"/>
    <w:rsid w:val="005A72E7"/>
    <w:rsid w:val="005A73C7"/>
    <w:rsid w:val="005A74BD"/>
    <w:rsid w:val="005A74CF"/>
    <w:rsid w:val="005A778B"/>
    <w:rsid w:val="005A77D5"/>
    <w:rsid w:val="005A7AB2"/>
    <w:rsid w:val="005A7B96"/>
    <w:rsid w:val="005A7F5B"/>
    <w:rsid w:val="005B04AE"/>
    <w:rsid w:val="005B08AA"/>
    <w:rsid w:val="005B111E"/>
    <w:rsid w:val="005B1393"/>
    <w:rsid w:val="005B13C8"/>
    <w:rsid w:val="005B1452"/>
    <w:rsid w:val="005B1766"/>
    <w:rsid w:val="005B1B03"/>
    <w:rsid w:val="005B1ED8"/>
    <w:rsid w:val="005B2437"/>
    <w:rsid w:val="005B25CB"/>
    <w:rsid w:val="005B2740"/>
    <w:rsid w:val="005B2A27"/>
    <w:rsid w:val="005B2D30"/>
    <w:rsid w:val="005B2F1F"/>
    <w:rsid w:val="005B310D"/>
    <w:rsid w:val="005B3548"/>
    <w:rsid w:val="005B35ED"/>
    <w:rsid w:val="005B3683"/>
    <w:rsid w:val="005B3BE3"/>
    <w:rsid w:val="005B3C14"/>
    <w:rsid w:val="005B3C1A"/>
    <w:rsid w:val="005B3FC1"/>
    <w:rsid w:val="005B41AD"/>
    <w:rsid w:val="005B4495"/>
    <w:rsid w:val="005B468D"/>
    <w:rsid w:val="005B470F"/>
    <w:rsid w:val="005B5254"/>
    <w:rsid w:val="005B5305"/>
    <w:rsid w:val="005B53C3"/>
    <w:rsid w:val="005B58E0"/>
    <w:rsid w:val="005B6142"/>
    <w:rsid w:val="005B654C"/>
    <w:rsid w:val="005B69F5"/>
    <w:rsid w:val="005B6A3E"/>
    <w:rsid w:val="005B7838"/>
    <w:rsid w:val="005B79AD"/>
    <w:rsid w:val="005B7A34"/>
    <w:rsid w:val="005B7C85"/>
    <w:rsid w:val="005B7D95"/>
    <w:rsid w:val="005C02A2"/>
    <w:rsid w:val="005C043E"/>
    <w:rsid w:val="005C0607"/>
    <w:rsid w:val="005C09EF"/>
    <w:rsid w:val="005C0BF2"/>
    <w:rsid w:val="005C0CB8"/>
    <w:rsid w:val="005C1116"/>
    <w:rsid w:val="005C1AA4"/>
    <w:rsid w:val="005C1CBE"/>
    <w:rsid w:val="005C1EAA"/>
    <w:rsid w:val="005C2161"/>
    <w:rsid w:val="005C250E"/>
    <w:rsid w:val="005C253A"/>
    <w:rsid w:val="005C296E"/>
    <w:rsid w:val="005C2F77"/>
    <w:rsid w:val="005C3020"/>
    <w:rsid w:val="005C338E"/>
    <w:rsid w:val="005C3DF8"/>
    <w:rsid w:val="005C4022"/>
    <w:rsid w:val="005C41C4"/>
    <w:rsid w:val="005C438F"/>
    <w:rsid w:val="005C4576"/>
    <w:rsid w:val="005C5012"/>
    <w:rsid w:val="005C5209"/>
    <w:rsid w:val="005C5944"/>
    <w:rsid w:val="005C61D2"/>
    <w:rsid w:val="005C65AB"/>
    <w:rsid w:val="005C6890"/>
    <w:rsid w:val="005C69C4"/>
    <w:rsid w:val="005C6AE5"/>
    <w:rsid w:val="005C6F44"/>
    <w:rsid w:val="005C71C6"/>
    <w:rsid w:val="005C7AC9"/>
    <w:rsid w:val="005C7FB6"/>
    <w:rsid w:val="005D0267"/>
    <w:rsid w:val="005D03D6"/>
    <w:rsid w:val="005D059D"/>
    <w:rsid w:val="005D0979"/>
    <w:rsid w:val="005D0C22"/>
    <w:rsid w:val="005D0EE9"/>
    <w:rsid w:val="005D14AD"/>
    <w:rsid w:val="005D1A0D"/>
    <w:rsid w:val="005D287F"/>
    <w:rsid w:val="005D28DB"/>
    <w:rsid w:val="005D2BAD"/>
    <w:rsid w:val="005D2CD7"/>
    <w:rsid w:val="005D31EE"/>
    <w:rsid w:val="005D32AD"/>
    <w:rsid w:val="005D3311"/>
    <w:rsid w:val="005D3A7F"/>
    <w:rsid w:val="005D3C2C"/>
    <w:rsid w:val="005D3CFD"/>
    <w:rsid w:val="005D3FF9"/>
    <w:rsid w:val="005D45F1"/>
    <w:rsid w:val="005D4B6E"/>
    <w:rsid w:val="005D4EE5"/>
    <w:rsid w:val="005D51BD"/>
    <w:rsid w:val="005D5333"/>
    <w:rsid w:val="005D58C1"/>
    <w:rsid w:val="005D59B1"/>
    <w:rsid w:val="005D6077"/>
    <w:rsid w:val="005D6790"/>
    <w:rsid w:val="005D6CB5"/>
    <w:rsid w:val="005D6D58"/>
    <w:rsid w:val="005D6E62"/>
    <w:rsid w:val="005D7018"/>
    <w:rsid w:val="005D7074"/>
    <w:rsid w:val="005D7448"/>
    <w:rsid w:val="005D7618"/>
    <w:rsid w:val="005D7710"/>
    <w:rsid w:val="005D77AA"/>
    <w:rsid w:val="005D78BF"/>
    <w:rsid w:val="005D7EB3"/>
    <w:rsid w:val="005E011D"/>
    <w:rsid w:val="005E012E"/>
    <w:rsid w:val="005E0612"/>
    <w:rsid w:val="005E08DD"/>
    <w:rsid w:val="005E08E1"/>
    <w:rsid w:val="005E0A9B"/>
    <w:rsid w:val="005E1790"/>
    <w:rsid w:val="005E19DE"/>
    <w:rsid w:val="005E1A06"/>
    <w:rsid w:val="005E1AB7"/>
    <w:rsid w:val="005E1CE9"/>
    <w:rsid w:val="005E1F28"/>
    <w:rsid w:val="005E1F33"/>
    <w:rsid w:val="005E2316"/>
    <w:rsid w:val="005E2554"/>
    <w:rsid w:val="005E27F6"/>
    <w:rsid w:val="005E28AD"/>
    <w:rsid w:val="005E3002"/>
    <w:rsid w:val="005E3018"/>
    <w:rsid w:val="005E38BB"/>
    <w:rsid w:val="005E3901"/>
    <w:rsid w:val="005E3985"/>
    <w:rsid w:val="005E3F18"/>
    <w:rsid w:val="005E4651"/>
    <w:rsid w:val="005E46C1"/>
    <w:rsid w:val="005E4710"/>
    <w:rsid w:val="005E4714"/>
    <w:rsid w:val="005E491F"/>
    <w:rsid w:val="005E4AB0"/>
    <w:rsid w:val="005E5335"/>
    <w:rsid w:val="005E537A"/>
    <w:rsid w:val="005E5478"/>
    <w:rsid w:val="005E5B9A"/>
    <w:rsid w:val="005E5C14"/>
    <w:rsid w:val="005E5C3C"/>
    <w:rsid w:val="005E6168"/>
    <w:rsid w:val="005E6BD7"/>
    <w:rsid w:val="005E6C46"/>
    <w:rsid w:val="005E7113"/>
    <w:rsid w:val="005E71C2"/>
    <w:rsid w:val="005E72EE"/>
    <w:rsid w:val="005E79AE"/>
    <w:rsid w:val="005E7A10"/>
    <w:rsid w:val="005E7C53"/>
    <w:rsid w:val="005E7D57"/>
    <w:rsid w:val="005E7F9B"/>
    <w:rsid w:val="005F01DC"/>
    <w:rsid w:val="005F0332"/>
    <w:rsid w:val="005F06C5"/>
    <w:rsid w:val="005F0EC9"/>
    <w:rsid w:val="005F1250"/>
    <w:rsid w:val="005F1659"/>
    <w:rsid w:val="005F17AD"/>
    <w:rsid w:val="005F1FDF"/>
    <w:rsid w:val="005F2104"/>
    <w:rsid w:val="005F3242"/>
    <w:rsid w:val="005F3245"/>
    <w:rsid w:val="005F3D6B"/>
    <w:rsid w:val="005F40AA"/>
    <w:rsid w:val="005F4F98"/>
    <w:rsid w:val="005F504A"/>
    <w:rsid w:val="005F51C1"/>
    <w:rsid w:val="005F5864"/>
    <w:rsid w:val="005F5C28"/>
    <w:rsid w:val="005F6070"/>
    <w:rsid w:val="005F614F"/>
    <w:rsid w:val="005F62AA"/>
    <w:rsid w:val="005F64D3"/>
    <w:rsid w:val="005F68AF"/>
    <w:rsid w:val="005F6E30"/>
    <w:rsid w:val="005F7124"/>
    <w:rsid w:val="005F74D6"/>
    <w:rsid w:val="005F7962"/>
    <w:rsid w:val="005F7DCF"/>
    <w:rsid w:val="00600371"/>
    <w:rsid w:val="00600BE2"/>
    <w:rsid w:val="00600DFB"/>
    <w:rsid w:val="0060143B"/>
    <w:rsid w:val="00601D40"/>
    <w:rsid w:val="00601F5C"/>
    <w:rsid w:val="00601F71"/>
    <w:rsid w:val="006020AB"/>
    <w:rsid w:val="006021C6"/>
    <w:rsid w:val="00602219"/>
    <w:rsid w:val="00602388"/>
    <w:rsid w:val="00602554"/>
    <w:rsid w:val="006027D1"/>
    <w:rsid w:val="00602AA9"/>
    <w:rsid w:val="00602B13"/>
    <w:rsid w:val="00602D26"/>
    <w:rsid w:val="00602D28"/>
    <w:rsid w:val="00602E43"/>
    <w:rsid w:val="00602E59"/>
    <w:rsid w:val="00603A61"/>
    <w:rsid w:val="00603B41"/>
    <w:rsid w:val="00603C07"/>
    <w:rsid w:val="00603CD8"/>
    <w:rsid w:val="00603FCB"/>
    <w:rsid w:val="0060406F"/>
    <w:rsid w:val="006044C5"/>
    <w:rsid w:val="00604557"/>
    <w:rsid w:val="00604683"/>
    <w:rsid w:val="00604856"/>
    <w:rsid w:val="00604F93"/>
    <w:rsid w:val="006052D0"/>
    <w:rsid w:val="006053E5"/>
    <w:rsid w:val="006059CB"/>
    <w:rsid w:val="00605C71"/>
    <w:rsid w:val="006060ED"/>
    <w:rsid w:val="006061EB"/>
    <w:rsid w:val="006064A6"/>
    <w:rsid w:val="00607313"/>
    <w:rsid w:val="006076C8"/>
    <w:rsid w:val="00607B51"/>
    <w:rsid w:val="00607BC2"/>
    <w:rsid w:val="00610120"/>
    <w:rsid w:val="00611752"/>
    <w:rsid w:val="00611E24"/>
    <w:rsid w:val="00611E86"/>
    <w:rsid w:val="0061241E"/>
    <w:rsid w:val="006126A7"/>
    <w:rsid w:val="006126FA"/>
    <w:rsid w:val="006129C6"/>
    <w:rsid w:val="00612CF9"/>
    <w:rsid w:val="00612D20"/>
    <w:rsid w:val="006133EB"/>
    <w:rsid w:val="00613680"/>
    <w:rsid w:val="0061385C"/>
    <w:rsid w:val="0061386B"/>
    <w:rsid w:val="006138DF"/>
    <w:rsid w:val="00613923"/>
    <w:rsid w:val="00613E07"/>
    <w:rsid w:val="006144E0"/>
    <w:rsid w:val="00614BF3"/>
    <w:rsid w:val="00614D0F"/>
    <w:rsid w:val="00615BEE"/>
    <w:rsid w:val="00615DDE"/>
    <w:rsid w:val="00615EA5"/>
    <w:rsid w:val="0061613A"/>
    <w:rsid w:val="00616380"/>
    <w:rsid w:val="006165B7"/>
    <w:rsid w:val="00616DC9"/>
    <w:rsid w:val="00617773"/>
    <w:rsid w:val="00617A0C"/>
    <w:rsid w:val="00620088"/>
    <w:rsid w:val="006200F7"/>
    <w:rsid w:val="00620BDB"/>
    <w:rsid w:val="00620D7E"/>
    <w:rsid w:val="00621001"/>
    <w:rsid w:val="0062105F"/>
    <w:rsid w:val="00621351"/>
    <w:rsid w:val="00621365"/>
    <w:rsid w:val="0062148D"/>
    <w:rsid w:val="006215BA"/>
    <w:rsid w:val="006215E8"/>
    <w:rsid w:val="0062193E"/>
    <w:rsid w:val="00621F21"/>
    <w:rsid w:val="006220C9"/>
    <w:rsid w:val="00622123"/>
    <w:rsid w:val="0062241A"/>
    <w:rsid w:val="006227CF"/>
    <w:rsid w:val="0062280B"/>
    <w:rsid w:val="0062298C"/>
    <w:rsid w:val="00622FB9"/>
    <w:rsid w:val="00623532"/>
    <w:rsid w:val="006236DD"/>
    <w:rsid w:val="00623B3B"/>
    <w:rsid w:val="00624900"/>
    <w:rsid w:val="006249AF"/>
    <w:rsid w:val="00624AF7"/>
    <w:rsid w:val="00624DCB"/>
    <w:rsid w:val="00624E3F"/>
    <w:rsid w:val="006253F7"/>
    <w:rsid w:val="0062592B"/>
    <w:rsid w:val="006259B2"/>
    <w:rsid w:val="00625C8C"/>
    <w:rsid w:val="00625F1F"/>
    <w:rsid w:val="0062666E"/>
    <w:rsid w:val="006267A3"/>
    <w:rsid w:val="00626E07"/>
    <w:rsid w:val="00626E3A"/>
    <w:rsid w:val="006271DA"/>
    <w:rsid w:val="00627635"/>
    <w:rsid w:val="006277E9"/>
    <w:rsid w:val="00627834"/>
    <w:rsid w:val="006279E7"/>
    <w:rsid w:val="00627CF4"/>
    <w:rsid w:val="00627FA0"/>
    <w:rsid w:val="006302C1"/>
    <w:rsid w:val="006304E0"/>
    <w:rsid w:val="006306E0"/>
    <w:rsid w:val="00630BAE"/>
    <w:rsid w:val="00630BCF"/>
    <w:rsid w:val="00630CDC"/>
    <w:rsid w:val="00631233"/>
    <w:rsid w:val="006313B2"/>
    <w:rsid w:val="0063195F"/>
    <w:rsid w:val="00632336"/>
    <w:rsid w:val="00632720"/>
    <w:rsid w:val="006328C1"/>
    <w:rsid w:val="00632A55"/>
    <w:rsid w:val="00632B1B"/>
    <w:rsid w:val="00632BAA"/>
    <w:rsid w:val="00632BB9"/>
    <w:rsid w:val="00632E5B"/>
    <w:rsid w:val="00632F44"/>
    <w:rsid w:val="006333D8"/>
    <w:rsid w:val="00633501"/>
    <w:rsid w:val="00633722"/>
    <w:rsid w:val="0063376D"/>
    <w:rsid w:val="0063393C"/>
    <w:rsid w:val="0063395E"/>
    <w:rsid w:val="006339DE"/>
    <w:rsid w:val="00633C87"/>
    <w:rsid w:val="00633D00"/>
    <w:rsid w:val="00633D8F"/>
    <w:rsid w:val="00633E0C"/>
    <w:rsid w:val="00633ED0"/>
    <w:rsid w:val="00634ACE"/>
    <w:rsid w:val="00634EE5"/>
    <w:rsid w:val="00634F74"/>
    <w:rsid w:val="006350D2"/>
    <w:rsid w:val="006350EF"/>
    <w:rsid w:val="006350F1"/>
    <w:rsid w:val="006351D6"/>
    <w:rsid w:val="00635512"/>
    <w:rsid w:val="0063569F"/>
    <w:rsid w:val="006358E2"/>
    <w:rsid w:val="00636892"/>
    <w:rsid w:val="0063691F"/>
    <w:rsid w:val="00636BB7"/>
    <w:rsid w:val="00636C4E"/>
    <w:rsid w:val="0063710E"/>
    <w:rsid w:val="00637185"/>
    <w:rsid w:val="006372CE"/>
    <w:rsid w:val="00637F2C"/>
    <w:rsid w:val="00640115"/>
    <w:rsid w:val="00640586"/>
    <w:rsid w:val="0064063C"/>
    <w:rsid w:val="00640667"/>
    <w:rsid w:val="0064096F"/>
    <w:rsid w:val="006409AF"/>
    <w:rsid w:val="00640CD1"/>
    <w:rsid w:val="006412CC"/>
    <w:rsid w:val="00641CF2"/>
    <w:rsid w:val="006422B7"/>
    <w:rsid w:val="00642465"/>
    <w:rsid w:val="006424CA"/>
    <w:rsid w:val="0064295B"/>
    <w:rsid w:val="00642CA5"/>
    <w:rsid w:val="00642F51"/>
    <w:rsid w:val="00643169"/>
    <w:rsid w:val="0064332C"/>
    <w:rsid w:val="006439D8"/>
    <w:rsid w:val="00643D1E"/>
    <w:rsid w:val="00643DBF"/>
    <w:rsid w:val="00643F13"/>
    <w:rsid w:val="00644000"/>
    <w:rsid w:val="006442E2"/>
    <w:rsid w:val="00644AB0"/>
    <w:rsid w:val="006453B0"/>
    <w:rsid w:val="006454D8"/>
    <w:rsid w:val="00645A66"/>
    <w:rsid w:val="00645EE5"/>
    <w:rsid w:val="006460EB"/>
    <w:rsid w:val="00646123"/>
    <w:rsid w:val="0064632E"/>
    <w:rsid w:val="006464E1"/>
    <w:rsid w:val="00646D69"/>
    <w:rsid w:val="00646F91"/>
    <w:rsid w:val="006473E7"/>
    <w:rsid w:val="0064759C"/>
    <w:rsid w:val="00647A14"/>
    <w:rsid w:val="006502B5"/>
    <w:rsid w:val="0065095D"/>
    <w:rsid w:val="00650A54"/>
    <w:rsid w:val="00650CCA"/>
    <w:rsid w:val="00650CED"/>
    <w:rsid w:val="00650EF3"/>
    <w:rsid w:val="006514BF"/>
    <w:rsid w:val="00651660"/>
    <w:rsid w:val="0065174D"/>
    <w:rsid w:val="006517A5"/>
    <w:rsid w:val="0065195F"/>
    <w:rsid w:val="00652221"/>
    <w:rsid w:val="00652841"/>
    <w:rsid w:val="006528EF"/>
    <w:rsid w:val="00653134"/>
    <w:rsid w:val="00653429"/>
    <w:rsid w:val="00653647"/>
    <w:rsid w:val="0065378D"/>
    <w:rsid w:val="00653E39"/>
    <w:rsid w:val="00653E3D"/>
    <w:rsid w:val="006541B9"/>
    <w:rsid w:val="00654A06"/>
    <w:rsid w:val="00654B99"/>
    <w:rsid w:val="00654E97"/>
    <w:rsid w:val="00654F02"/>
    <w:rsid w:val="0065512D"/>
    <w:rsid w:val="0065534B"/>
    <w:rsid w:val="00655364"/>
    <w:rsid w:val="00655438"/>
    <w:rsid w:val="006555C2"/>
    <w:rsid w:val="006557AB"/>
    <w:rsid w:val="0065582C"/>
    <w:rsid w:val="00655EA9"/>
    <w:rsid w:val="00655F53"/>
    <w:rsid w:val="006563EE"/>
    <w:rsid w:val="0065652D"/>
    <w:rsid w:val="00656764"/>
    <w:rsid w:val="00656841"/>
    <w:rsid w:val="00656CB6"/>
    <w:rsid w:val="00656D2D"/>
    <w:rsid w:val="00656DE9"/>
    <w:rsid w:val="006572A1"/>
    <w:rsid w:val="00657AE2"/>
    <w:rsid w:val="00657B2C"/>
    <w:rsid w:val="00657D9D"/>
    <w:rsid w:val="00660490"/>
    <w:rsid w:val="00660B02"/>
    <w:rsid w:val="00660C30"/>
    <w:rsid w:val="00660DEE"/>
    <w:rsid w:val="00660E6A"/>
    <w:rsid w:val="00661278"/>
    <w:rsid w:val="0066130B"/>
    <w:rsid w:val="00661541"/>
    <w:rsid w:val="00661924"/>
    <w:rsid w:val="00661D2A"/>
    <w:rsid w:val="00661F9D"/>
    <w:rsid w:val="00661FB1"/>
    <w:rsid w:val="006620CF"/>
    <w:rsid w:val="00662105"/>
    <w:rsid w:val="00662F52"/>
    <w:rsid w:val="006630E8"/>
    <w:rsid w:val="0066394A"/>
    <w:rsid w:val="0066397B"/>
    <w:rsid w:val="00664058"/>
    <w:rsid w:val="00664697"/>
    <w:rsid w:val="00664874"/>
    <w:rsid w:val="00665388"/>
    <w:rsid w:val="00665C16"/>
    <w:rsid w:val="006662E5"/>
    <w:rsid w:val="006663A5"/>
    <w:rsid w:val="00666912"/>
    <w:rsid w:val="00666A53"/>
    <w:rsid w:val="00666D9C"/>
    <w:rsid w:val="00667411"/>
    <w:rsid w:val="00667C0E"/>
    <w:rsid w:val="00667E55"/>
    <w:rsid w:val="0067001F"/>
    <w:rsid w:val="0067015C"/>
    <w:rsid w:val="006703CF"/>
    <w:rsid w:val="006704F9"/>
    <w:rsid w:val="00670551"/>
    <w:rsid w:val="00670695"/>
    <w:rsid w:val="00670AD0"/>
    <w:rsid w:val="00670E13"/>
    <w:rsid w:val="0067126A"/>
    <w:rsid w:val="0067130B"/>
    <w:rsid w:val="00671563"/>
    <w:rsid w:val="00671948"/>
    <w:rsid w:val="00672161"/>
    <w:rsid w:val="0067216A"/>
    <w:rsid w:val="00672773"/>
    <w:rsid w:val="006727FA"/>
    <w:rsid w:val="00672FEB"/>
    <w:rsid w:val="0067327B"/>
    <w:rsid w:val="0067331A"/>
    <w:rsid w:val="00673374"/>
    <w:rsid w:val="0067389D"/>
    <w:rsid w:val="00674751"/>
    <w:rsid w:val="00674D7F"/>
    <w:rsid w:val="006751B7"/>
    <w:rsid w:val="006756F8"/>
    <w:rsid w:val="0067570B"/>
    <w:rsid w:val="00675815"/>
    <w:rsid w:val="00675AA2"/>
    <w:rsid w:val="00675C45"/>
    <w:rsid w:val="00675ECC"/>
    <w:rsid w:val="00676033"/>
    <w:rsid w:val="00676EB8"/>
    <w:rsid w:val="00677122"/>
    <w:rsid w:val="0067732D"/>
    <w:rsid w:val="0067740F"/>
    <w:rsid w:val="00677597"/>
    <w:rsid w:val="006778C7"/>
    <w:rsid w:val="00677CB1"/>
    <w:rsid w:val="006802F2"/>
    <w:rsid w:val="006804CB"/>
    <w:rsid w:val="00680656"/>
    <w:rsid w:val="00680708"/>
    <w:rsid w:val="00680A64"/>
    <w:rsid w:val="00680B35"/>
    <w:rsid w:val="00680C99"/>
    <w:rsid w:val="006814F1"/>
    <w:rsid w:val="00681C36"/>
    <w:rsid w:val="006824A6"/>
    <w:rsid w:val="006826F4"/>
    <w:rsid w:val="006827A5"/>
    <w:rsid w:val="00683042"/>
    <w:rsid w:val="0068335E"/>
    <w:rsid w:val="00683805"/>
    <w:rsid w:val="0068398E"/>
    <w:rsid w:val="00683C64"/>
    <w:rsid w:val="006840FC"/>
    <w:rsid w:val="006842C2"/>
    <w:rsid w:val="006846FC"/>
    <w:rsid w:val="00684ABB"/>
    <w:rsid w:val="00684C70"/>
    <w:rsid w:val="00684C9A"/>
    <w:rsid w:val="00685127"/>
    <w:rsid w:val="0068540F"/>
    <w:rsid w:val="00685BE3"/>
    <w:rsid w:val="0068686F"/>
    <w:rsid w:val="00686C36"/>
    <w:rsid w:val="00686D73"/>
    <w:rsid w:val="00686DE1"/>
    <w:rsid w:val="00687092"/>
    <w:rsid w:val="0069127B"/>
    <w:rsid w:val="00691E1F"/>
    <w:rsid w:val="00691EF2"/>
    <w:rsid w:val="00691FE5"/>
    <w:rsid w:val="0069230B"/>
    <w:rsid w:val="006927C5"/>
    <w:rsid w:val="006928FD"/>
    <w:rsid w:val="00693A3B"/>
    <w:rsid w:val="00693AD4"/>
    <w:rsid w:val="00693D6F"/>
    <w:rsid w:val="00693EAC"/>
    <w:rsid w:val="006945DC"/>
    <w:rsid w:val="00694929"/>
    <w:rsid w:val="00694B54"/>
    <w:rsid w:val="00694DA3"/>
    <w:rsid w:val="00694DB6"/>
    <w:rsid w:val="00695A92"/>
    <w:rsid w:val="00695B72"/>
    <w:rsid w:val="00695B7C"/>
    <w:rsid w:val="00695DB3"/>
    <w:rsid w:val="00695EB8"/>
    <w:rsid w:val="006962EF"/>
    <w:rsid w:val="006963DD"/>
    <w:rsid w:val="00696F21"/>
    <w:rsid w:val="00697213"/>
    <w:rsid w:val="006974B7"/>
    <w:rsid w:val="00697B72"/>
    <w:rsid w:val="00697C24"/>
    <w:rsid w:val="006A007A"/>
    <w:rsid w:val="006A04DD"/>
    <w:rsid w:val="006A07D6"/>
    <w:rsid w:val="006A08EC"/>
    <w:rsid w:val="006A0C54"/>
    <w:rsid w:val="006A12E4"/>
    <w:rsid w:val="006A187B"/>
    <w:rsid w:val="006A18B4"/>
    <w:rsid w:val="006A2642"/>
    <w:rsid w:val="006A2A97"/>
    <w:rsid w:val="006A2BE9"/>
    <w:rsid w:val="006A31A8"/>
    <w:rsid w:val="006A3335"/>
    <w:rsid w:val="006A36EC"/>
    <w:rsid w:val="006A37A9"/>
    <w:rsid w:val="006A3B72"/>
    <w:rsid w:val="006A3E92"/>
    <w:rsid w:val="006A4170"/>
    <w:rsid w:val="006A449D"/>
    <w:rsid w:val="006A45D0"/>
    <w:rsid w:val="006A4CC6"/>
    <w:rsid w:val="006A51F3"/>
    <w:rsid w:val="006A5494"/>
    <w:rsid w:val="006A5E0A"/>
    <w:rsid w:val="006A5E6F"/>
    <w:rsid w:val="006A5F90"/>
    <w:rsid w:val="006A60A4"/>
    <w:rsid w:val="006A675E"/>
    <w:rsid w:val="006A6A29"/>
    <w:rsid w:val="006A6B82"/>
    <w:rsid w:val="006A6D6A"/>
    <w:rsid w:val="006A6DB6"/>
    <w:rsid w:val="006A6E30"/>
    <w:rsid w:val="006A6FF9"/>
    <w:rsid w:val="006A7152"/>
    <w:rsid w:val="006A7230"/>
    <w:rsid w:val="006A78C4"/>
    <w:rsid w:val="006A7B77"/>
    <w:rsid w:val="006B0405"/>
    <w:rsid w:val="006B0A2B"/>
    <w:rsid w:val="006B0B74"/>
    <w:rsid w:val="006B0FBA"/>
    <w:rsid w:val="006B13E4"/>
    <w:rsid w:val="006B1823"/>
    <w:rsid w:val="006B1A37"/>
    <w:rsid w:val="006B1F90"/>
    <w:rsid w:val="006B26CA"/>
    <w:rsid w:val="006B2B8E"/>
    <w:rsid w:val="006B330A"/>
    <w:rsid w:val="006B3733"/>
    <w:rsid w:val="006B38FE"/>
    <w:rsid w:val="006B3A90"/>
    <w:rsid w:val="006B3B18"/>
    <w:rsid w:val="006B3B41"/>
    <w:rsid w:val="006B3B4B"/>
    <w:rsid w:val="006B3F97"/>
    <w:rsid w:val="006B400B"/>
    <w:rsid w:val="006B422C"/>
    <w:rsid w:val="006B4961"/>
    <w:rsid w:val="006B4DF4"/>
    <w:rsid w:val="006B51BE"/>
    <w:rsid w:val="006B5269"/>
    <w:rsid w:val="006B52A6"/>
    <w:rsid w:val="006B548E"/>
    <w:rsid w:val="006B579D"/>
    <w:rsid w:val="006B5C02"/>
    <w:rsid w:val="006B660B"/>
    <w:rsid w:val="006B6703"/>
    <w:rsid w:val="006B689A"/>
    <w:rsid w:val="006B6B7A"/>
    <w:rsid w:val="006B722A"/>
    <w:rsid w:val="006B7CAE"/>
    <w:rsid w:val="006B7F90"/>
    <w:rsid w:val="006C04A6"/>
    <w:rsid w:val="006C07D2"/>
    <w:rsid w:val="006C0F65"/>
    <w:rsid w:val="006C0FAB"/>
    <w:rsid w:val="006C10A2"/>
    <w:rsid w:val="006C1125"/>
    <w:rsid w:val="006C1140"/>
    <w:rsid w:val="006C1279"/>
    <w:rsid w:val="006C1308"/>
    <w:rsid w:val="006C1BC5"/>
    <w:rsid w:val="006C1C4C"/>
    <w:rsid w:val="006C1E78"/>
    <w:rsid w:val="006C25C3"/>
    <w:rsid w:val="006C25DC"/>
    <w:rsid w:val="006C2679"/>
    <w:rsid w:val="006C28E5"/>
    <w:rsid w:val="006C2F16"/>
    <w:rsid w:val="006C31B4"/>
    <w:rsid w:val="006C3218"/>
    <w:rsid w:val="006C34BF"/>
    <w:rsid w:val="006C357D"/>
    <w:rsid w:val="006C3BB5"/>
    <w:rsid w:val="006C3DD3"/>
    <w:rsid w:val="006C41C5"/>
    <w:rsid w:val="006C44DF"/>
    <w:rsid w:val="006C4507"/>
    <w:rsid w:val="006C464D"/>
    <w:rsid w:val="006C46D2"/>
    <w:rsid w:val="006C4846"/>
    <w:rsid w:val="006C48C2"/>
    <w:rsid w:val="006C4D9A"/>
    <w:rsid w:val="006C52B2"/>
    <w:rsid w:val="006C53E8"/>
    <w:rsid w:val="006C54A5"/>
    <w:rsid w:val="006C56F1"/>
    <w:rsid w:val="006C5A2B"/>
    <w:rsid w:val="006C5F1B"/>
    <w:rsid w:val="006C5FF2"/>
    <w:rsid w:val="006C644D"/>
    <w:rsid w:val="006C6811"/>
    <w:rsid w:val="006C6A01"/>
    <w:rsid w:val="006C6C0B"/>
    <w:rsid w:val="006C6F96"/>
    <w:rsid w:val="006C76EE"/>
    <w:rsid w:val="006C7B95"/>
    <w:rsid w:val="006C7C9C"/>
    <w:rsid w:val="006C7E51"/>
    <w:rsid w:val="006D0159"/>
    <w:rsid w:val="006D032E"/>
    <w:rsid w:val="006D09EC"/>
    <w:rsid w:val="006D0A2D"/>
    <w:rsid w:val="006D0ECC"/>
    <w:rsid w:val="006D1567"/>
    <w:rsid w:val="006D174A"/>
    <w:rsid w:val="006D1930"/>
    <w:rsid w:val="006D2401"/>
    <w:rsid w:val="006D27B6"/>
    <w:rsid w:val="006D3371"/>
    <w:rsid w:val="006D342F"/>
    <w:rsid w:val="006D3E5C"/>
    <w:rsid w:val="006D442F"/>
    <w:rsid w:val="006D46E0"/>
    <w:rsid w:val="006D487E"/>
    <w:rsid w:val="006D4895"/>
    <w:rsid w:val="006D4A25"/>
    <w:rsid w:val="006D513A"/>
    <w:rsid w:val="006D525D"/>
    <w:rsid w:val="006D544B"/>
    <w:rsid w:val="006D5570"/>
    <w:rsid w:val="006D5A24"/>
    <w:rsid w:val="006D5F67"/>
    <w:rsid w:val="006D608A"/>
    <w:rsid w:val="006D6385"/>
    <w:rsid w:val="006D672F"/>
    <w:rsid w:val="006D6FFE"/>
    <w:rsid w:val="006D7147"/>
    <w:rsid w:val="006D78EA"/>
    <w:rsid w:val="006D7966"/>
    <w:rsid w:val="006D7D8C"/>
    <w:rsid w:val="006D7E54"/>
    <w:rsid w:val="006E0015"/>
    <w:rsid w:val="006E0161"/>
    <w:rsid w:val="006E0244"/>
    <w:rsid w:val="006E0E40"/>
    <w:rsid w:val="006E0EF1"/>
    <w:rsid w:val="006E0EF9"/>
    <w:rsid w:val="006E126C"/>
    <w:rsid w:val="006E143D"/>
    <w:rsid w:val="006E16DE"/>
    <w:rsid w:val="006E1AF7"/>
    <w:rsid w:val="006E1EDC"/>
    <w:rsid w:val="006E2C78"/>
    <w:rsid w:val="006E2EF8"/>
    <w:rsid w:val="006E30CF"/>
    <w:rsid w:val="006E346F"/>
    <w:rsid w:val="006E354C"/>
    <w:rsid w:val="006E362C"/>
    <w:rsid w:val="006E36CA"/>
    <w:rsid w:val="006E3777"/>
    <w:rsid w:val="006E3C41"/>
    <w:rsid w:val="006E3C9A"/>
    <w:rsid w:val="006E41DD"/>
    <w:rsid w:val="006E41FE"/>
    <w:rsid w:val="006E42B9"/>
    <w:rsid w:val="006E42CC"/>
    <w:rsid w:val="006E44D9"/>
    <w:rsid w:val="006E4AF7"/>
    <w:rsid w:val="006E4BEB"/>
    <w:rsid w:val="006E4F0B"/>
    <w:rsid w:val="006E5201"/>
    <w:rsid w:val="006E53AE"/>
    <w:rsid w:val="006E55C6"/>
    <w:rsid w:val="006E621C"/>
    <w:rsid w:val="006E68B1"/>
    <w:rsid w:val="006E6E86"/>
    <w:rsid w:val="006E7378"/>
    <w:rsid w:val="006E742A"/>
    <w:rsid w:val="006E7451"/>
    <w:rsid w:val="006E76C4"/>
    <w:rsid w:val="006E7CDD"/>
    <w:rsid w:val="006E7F79"/>
    <w:rsid w:val="006E7FA2"/>
    <w:rsid w:val="006F035C"/>
    <w:rsid w:val="006F074F"/>
    <w:rsid w:val="006F16FB"/>
    <w:rsid w:val="006F1BFE"/>
    <w:rsid w:val="006F1CC5"/>
    <w:rsid w:val="006F1F68"/>
    <w:rsid w:val="006F20AA"/>
    <w:rsid w:val="006F2F91"/>
    <w:rsid w:val="006F3025"/>
    <w:rsid w:val="006F33FB"/>
    <w:rsid w:val="006F35A6"/>
    <w:rsid w:val="006F35E2"/>
    <w:rsid w:val="006F3A72"/>
    <w:rsid w:val="006F3F63"/>
    <w:rsid w:val="006F482C"/>
    <w:rsid w:val="006F55B5"/>
    <w:rsid w:val="006F5BD3"/>
    <w:rsid w:val="006F6406"/>
    <w:rsid w:val="006F645C"/>
    <w:rsid w:val="006F6712"/>
    <w:rsid w:val="006F6A89"/>
    <w:rsid w:val="006F6BF9"/>
    <w:rsid w:val="006F70E9"/>
    <w:rsid w:val="006F72E5"/>
    <w:rsid w:val="006F744E"/>
    <w:rsid w:val="006F77AB"/>
    <w:rsid w:val="006F7B58"/>
    <w:rsid w:val="006F7C33"/>
    <w:rsid w:val="0070090F"/>
    <w:rsid w:val="00700DCB"/>
    <w:rsid w:val="00700FC9"/>
    <w:rsid w:val="007012B5"/>
    <w:rsid w:val="007014D7"/>
    <w:rsid w:val="0070154D"/>
    <w:rsid w:val="007017CE"/>
    <w:rsid w:val="00701C5F"/>
    <w:rsid w:val="00701CFC"/>
    <w:rsid w:val="0070272B"/>
    <w:rsid w:val="00702928"/>
    <w:rsid w:val="00702C86"/>
    <w:rsid w:val="00702EC9"/>
    <w:rsid w:val="00702ECD"/>
    <w:rsid w:val="00702FCD"/>
    <w:rsid w:val="00703168"/>
    <w:rsid w:val="007033D9"/>
    <w:rsid w:val="007039EB"/>
    <w:rsid w:val="00703C8A"/>
    <w:rsid w:val="007047E3"/>
    <w:rsid w:val="00704FF1"/>
    <w:rsid w:val="00705361"/>
    <w:rsid w:val="00705617"/>
    <w:rsid w:val="00705FDD"/>
    <w:rsid w:val="00706054"/>
    <w:rsid w:val="007060BE"/>
    <w:rsid w:val="0070648A"/>
    <w:rsid w:val="00706BAB"/>
    <w:rsid w:val="0070734A"/>
    <w:rsid w:val="007076C8"/>
    <w:rsid w:val="00707B61"/>
    <w:rsid w:val="00707D43"/>
    <w:rsid w:val="00707E22"/>
    <w:rsid w:val="00710261"/>
    <w:rsid w:val="007103B7"/>
    <w:rsid w:val="00710733"/>
    <w:rsid w:val="00710F87"/>
    <w:rsid w:val="00711230"/>
    <w:rsid w:val="00711402"/>
    <w:rsid w:val="0071171A"/>
    <w:rsid w:val="00711D3B"/>
    <w:rsid w:val="00711D90"/>
    <w:rsid w:val="007121B8"/>
    <w:rsid w:val="00712391"/>
    <w:rsid w:val="0071239E"/>
    <w:rsid w:val="00712570"/>
    <w:rsid w:val="0071264D"/>
    <w:rsid w:val="007127C0"/>
    <w:rsid w:val="007128A3"/>
    <w:rsid w:val="00712BFD"/>
    <w:rsid w:val="00712C1D"/>
    <w:rsid w:val="0071324A"/>
    <w:rsid w:val="00713441"/>
    <w:rsid w:val="00713865"/>
    <w:rsid w:val="007138BB"/>
    <w:rsid w:val="00713B65"/>
    <w:rsid w:val="0071408A"/>
    <w:rsid w:val="00714604"/>
    <w:rsid w:val="00714CD5"/>
    <w:rsid w:val="00715089"/>
    <w:rsid w:val="00715142"/>
    <w:rsid w:val="00717279"/>
    <w:rsid w:val="00717407"/>
    <w:rsid w:val="0071747F"/>
    <w:rsid w:val="00717AED"/>
    <w:rsid w:val="00717CEB"/>
    <w:rsid w:val="00717EFA"/>
    <w:rsid w:val="007200CF"/>
    <w:rsid w:val="007200E8"/>
    <w:rsid w:val="007202EE"/>
    <w:rsid w:val="007204C0"/>
    <w:rsid w:val="007205DB"/>
    <w:rsid w:val="00720BA2"/>
    <w:rsid w:val="00720E40"/>
    <w:rsid w:val="00721092"/>
    <w:rsid w:val="00721161"/>
    <w:rsid w:val="00721255"/>
    <w:rsid w:val="00721818"/>
    <w:rsid w:val="007219F2"/>
    <w:rsid w:val="00721A6B"/>
    <w:rsid w:val="00722509"/>
    <w:rsid w:val="00722A1A"/>
    <w:rsid w:val="00722D64"/>
    <w:rsid w:val="007232F6"/>
    <w:rsid w:val="007233B5"/>
    <w:rsid w:val="007235D9"/>
    <w:rsid w:val="00723763"/>
    <w:rsid w:val="0072427E"/>
    <w:rsid w:val="00724663"/>
    <w:rsid w:val="00724930"/>
    <w:rsid w:val="00724A1A"/>
    <w:rsid w:val="00725305"/>
    <w:rsid w:val="007255B1"/>
    <w:rsid w:val="00725913"/>
    <w:rsid w:val="00725C7F"/>
    <w:rsid w:val="00725D40"/>
    <w:rsid w:val="00725DF8"/>
    <w:rsid w:val="00725F58"/>
    <w:rsid w:val="007261B5"/>
    <w:rsid w:val="0072628C"/>
    <w:rsid w:val="00726501"/>
    <w:rsid w:val="007265B5"/>
    <w:rsid w:val="007266BB"/>
    <w:rsid w:val="007267D8"/>
    <w:rsid w:val="00726C7A"/>
    <w:rsid w:val="00726EA2"/>
    <w:rsid w:val="00727349"/>
    <w:rsid w:val="00727546"/>
    <w:rsid w:val="007278DF"/>
    <w:rsid w:val="00727C8C"/>
    <w:rsid w:val="00727CC4"/>
    <w:rsid w:val="00730342"/>
    <w:rsid w:val="00730CA5"/>
    <w:rsid w:val="00730D38"/>
    <w:rsid w:val="00730E1A"/>
    <w:rsid w:val="00731362"/>
    <w:rsid w:val="007319E5"/>
    <w:rsid w:val="00731F61"/>
    <w:rsid w:val="007322BF"/>
    <w:rsid w:val="0073230B"/>
    <w:rsid w:val="007323B1"/>
    <w:rsid w:val="0073277B"/>
    <w:rsid w:val="00732B8A"/>
    <w:rsid w:val="00733136"/>
    <w:rsid w:val="0073359E"/>
    <w:rsid w:val="00733AE2"/>
    <w:rsid w:val="00733DE0"/>
    <w:rsid w:val="0073438A"/>
    <w:rsid w:val="0073462B"/>
    <w:rsid w:val="00735326"/>
    <w:rsid w:val="007355E7"/>
    <w:rsid w:val="007358FA"/>
    <w:rsid w:val="00735AFA"/>
    <w:rsid w:val="00735C02"/>
    <w:rsid w:val="00735EB5"/>
    <w:rsid w:val="00735FFB"/>
    <w:rsid w:val="007362C1"/>
    <w:rsid w:val="007363F4"/>
    <w:rsid w:val="00736732"/>
    <w:rsid w:val="00736825"/>
    <w:rsid w:val="00736DDB"/>
    <w:rsid w:val="00737191"/>
    <w:rsid w:val="007371F1"/>
    <w:rsid w:val="00737398"/>
    <w:rsid w:val="007379BE"/>
    <w:rsid w:val="00737E1E"/>
    <w:rsid w:val="00740021"/>
    <w:rsid w:val="007404F7"/>
    <w:rsid w:val="007406DB"/>
    <w:rsid w:val="00740953"/>
    <w:rsid w:val="00740B65"/>
    <w:rsid w:val="00740E10"/>
    <w:rsid w:val="007411EC"/>
    <w:rsid w:val="007412DC"/>
    <w:rsid w:val="00741784"/>
    <w:rsid w:val="00741942"/>
    <w:rsid w:val="007419A4"/>
    <w:rsid w:val="00741B94"/>
    <w:rsid w:val="0074221A"/>
    <w:rsid w:val="00742F2C"/>
    <w:rsid w:val="00743035"/>
    <w:rsid w:val="00743261"/>
    <w:rsid w:val="00743507"/>
    <w:rsid w:val="007437EC"/>
    <w:rsid w:val="00743AD4"/>
    <w:rsid w:val="00743C5E"/>
    <w:rsid w:val="00743D5E"/>
    <w:rsid w:val="00744171"/>
    <w:rsid w:val="007447DD"/>
    <w:rsid w:val="0074484D"/>
    <w:rsid w:val="00744CC8"/>
    <w:rsid w:val="00745199"/>
    <w:rsid w:val="007457E1"/>
    <w:rsid w:val="00745B18"/>
    <w:rsid w:val="00745C78"/>
    <w:rsid w:val="00745F06"/>
    <w:rsid w:val="00746250"/>
    <w:rsid w:val="007462EE"/>
    <w:rsid w:val="007463C5"/>
    <w:rsid w:val="007465AC"/>
    <w:rsid w:val="0074666A"/>
    <w:rsid w:val="0074677B"/>
    <w:rsid w:val="00746887"/>
    <w:rsid w:val="007468DD"/>
    <w:rsid w:val="00746DBB"/>
    <w:rsid w:val="00746EBD"/>
    <w:rsid w:val="00747170"/>
    <w:rsid w:val="00747245"/>
    <w:rsid w:val="00747CED"/>
    <w:rsid w:val="007500A6"/>
    <w:rsid w:val="007504E6"/>
    <w:rsid w:val="00750D3A"/>
    <w:rsid w:val="007514B4"/>
    <w:rsid w:val="007516C7"/>
    <w:rsid w:val="007516EC"/>
    <w:rsid w:val="0075172B"/>
    <w:rsid w:val="0075178C"/>
    <w:rsid w:val="007517E3"/>
    <w:rsid w:val="007518D1"/>
    <w:rsid w:val="00751A99"/>
    <w:rsid w:val="0075247C"/>
    <w:rsid w:val="00752572"/>
    <w:rsid w:val="007525BD"/>
    <w:rsid w:val="007525EC"/>
    <w:rsid w:val="0075284D"/>
    <w:rsid w:val="00752A77"/>
    <w:rsid w:val="00752B29"/>
    <w:rsid w:val="00752F16"/>
    <w:rsid w:val="0075391A"/>
    <w:rsid w:val="00753D76"/>
    <w:rsid w:val="00753DCF"/>
    <w:rsid w:val="0075422A"/>
    <w:rsid w:val="00754998"/>
    <w:rsid w:val="00754A06"/>
    <w:rsid w:val="00754BF8"/>
    <w:rsid w:val="00754DE3"/>
    <w:rsid w:val="00755325"/>
    <w:rsid w:val="00755497"/>
    <w:rsid w:val="007554E2"/>
    <w:rsid w:val="007554F3"/>
    <w:rsid w:val="00755630"/>
    <w:rsid w:val="00755B45"/>
    <w:rsid w:val="007569A8"/>
    <w:rsid w:val="00756BB7"/>
    <w:rsid w:val="007575E2"/>
    <w:rsid w:val="0075789F"/>
    <w:rsid w:val="007600D6"/>
    <w:rsid w:val="00760339"/>
    <w:rsid w:val="00760343"/>
    <w:rsid w:val="007607F1"/>
    <w:rsid w:val="00760A69"/>
    <w:rsid w:val="0076113A"/>
    <w:rsid w:val="00761373"/>
    <w:rsid w:val="00761731"/>
    <w:rsid w:val="00761973"/>
    <w:rsid w:val="00761B01"/>
    <w:rsid w:val="00761BBC"/>
    <w:rsid w:val="00761C4A"/>
    <w:rsid w:val="00761D5E"/>
    <w:rsid w:val="00761E6C"/>
    <w:rsid w:val="00761EAD"/>
    <w:rsid w:val="00762283"/>
    <w:rsid w:val="007626C3"/>
    <w:rsid w:val="0076281F"/>
    <w:rsid w:val="00762C17"/>
    <w:rsid w:val="00762D0A"/>
    <w:rsid w:val="00762E32"/>
    <w:rsid w:val="00763583"/>
    <w:rsid w:val="00763F00"/>
    <w:rsid w:val="0076462D"/>
    <w:rsid w:val="0076488F"/>
    <w:rsid w:val="00764C9D"/>
    <w:rsid w:val="00764D04"/>
    <w:rsid w:val="00764FAF"/>
    <w:rsid w:val="007652AD"/>
    <w:rsid w:val="0076539E"/>
    <w:rsid w:val="00765BC8"/>
    <w:rsid w:val="00765D90"/>
    <w:rsid w:val="00766022"/>
    <w:rsid w:val="007660D1"/>
    <w:rsid w:val="0076669F"/>
    <w:rsid w:val="007667C9"/>
    <w:rsid w:val="00766A42"/>
    <w:rsid w:val="00766B8E"/>
    <w:rsid w:val="00767078"/>
    <w:rsid w:val="007670C3"/>
    <w:rsid w:val="007674D0"/>
    <w:rsid w:val="007674FF"/>
    <w:rsid w:val="00767710"/>
    <w:rsid w:val="00767D60"/>
    <w:rsid w:val="00767DDE"/>
    <w:rsid w:val="00767EB7"/>
    <w:rsid w:val="00770462"/>
    <w:rsid w:val="007707D6"/>
    <w:rsid w:val="00770FF2"/>
    <w:rsid w:val="0077180E"/>
    <w:rsid w:val="007718FF"/>
    <w:rsid w:val="00771DA7"/>
    <w:rsid w:val="00771E69"/>
    <w:rsid w:val="00772182"/>
    <w:rsid w:val="0077218F"/>
    <w:rsid w:val="00772608"/>
    <w:rsid w:val="00772983"/>
    <w:rsid w:val="00772A7E"/>
    <w:rsid w:val="00772D40"/>
    <w:rsid w:val="00773151"/>
    <w:rsid w:val="0077320C"/>
    <w:rsid w:val="00773767"/>
    <w:rsid w:val="00773BF8"/>
    <w:rsid w:val="00773F3A"/>
    <w:rsid w:val="00773FB3"/>
    <w:rsid w:val="007741A0"/>
    <w:rsid w:val="00774383"/>
    <w:rsid w:val="00774541"/>
    <w:rsid w:val="00774799"/>
    <w:rsid w:val="00774A5A"/>
    <w:rsid w:val="00774AA6"/>
    <w:rsid w:val="00775733"/>
    <w:rsid w:val="00775739"/>
    <w:rsid w:val="00775DD5"/>
    <w:rsid w:val="00776335"/>
    <w:rsid w:val="007764AA"/>
    <w:rsid w:val="007764B7"/>
    <w:rsid w:val="00776565"/>
    <w:rsid w:val="007766E0"/>
    <w:rsid w:val="00776720"/>
    <w:rsid w:val="007769FD"/>
    <w:rsid w:val="00776A15"/>
    <w:rsid w:val="00776F6D"/>
    <w:rsid w:val="00777115"/>
    <w:rsid w:val="007775E6"/>
    <w:rsid w:val="00780195"/>
    <w:rsid w:val="007803B1"/>
    <w:rsid w:val="00780557"/>
    <w:rsid w:val="007809A0"/>
    <w:rsid w:val="00780C47"/>
    <w:rsid w:val="00780FF8"/>
    <w:rsid w:val="00781592"/>
    <w:rsid w:val="0078162E"/>
    <w:rsid w:val="00781AEF"/>
    <w:rsid w:val="00781C6F"/>
    <w:rsid w:val="00781E8B"/>
    <w:rsid w:val="007822BA"/>
    <w:rsid w:val="00782A17"/>
    <w:rsid w:val="00782FEF"/>
    <w:rsid w:val="007830E1"/>
    <w:rsid w:val="0078370C"/>
    <w:rsid w:val="00783E47"/>
    <w:rsid w:val="0078404B"/>
    <w:rsid w:val="00784193"/>
    <w:rsid w:val="007842D2"/>
    <w:rsid w:val="00784817"/>
    <w:rsid w:val="0078500C"/>
    <w:rsid w:val="007853F6"/>
    <w:rsid w:val="00785B5B"/>
    <w:rsid w:val="00785C1A"/>
    <w:rsid w:val="00786383"/>
    <w:rsid w:val="00786812"/>
    <w:rsid w:val="00786A60"/>
    <w:rsid w:val="00786D68"/>
    <w:rsid w:val="00787004"/>
    <w:rsid w:val="0078710A"/>
    <w:rsid w:val="007874B0"/>
    <w:rsid w:val="0078775F"/>
    <w:rsid w:val="00787797"/>
    <w:rsid w:val="00787980"/>
    <w:rsid w:val="007879F8"/>
    <w:rsid w:val="00787A81"/>
    <w:rsid w:val="00787B64"/>
    <w:rsid w:val="007902DE"/>
    <w:rsid w:val="007903B2"/>
    <w:rsid w:val="0079055F"/>
    <w:rsid w:val="00790599"/>
    <w:rsid w:val="0079069D"/>
    <w:rsid w:val="007909BD"/>
    <w:rsid w:val="00790BD9"/>
    <w:rsid w:val="00790D29"/>
    <w:rsid w:val="00790F9F"/>
    <w:rsid w:val="007912D4"/>
    <w:rsid w:val="0079133B"/>
    <w:rsid w:val="00791600"/>
    <w:rsid w:val="00791E34"/>
    <w:rsid w:val="00791E6D"/>
    <w:rsid w:val="007920FC"/>
    <w:rsid w:val="00792214"/>
    <w:rsid w:val="0079232A"/>
    <w:rsid w:val="007923BE"/>
    <w:rsid w:val="00792497"/>
    <w:rsid w:val="007928DB"/>
    <w:rsid w:val="00792917"/>
    <w:rsid w:val="0079293E"/>
    <w:rsid w:val="00792A3F"/>
    <w:rsid w:val="00792A9E"/>
    <w:rsid w:val="00792D67"/>
    <w:rsid w:val="007932E8"/>
    <w:rsid w:val="00793394"/>
    <w:rsid w:val="0079350C"/>
    <w:rsid w:val="007936F6"/>
    <w:rsid w:val="00793744"/>
    <w:rsid w:val="007937C2"/>
    <w:rsid w:val="00793ADD"/>
    <w:rsid w:val="00794259"/>
    <w:rsid w:val="00794328"/>
    <w:rsid w:val="00794391"/>
    <w:rsid w:val="0079497D"/>
    <w:rsid w:val="00794BF8"/>
    <w:rsid w:val="00794D24"/>
    <w:rsid w:val="00795021"/>
    <w:rsid w:val="0079541A"/>
    <w:rsid w:val="00795552"/>
    <w:rsid w:val="00795584"/>
    <w:rsid w:val="00795716"/>
    <w:rsid w:val="00795883"/>
    <w:rsid w:val="007958B6"/>
    <w:rsid w:val="00795982"/>
    <w:rsid w:val="00795C89"/>
    <w:rsid w:val="00795D54"/>
    <w:rsid w:val="00796831"/>
    <w:rsid w:val="00796885"/>
    <w:rsid w:val="0079691A"/>
    <w:rsid w:val="00796AF0"/>
    <w:rsid w:val="00796B89"/>
    <w:rsid w:val="00796DAA"/>
    <w:rsid w:val="00796DB4"/>
    <w:rsid w:val="00796F95"/>
    <w:rsid w:val="00797086"/>
    <w:rsid w:val="007972CA"/>
    <w:rsid w:val="00797392"/>
    <w:rsid w:val="00797636"/>
    <w:rsid w:val="00797FA9"/>
    <w:rsid w:val="007A0985"/>
    <w:rsid w:val="007A0D64"/>
    <w:rsid w:val="007A0ECC"/>
    <w:rsid w:val="007A0FD4"/>
    <w:rsid w:val="007A10ED"/>
    <w:rsid w:val="007A1144"/>
    <w:rsid w:val="007A118B"/>
    <w:rsid w:val="007A1967"/>
    <w:rsid w:val="007A1C3D"/>
    <w:rsid w:val="007A1C47"/>
    <w:rsid w:val="007A1EDD"/>
    <w:rsid w:val="007A214C"/>
    <w:rsid w:val="007A2213"/>
    <w:rsid w:val="007A2999"/>
    <w:rsid w:val="007A2AAC"/>
    <w:rsid w:val="007A2CB8"/>
    <w:rsid w:val="007A30B3"/>
    <w:rsid w:val="007A31D9"/>
    <w:rsid w:val="007A3266"/>
    <w:rsid w:val="007A3559"/>
    <w:rsid w:val="007A3B0F"/>
    <w:rsid w:val="007A3B40"/>
    <w:rsid w:val="007A3C2F"/>
    <w:rsid w:val="007A4039"/>
    <w:rsid w:val="007A407B"/>
    <w:rsid w:val="007A40D0"/>
    <w:rsid w:val="007A41C1"/>
    <w:rsid w:val="007A4333"/>
    <w:rsid w:val="007A448F"/>
    <w:rsid w:val="007A47C3"/>
    <w:rsid w:val="007A48D1"/>
    <w:rsid w:val="007A49D9"/>
    <w:rsid w:val="007A4BFC"/>
    <w:rsid w:val="007A4D26"/>
    <w:rsid w:val="007A52F6"/>
    <w:rsid w:val="007A530A"/>
    <w:rsid w:val="007A593A"/>
    <w:rsid w:val="007A5C3F"/>
    <w:rsid w:val="007A5C48"/>
    <w:rsid w:val="007A5D67"/>
    <w:rsid w:val="007A645B"/>
    <w:rsid w:val="007A64BE"/>
    <w:rsid w:val="007A67FD"/>
    <w:rsid w:val="007A6ED9"/>
    <w:rsid w:val="007A7313"/>
    <w:rsid w:val="007A75F8"/>
    <w:rsid w:val="007A762E"/>
    <w:rsid w:val="007A7B9E"/>
    <w:rsid w:val="007A7D6D"/>
    <w:rsid w:val="007B054F"/>
    <w:rsid w:val="007B08D6"/>
    <w:rsid w:val="007B0B43"/>
    <w:rsid w:val="007B0C65"/>
    <w:rsid w:val="007B0F5A"/>
    <w:rsid w:val="007B0FCB"/>
    <w:rsid w:val="007B12B4"/>
    <w:rsid w:val="007B1422"/>
    <w:rsid w:val="007B15D8"/>
    <w:rsid w:val="007B16C6"/>
    <w:rsid w:val="007B1973"/>
    <w:rsid w:val="007B1C4C"/>
    <w:rsid w:val="007B1C9C"/>
    <w:rsid w:val="007B20BF"/>
    <w:rsid w:val="007B24CB"/>
    <w:rsid w:val="007B25CB"/>
    <w:rsid w:val="007B262F"/>
    <w:rsid w:val="007B27CF"/>
    <w:rsid w:val="007B299E"/>
    <w:rsid w:val="007B2F01"/>
    <w:rsid w:val="007B2FE3"/>
    <w:rsid w:val="007B300D"/>
    <w:rsid w:val="007B32F3"/>
    <w:rsid w:val="007B349B"/>
    <w:rsid w:val="007B34B5"/>
    <w:rsid w:val="007B350D"/>
    <w:rsid w:val="007B368F"/>
    <w:rsid w:val="007B3C19"/>
    <w:rsid w:val="007B3D6D"/>
    <w:rsid w:val="007B3F45"/>
    <w:rsid w:val="007B412D"/>
    <w:rsid w:val="007B431B"/>
    <w:rsid w:val="007B44FB"/>
    <w:rsid w:val="007B478D"/>
    <w:rsid w:val="007B4A37"/>
    <w:rsid w:val="007B4DC6"/>
    <w:rsid w:val="007B4E73"/>
    <w:rsid w:val="007B4FA0"/>
    <w:rsid w:val="007B507B"/>
    <w:rsid w:val="007B5281"/>
    <w:rsid w:val="007B5D2E"/>
    <w:rsid w:val="007B648F"/>
    <w:rsid w:val="007B7134"/>
    <w:rsid w:val="007B737F"/>
    <w:rsid w:val="007B7BD9"/>
    <w:rsid w:val="007B7C37"/>
    <w:rsid w:val="007C029C"/>
    <w:rsid w:val="007C04EC"/>
    <w:rsid w:val="007C06B1"/>
    <w:rsid w:val="007C0C91"/>
    <w:rsid w:val="007C0E30"/>
    <w:rsid w:val="007C0F2C"/>
    <w:rsid w:val="007C18A9"/>
    <w:rsid w:val="007C1C36"/>
    <w:rsid w:val="007C1CF7"/>
    <w:rsid w:val="007C1EDB"/>
    <w:rsid w:val="007C229A"/>
    <w:rsid w:val="007C22E1"/>
    <w:rsid w:val="007C23F2"/>
    <w:rsid w:val="007C26FE"/>
    <w:rsid w:val="007C2DBC"/>
    <w:rsid w:val="007C329B"/>
    <w:rsid w:val="007C4082"/>
    <w:rsid w:val="007C43DD"/>
    <w:rsid w:val="007C43E2"/>
    <w:rsid w:val="007C493D"/>
    <w:rsid w:val="007C4D0A"/>
    <w:rsid w:val="007C5B3A"/>
    <w:rsid w:val="007C5E83"/>
    <w:rsid w:val="007C5EC9"/>
    <w:rsid w:val="007C613F"/>
    <w:rsid w:val="007C615A"/>
    <w:rsid w:val="007C637D"/>
    <w:rsid w:val="007C6408"/>
    <w:rsid w:val="007C7191"/>
    <w:rsid w:val="007C73D5"/>
    <w:rsid w:val="007C7455"/>
    <w:rsid w:val="007C7AEA"/>
    <w:rsid w:val="007C7C8B"/>
    <w:rsid w:val="007D04B1"/>
    <w:rsid w:val="007D06A2"/>
    <w:rsid w:val="007D06E0"/>
    <w:rsid w:val="007D0EF7"/>
    <w:rsid w:val="007D114C"/>
    <w:rsid w:val="007D1F18"/>
    <w:rsid w:val="007D2296"/>
    <w:rsid w:val="007D23FD"/>
    <w:rsid w:val="007D266A"/>
    <w:rsid w:val="007D2D77"/>
    <w:rsid w:val="007D3156"/>
    <w:rsid w:val="007D3908"/>
    <w:rsid w:val="007D3B20"/>
    <w:rsid w:val="007D3B92"/>
    <w:rsid w:val="007D3D32"/>
    <w:rsid w:val="007D42E1"/>
    <w:rsid w:val="007D43B6"/>
    <w:rsid w:val="007D4D32"/>
    <w:rsid w:val="007D4E79"/>
    <w:rsid w:val="007D56BC"/>
    <w:rsid w:val="007D5FA4"/>
    <w:rsid w:val="007D6E49"/>
    <w:rsid w:val="007D6F07"/>
    <w:rsid w:val="007D76E2"/>
    <w:rsid w:val="007D7DEE"/>
    <w:rsid w:val="007E015E"/>
    <w:rsid w:val="007E0254"/>
    <w:rsid w:val="007E053C"/>
    <w:rsid w:val="007E091D"/>
    <w:rsid w:val="007E092F"/>
    <w:rsid w:val="007E0D55"/>
    <w:rsid w:val="007E0DE4"/>
    <w:rsid w:val="007E1015"/>
    <w:rsid w:val="007E124F"/>
    <w:rsid w:val="007E126F"/>
    <w:rsid w:val="007E1612"/>
    <w:rsid w:val="007E1922"/>
    <w:rsid w:val="007E1C54"/>
    <w:rsid w:val="007E2165"/>
    <w:rsid w:val="007E21E5"/>
    <w:rsid w:val="007E2228"/>
    <w:rsid w:val="007E22A1"/>
    <w:rsid w:val="007E23BE"/>
    <w:rsid w:val="007E24B8"/>
    <w:rsid w:val="007E277F"/>
    <w:rsid w:val="007E3638"/>
    <w:rsid w:val="007E3B37"/>
    <w:rsid w:val="007E3B3F"/>
    <w:rsid w:val="007E4397"/>
    <w:rsid w:val="007E43B3"/>
    <w:rsid w:val="007E440B"/>
    <w:rsid w:val="007E4A4F"/>
    <w:rsid w:val="007E4AF4"/>
    <w:rsid w:val="007E5090"/>
    <w:rsid w:val="007E5149"/>
    <w:rsid w:val="007E51C4"/>
    <w:rsid w:val="007E51F9"/>
    <w:rsid w:val="007E530E"/>
    <w:rsid w:val="007E53FC"/>
    <w:rsid w:val="007E5A61"/>
    <w:rsid w:val="007E5F07"/>
    <w:rsid w:val="007E610B"/>
    <w:rsid w:val="007E61AB"/>
    <w:rsid w:val="007E63DB"/>
    <w:rsid w:val="007E66D8"/>
    <w:rsid w:val="007E6A0C"/>
    <w:rsid w:val="007E6BFC"/>
    <w:rsid w:val="007E6F11"/>
    <w:rsid w:val="007E73CB"/>
    <w:rsid w:val="007E75DA"/>
    <w:rsid w:val="007E779E"/>
    <w:rsid w:val="007E7A62"/>
    <w:rsid w:val="007E7BC2"/>
    <w:rsid w:val="007E7C66"/>
    <w:rsid w:val="007E7CB1"/>
    <w:rsid w:val="007E7F7F"/>
    <w:rsid w:val="007F0687"/>
    <w:rsid w:val="007F0FAB"/>
    <w:rsid w:val="007F1275"/>
    <w:rsid w:val="007F19A7"/>
    <w:rsid w:val="007F1BE7"/>
    <w:rsid w:val="007F1E5B"/>
    <w:rsid w:val="007F1FA9"/>
    <w:rsid w:val="007F1FF6"/>
    <w:rsid w:val="007F20D7"/>
    <w:rsid w:val="007F24E2"/>
    <w:rsid w:val="007F2CAB"/>
    <w:rsid w:val="007F2CEB"/>
    <w:rsid w:val="007F2FA6"/>
    <w:rsid w:val="007F3840"/>
    <w:rsid w:val="007F38D2"/>
    <w:rsid w:val="007F3CF5"/>
    <w:rsid w:val="007F3E8F"/>
    <w:rsid w:val="007F4944"/>
    <w:rsid w:val="007F53E3"/>
    <w:rsid w:val="007F5693"/>
    <w:rsid w:val="007F56B0"/>
    <w:rsid w:val="007F5850"/>
    <w:rsid w:val="007F59B7"/>
    <w:rsid w:val="007F642E"/>
    <w:rsid w:val="007F6619"/>
    <w:rsid w:val="007F69DA"/>
    <w:rsid w:val="007F6A35"/>
    <w:rsid w:val="007F6B95"/>
    <w:rsid w:val="007F77F1"/>
    <w:rsid w:val="0080021C"/>
    <w:rsid w:val="0080078D"/>
    <w:rsid w:val="008007E9"/>
    <w:rsid w:val="008008FC"/>
    <w:rsid w:val="00800930"/>
    <w:rsid w:val="00800B40"/>
    <w:rsid w:val="00800EF8"/>
    <w:rsid w:val="0080123A"/>
    <w:rsid w:val="0080126D"/>
    <w:rsid w:val="008012B7"/>
    <w:rsid w:val="00801369"/>
    <w:rsid w:val="008019CF"/>
    <w:rsid w:val="00801E69"/>
    <w:rsid w:val="00801F66"/>
    <w:rsid w:val="0080211E"/>
    <w:rsid w:val="008021E6"/>
    <w:rsid w:val="00802266"/>
    <w:rsid w:val="008024FA"/>
    <w:rsid w:val="0080272E"/>
    <w:rsid w:val="00802E26"/>
    <w:rsid w:val="00803097"/>
    <w:rsid w:val="008031B0"/>
    <w:rsid w:val="008038FF"/>
    <w:rsid w:val="00803A24"/>
    <w:rsid w:val="00803A37"/>
    <w:rsid w:val="00803BE7"/>
    <w:rsid w:val="00803C2C"/>
    <w:rsid w:val="00803E36"/>
    <w:rsid w:val="00803FDD"/>
    <w:rsid w:val="00804A61"/>
    <w:rsid w:val="00804C9E"/>
    <w:rsid w:val="00804F20"/>
    <w:rsid w:val="0080590E"/>
    <w:rsid w:val="00805C10"/>
    <w:rsid w:val="00805DA1"/>
    <w:rsid w:val="008062EC"/>
    <w:rsid w:val="00806823"/>
    <w:rsid w:val="0080786F"/>
    <w:rsid w:val="00807B1D"/>
    <w:rsid w:val="00807C05"/>
    <w:rsid w:val="00807CA7"/>
    <w:rsid w:val="00807E61"/>
    <w:rsid w:val="00807EC0"/>
    <w:rsid w:val="00810095"/>
    <w:rsid w:val="00810529"/>
    <w:rsid w:val="00811015"/>
    <w:rsid w:val="008110C7"/>
    <w:rsid w:val="0081111D"/>
    <w:rsid w:val="008111A7"/>
    <w:rsid w:val="00811218"/>
    <w:rsid w:val="008112FC"/>
    <w:rsid w:val="008114BF"/>
    <w:rsid w:val="00811644"/>
    <w:rsid w:val="00811823"/>
    <w:rsid w:val="00811969"/>
    <w:rsid w:val="008119CF"/>
    <w:rsid w:val="00811ABE"/>
    <w:rsid w:val="00811C36"/>
    <w:rsid w:val="008120E4"/>
    <w:rsid w:val="00812DA2"/>
    <w:rsid w:val="0081319C"/>
    <w:rsid w:val="008131A2"/>
    <w:rsid w:val="008133DD"/>
    <w:rsid w:val="00813687"/>
    <w:rsid w:val="00813BDA"/>
    <w:rsid w:val="00813C8E"/>
    <w:rsid w:val="00813F0A"/>
    <w:rsid w:val="0081403C"/>
    <w:rsid w:val="0081443A"/>
    <w:rsid w:val="008145A0"/>
    <w:rsid w:val="0081474F"/>
    <w:rsid w:val="00814A84"/>
    <w:rsid w:val="00814B37"/>
    <w:rsid w:val="00814D9E"/>
    <w:rsid w:val="00814DAE"/>
    <w:rsid w:val="008156EC"/>
    <w:rsid w:val="00816193"/>
    <w:rsid w:val="008162E5"/>
    <w:rsid w:val="00816543"/>
    <w:rsid w:val="008165A4"/>
    <w:rsid w:val="008165F3"/>
    <w:rsid w:val="00817356"/>
    <w:rsid w:val="008177C4"/>
    <w:rsid w:val="00817D09"/>
    <w:rsid w:val="0082001F"/>
    <w:rsid w:val="00820D73"/>
    <w:rsid w:val="00820E97"/>
    <w:rsid w:val="00820EAC"/>
    <w:rsid w:val="008212D2"/>
    <w:rsid w:val="0082143C"/>
    <w:rsid w:val="008217BE"/>
    <w:rsid w:val="00821A83"/>
    <w:rsid w:val="008220B6"/>
    <w:rsid w:val="00822144"/>
    <w:rsid w:val="00822CFA"/>
    <w:rsid w:val="00823193"/>
    <w:rsid w:val="0082321A"/>
    <w:rsid w:val="00823347"/>
    <w:rsid w:val="00823DFE"/>
    <w:rsid w:val="0082406B"/>
    <w:rsid w:val="00824794"/>
    <w:rsid w:val="00824855"/>
    <w:rsid w:val="00824E00"/>
    <w:rsid w:val="008255D0"/>
    <w:rsid w:val="008257AC"/>
    <w:rsid w:val="0082611F"/>
    <w:rsid w:val="0082632E"/>
    <w:rsid w:val="00826639"/>
    <w:rsid w:val="0082670D"/>
    <w:rsid w:val="0082689A"/>
    <w:rsid w:val="00826A02"/>
    <w:rsid w:val="00826C2D"/>
    <w:rsid w:val="00826FED"/>
    <w:rsid w:val="008277A6"/>
    <w:rsid w:val="00827BE9"/>
    <w:rsid w:val="00827EAD"/>
    <w:rsid w:val="00827FE9"/>
    <w:rsid w:val="00830235"/>
    <w:rsid w:val="00830A5A"/>
    <w:rsid w:val="00830BA8"/>
    <w:rsid w:val="00830D63"/>
    <w:rsid w:val="008311A6"/>
    <w:rsid w:val="00831547"/>
    <w:rsid w:val="0083170A"/>
    <w:rsid w:val="00831C65"/>
    <w:rsid w:val="00831DD9"/>
    <w:rsid w:val="00832CF8"/>
    <w:rsid w:val="00832E00"/>
    <w:rsid w:val="008337CD"/>
    <w:rsid w:val="00833A8C"/>
    <w:rsid w:val="00833B93"/>
    <w:rsid w:val="00834225"/>
    <w:rsid w:val="00834595"/>
    <w:rsid w:val="008347CE"/>
    <w:rsid w:val="00834834"/>
    <w:rsid w:val="0083484D"/>
    <w:rsid w:val="00834913"/>
    <w:rsid w:val="00834ECA"/>
    <w:rsid w:val="008356CA"/>
    <w:rsid w:val="0083595C"/>
    <w:rsid w:val="00835984"/>
    <w:rsid w:val="00835F31"/>
    <w:rsid w:val="00836360"/>
    <w:rsid w:val="00836747"/>
    <w:rsid w:val="00836C1D"/>
    <w:rsid w:val="00836E45"/>
    <w:rsid w:val="00836F07"/>
    <w:rsid w:val="0083765B"/>
    <w:rsid w:val="0084039E"/>
    <w:rsid w:val="0084052E"/>
    <w:rsid w:val="0084074F"/>
    <w:rsid w:val="008409E3"/>
    <w:rsid w:val="00840E80"/>
    <w:rsid w:val="00840F58"/>
    <w:rsid w:val="00842821"/>
    <w:rsid w:val="008428DD"/>
    <w:rsid w:val="00842B09"/>
    <w:rsid w:val="00842E54"/>
    <w:rsid w:val="00843066"/>
    <w:rsid w:val="00843113"/>
    <w:rsid w:val="00843500"/>
    <w:rsid w:val="00843735"/>
    <w:rsid w:val="0084377A"/>
    <w:rsid w:val="00843C4F"/>
    <w:rsid w:val="00843C75"/>
    <w:rsid w:val="00844646"/>
    <w:rsid w:val="008446A3"/>
    <w:rsid w:val="00845066"/>
    <w:rsid w:val="008450FC"/>
    <w:rsid w:val="0084541A"/>
    <w:rsid w:val="0084558D"/>
    <w:rsid w:val="008457F1"/>
    <w:rsid w:val="00845946"/>
    <w:rsid w:val="00846504"/>
    <w:rsid w:val="008468B9"/>
    <w:rsid w:val="00846A26"/>
    <w:rsid w:val="00846EC0"/>
    <w:rsid w:val="008475EE"/>
    <w:rsid w:val="00847CB8"/>
    <w:rsid w:val="008501EE"/>
    <w:rsid w:val="00850748"/>
    <w:rsid w:val="00850A24"/>
    <w:rsid w:val="00850ED4"/>
    <w:rsid w:val="0085122D"/>
    <w:rsid w:val="00851406"/>
    <w:rsid w:val="0085174A"/>
    <w:rsid w:val="00851909"/>
    <w:rsid w:val="00851D2C"/>
    <w:rsid w:val="00851DE4"/>
    <w:rsid w:val="00852260"/>
    <w:rsid w:val="00852DA6"/>
    <w:rsid w:val="00852EE7"/>
    <w:rsid w:val="00853013"/>
    <w:rsid w:val="00853F47"/>
    <w:rsid w:val="008547A3"/>
    <w:rsid w:val="008548C5"/>
    <w:rsid w:val="00854C39"/>
    <w:rsid w:val="00854CE8"/>
    <w:rsid w:val="00854E19"/>
    <w:rsid w:val="00854F77"/>
    <w:rsid w:val="00855307"/>
    <w:rsid w:val="00855A48"/>
    <w:rsid w:val="00856204"/>
    <w:rsid w:val="00856276"/>
    <w:rsid w:val="0085636E"/>
    <w:rsid w:val="00856476"/>
    <w:rsid w:val="00856B88"/>
    <w:rsid w:val="0085733F"/>
    <w:rsid w:val="00857625"/>
    <w:rsid w:val="00857F8D"/>
    <w:rsid w:val="0086031C"/>
    <w:rsid w:val="008604C6"/>
    <w:rsid w:val="008604DB"/>
    <w:rsid w:val="008605BD"/>
    <w:rsid w:val="008608F2"/>
    <w:rsid w:val="00860A94"/>
    <w:rsid w:val="00860B4F"/>
    <w:rsid w:val="00860CB4"/>
    <w:rsid w:val="00861632"/>
    <w:rsid w:val="00861660"/>
    <w:rsid w:val="00861781"/>
    <w:rsid w:val="00861A24"/>
    <w:rsid w:val="00861EBE"/>
    <w:rsid w:val="00861F9F"/>
    <w:rsid w:val="00861FBE"/>
    <w:rsid w:val="0086213F"/>
    <w:rsid w:val="00862CA2"/>
    <w:rsid w:val="00862DF2"/>
    <w:rsid w:val="00863487"/>
    <w:rsid w:val="008634AE"/>
    <w:rsid w:val="008634F6"/>
    <w:rsid w:val="008636D3"/>
    <w:rsid w:val="00863910"/>
    <w:rsid w:val="00863E6B"/>
    <w:rsid w:val="00863F0D"/>
    <w:rsid w:val="008640B5"/>
    <w:rsid w:val="008642EE"/>
    <w:rsid w:val="008645FA"/>
    <w:rsid w:val="0086461A"/>
    <w:rsid w:val="008646AA"/>
    <w:rsid w:val="0086492B"/>
    <w:rsid w:val="008649DC"/>
    <w:rsid w:val="00864BE8"/>
    <w:rsid w:val="00864CC7"/>
    <w:rsid w:val="00864E8F"/>
    <w:rsid w:val="00864F7D"/>
    <w:rsid w:val="0086550E"/>
    <w:rsid w:val="00865936"/>
    <w:rsid w:val="00865B07"/>
    <w:rsid w:val="00865C43"/>
    <w:rsid w:val="008661D6"/>
    <w:rsid w:val="0086637D"/>
    <w:rsid w:val="00866881"/>
    <w:rsid w:val="008679AF"/>
    <w:rsid w:val="00867AFD"/>
    <w:rsid w:val="00867C40"/>
    <w:rsid w:val="00867CD0"/>
    <w:rsid w:val="00867D05"/>
    <w:rsid w:val="00867E77"/>
    <w:rsid w:val="00867E82"/>
    <w:rsid w:val="00867E95"/>
    <w:rsid w:val="00870005"/>
    <w:rsid w:val="00870850"/>
    <w:rsid w:val="0087094A"/>
    <w:rsid w:val="008709E4"/>
    <w:rsid w:val="00870C60"/>
    <w:rsid w:val="00870C9F"/>
    <w:rsid w:val="00870FCE"/>
    <w:rsid w:val="00870FE2"/>
    <w:rsid w:val="00871A29"/>
    <w:rsid w:val="00871C16"/>
    <w:rsid w:val="00871DF1"/>
    <w:rsid w:val="00872081"/>
    <w:rsid w:val="008721DB"/>
    <w:rsid w:val="008726F8"/>
    <w:rsid w:val="008731F2"/>
    <w:rsid w:val="0087342D"/>
    <w:rsid w:val="00873CB1"/>
    <w:rsid w:val="00873FAA"/>
    <w:rsid w:val="00874132"/>
    <w:rsid w:val="0087442C"/>
    <w:rsid w:val="0087475F"/>
    <w:rsid w:val="00874A51"/>
    <w:rsid w:val="00875159"/>
    <w:rsid w:val="00875202"/>
    <w:rsid w:val="00875A0E"/>
    <w:rsid w:val="00875AB3"/>
    <w:rsid w:val="00875CBD"/>
    <w:rsid w:val="00875CDC"/>
    <w:rsid w:val="00876217"/>
    <w:rsid w:val="00876345"/>
    <w:rsid w:val="0087712E"/>
    <w:rsid w:val="00877A18"/>
    <w:rsid w:val="00877B5B"/>
    <w:rsid w:val="00877B5F"/>
    <w:rsid w:val="00877D9D"/>
    <w:rsid w:val="00880200"/>
    <w:rsid w:val="008803EC"/>
    <w:rsid w:val="0088093C"/>
    <w:rsid w:val="008809DB"/>
    <w:rsid w:val="00880CAA"/>
    <w:rsid w:val="0088159E"/>
    <w:rsid w:val="008817ED"/>
    <w:rsid w:val="00882351"/>
    <w:rsid w:val="008828AD"/>
    <w:rsid w:val="008828F9"/>
    <w:rsid w:val="008829A6"/>
    <w:rsid w:val="00882D46"/>
    <w:rsid w:val="00883094"/>
    <w:rsid w:val="008834B7"/>
    <w:rsid w:val="0088383B"/>
    <w:rsid w:val="0088387A"/>
    <w:rsid w:val="008839E6"/>
    <w:rsid w:val="00883A11"/>
    <w:rsid w:val="00883BCB"/>
    <w:rsid w:val="00883C1C"/>
    <w:rsid w:val="00883E31"/>
    <w:rsid w:val="00884082"/>
    <w:rsid w:val="008840F1"/>
    <w:rsid w:val="0088417A"/>
    <w:rsid w:val="0088434B"/>
    <w:rsid w:val="00884420"/>
    <w:rsid w:val="00884454"/>
    <w:rsid w:val="00884DDC"/>
    <w:rsid w:val="0088525C"/>
    <w:rsid w:val="008853D5"/>
    <w:rsid w:val="008853E2"/>
    <w:rsid w:val="008854F3"/>
    <w:rsid w:val="008854F5"/>
    <w:rsid w:val="00885C9D"/>
    <w:rsid w:val="00885E7C"/>
    <w:rsid w:val="00886356"/>
    <w:rsid w:val="00886394"/>
    <w:rsid w:val="00886733"/>
    <w:rsid w:val="0088674E"/>
    <w:rsid w:val="00886C6E"/>
    <w:rsid w:val="008870E3"/>
    <w:rsid w:val="008872A5"/>
    <w:rsid w:val="00887919"/>
    <w:rsid w:val="00887CAA"/>
    <w:rsid w:val="0089052A"/>
    <w:rsid w:val="00890588"/>
    <w:rsid w:val="008907B1"/>
    <w:rsid w:val="008908A3"/>
    <w:rsid w:val="00890BAE"/>
    <w:rsid w:val="00890C3B"/>
    <w:rsid w:val="00890E2D"/>
    <w:rsid w:val="00890E8A"/>
    <w:rsid w:val="00890F24"/>
    <w:rsid w:val="00890F81"/>
    <w:rsid w:val="00891088"/>
    <w:rsid w:val="00891D01"/>
    <w:rsid w:val="00891D57"/>
    <w:rsid w:val="00891D92"/>
    <w:rsid w:val="00891E1B"/>
    <w:rsid w:val="008920C7"/>
    <w:rsid w:val="008928CA"/>
    <w:rsid w:val="008928EB"/>
    <w:rsid w:val="00892D0E"/>
    <w:rsid w:val="008935E9"/>
    <w:rsid w:val="00893858"/>
    <w:rsid w:val="00893A31"/>
    <w:rsid w:val="0089432B"/>
    <w:rsid w:val="008944D1"/>
    <w:rsid w:val="00894516"/>
    <w:rsid w:val="00894675"/>
    <w:rsid w:val="00894D78"/>
    <w:rsid w:val="00894F0C"/>
    <w:rsid w:val="00894FBC"/>
    <w:rsid w:val="0089500E"/>
    <w:rsid w:val="008952B5"/>
    <w:rsid w:val="0089561B"/>
    <w:rsid w:val="008956A4"/>
    <w:rsid w:val="00895822"/>
    <w:rsid w:val="008959B4"/>
    <w:rsid w:val="00895A62"/>
    <w:rsid w:val="00895BA9"/>
    <w:rsid w:val="00895D85"/>
    <w:rsid w:val="00895E25"/>
    <w:rsid w:val="0089604F"/>
    <w:rsid w:val="008965C3"/>
    <w:rsid w:val="008967E7"/>
    <w:rsid w:val="008968F5"/>
    <w:rsid w:val="00896EF3"/>
    <w:rsid w:val="00897193"/>
    <w:rsid w:val="008972B6"/>
    <w:rsid w:val="008974D0"/>
    <w:rsid w:val="00897AD7"/>
    <w:rsid w:val="00897F4E"/>
    <w:rsid w:val="008A0083"/>
    <w:rsid w:val="008A0484"/>
    <w:rsid w:val="008A0C82"/>
    <w:rsid w:val="008A1190"/>
    <w:rsid w:val="008A12A9"/>
    <w:rsid w:val="008A13B4"/>
    <w:rsid w:val="008A1C56"/>
    <w:rsid w:val="008A2EBD"/>
    <w:rsid w:val="008A2F93"/>
    <w:rsid w:val="008A349B"/>
    <w:rsid w:val="008A385A"/>
    <w:rsid w:val="008A3D10"/>
    <w:rsid w:val="008A3EA5"/>
    <w:rsid w:val="008A3F14"/>
    <w:rsid w:val="008A4155"/>
    <w:rsid w:val="008A4326"/>
    <w:rsid w:val="008A454F"/>
    <w:rsid w:val="008A476A"/>
    <w:rsid w:val="008A4857"/>
    <w:rsid w:val="008A4ED8"/>
    <w:rsid w:val="008A54ED"/>
    <w:rsid w:val="008A5A26"/>
    <w:rsid w:val="008A6A36"/>
    <w:rsid w:val="008A6ADC"/>
    <w:rsid w:val="008A6DAB"/>
    <w:rsid w:val="008A72F4"/>
    <w:rsid w:val="008A765E"/>
    <w:rsid w:val="008A7893"/>
    <w:rsid w:val="008A7A06"/>
    <w:rsid w:val="008A7DB2"/>
    <w:rsid w:val="008B03FA"/>
    <w:rsid w:val="008B0E39"/>
    <w:rsid w:val="008B1509"/>
    <w:rsid w:val="008B1692"/>
    <w:rsid w:val="008B1B8E"/>
    <w:rsid w:val="008B1E25"/>
    <w:rsid w:val="008B1EBE"/>
    <w:rsid w:val="008B20EB"/>
    <w:rsid w:val="008B2133"/>
    <w:rsid w:val="008B231B"/>
    <w:rsid w:val="008B2B4F"/>
    <w:rsid w:val="008B3045"/>
    <w:rsid w:val="008B3425"/>
    <w:rsid w:val="008B35E8"/>
    <w:rsid w:val="008B37A6"/>
    <w:rsid w:val="008B3C25"/>
    <w:rsid w:val="008B4AAC"/>
    <w:rsid w:val="008B502B"/>
    <w:rsid w:val="008B539A"/>
    <w:rsid w:val="008B5A9A"/>
    <w:rsid w:val="008B64D9"/>
    <w:rsid w:val="008B68F3"/>
    <w:rsid w:val="008B69FA"/>
    <w:rsid w:val="008B6A7E"/>
    <w:rsid w:val="008B6BB1"/>
    <w:rsid w:val="008B7C07"/>
    <w:rsid w:val="008B7C66"/>
    <w:rsid w:val="008B7D56"/>
    <w:rsid w:val="008B7EAB"/>
    <w:rsid w:val="008C07B0"/>
    <w:rsid w:val="008C08B0"/>
    <w:rsid w:val="008C08DC"/>
    <w:rsid w:val="008C0CC8"/>
    <w:rsid w:val="008C0CED"/>
    <w:rsid w:val="008C0FB7"/>
    <w:rsid w:val="008C1516"/>
    <w:rsid w:val="008C15C9"/>
    <w:rsid w:val="008C1D55"/>
    <w:rsid w:val="008C1F49"/>
    <w:rsid w:val="008C2851"/>
    <w:rsid w:val="008C2BEE"/>
    <w:rsid w:val="008C2C54"/>
    <w:rsid w:val="008C32E2"/>
    <w:rsid w:val="008C3A89"/>
    <w:rsid w:val="008C3C54"/>
    <w:rsid w:val="008C3CE4"/>
    <w:rsid w:val="008C3EF2"/>
    <w:rsid w:val="008C4470"/>
    <w:rsid w:val="008C479D"/>
    <w:rsid w:val="008C4835"/>
    <w:rsid w:val="008C5693"/>
    <w:rsid w:val="008C5ADD"/>
    <w:rsid w:val="008C5D45"/>
    <w:rsid w:val="008C5E93"/>
    <w:rsid w:val="008C5F0D"/>
    <w:rsid w:val="008C6425"/>
    <w:rsid w:val="008C661D"/>
    <w:rsid w:val="008C6A7A"/>
    <w:rsid w:val="008C77EF"/>
    <w:rsid w:val="008C7D34"/>
    <w:rsid w:val="008C7FB8"/>
    <w:rsid w:val="008C7FD4"/>
    <w:rsid w:val="008D02CC"/>
    <w:rsid w:val="008D02D4"/>
    <w:rsid w:val="008D05AB"/>
    <w:rsid w:val="008D0737"/>
    <w:rsid w:val="008D0764"/>
    <w:rsid w:val="008D088D"/>
    <w:rsid w:val="008D0E56"/>
    <w:rsid w:val="008D0F23"/>
    <w:rsid w:val="008D0F9C"/>
    <w:rsid w:val="008D1459"/>
    <w:rsid w:val="008D1EB9"/>
    <w:rsid w:val="008D1FCD"/>
    <w:rsid w:val="008D2231"/>
    <w:rsid w:val="008D233B"/>
    <w:rsid w:val="008D2371"/>
    <w:rsid w:val="008D2CEC"/>
    <w:rsid w:val="008D3711"/>
    <w:rsid w:val="008D3962"/>
    <w:rsid w:val="008D40A1"/>
    <w:rsid w:val="008D42CC"/>
    <w:rsid w:val="008D4310"/>
    <w:rsid w:val="008D4336"/>
    <w:rsid w:val="008D444D"/>
    <w:rsid w:val="008D47A1"/>
    <w:rsid w:val="008D4A4A"/>
    <w:rsid w:val="008D4E5A"/>
    <w:rsid w:val="008D4EC8"/>
    <w:rsid w:val="008D50C9"/>
    <w:rsid w:val="008D5399"/>
    <w:rsid w:val="008D554E"/>
    <w:rsid w:val="008D5768"/>
    <w:rsid w:val="008D5803"/>
    <w:rsid w:val="008D5887"/>
    <w:rsid w:val="008D5918"/>
    <w:rsid w:val="008D5C5D"/>
    <w:rsid w:val="008D62AE"/>
    <w:rsid w:val="008D62EF"/>
    <w:rsid w:val="008D651A"/>
    <w:rsid w:val="008D6A15"/>
    <w:rsid w:val="008D6A29"/>
    <w:rsid w:val="008E0DCC"/>
    <w:rsid w:val="008E0F38"/>
    <w:rsid w:val="008E111F"/>
    <w:rsid w:val="008E17E0"/>
    <w:rsid w:val="008E181B"/>
    <w:rsid w:val="008E1AD3"/>
    <w:rsid w:val="008E22ED"/>
    <w:rsid w:val="008E2682"/>
    <w:rsid w:val="008E2E41"/>
    <w:rsid w:val="008E30B0"/>
    <w:rsid w:val="008E31D2"/>
    <w:rsid w:val="008E328F"/>
    <w:rsid w:val="008E3882"/>
    <w:rsid w:val="008E3C34"/>
    <w:rsid w:val="008E3C9B"/>
    <w:rsid w:val="008E3D20"/>
    <w:rsid w:val="008E4370"/>
    <w:rsid w:val="008E43BF"/>
    <w:rsid w:val="008E4709"/>
    <w:rsid w:val="008E4757"/>
    <w:rsid w:val="008E4A06"/>
    <w:rsid w:val="008E4A11"/>
    <w:rsid w:val="008E5021"/>
    <w:rsid w:val="008E503A"/>
    <w:rsid w:val="008E5102"/>
    <w:rsid w:val="008E514A"/>
    <w:rsid w:val="008E5357"/>
    <w:rsid w:val="008E5C39"/>
    <w:rsid w:val="008E5C65"/>
    <w:rsid w:val="008E5C9C"/>
    <w:rsid w:val="008E5E4B"/>
    <w:rsid w:val="008E5E96"/>
    <w:rsid w:val="008E6285"/>
    <w:rsid w:val="008E6318"/>
    <w:rsid w:val="008E65DC"/>
    <w:rsid w:val="008E67F2"/>
    <w:rsid w:val="008E6AF3"/>
    <w:rsid w:val="008E6DEE"/>
    <w:rsid w:val="008E6F08"/>
    <w:rsid w:val="008E70C8"/>
    <w:rsid w:val="008E7895"/>
    <w:rsid w:val="008E79BF"/>
    <w:rsid w:val="008E7E70"/>
    <w:rsid w:val="008E7EB0"/>
    <w:rsid w:val="008F0361"/>
    <w:rsid w:val="008F135B"/>
    <w:rsid w:val="008F1A9C"/>
    <w:rsid w:val="008F1C42"/>
    <w:rsid w:val="008F1EF0"/>
    <w:rsid w:val="008F1FE4"/>
    <w:rsid w:val="008F20BC"/>
    <w:rsid w:val="008F231A"/>
    <w:rsid w:val="008F25E5"/>
    <w:rsid w:val="008F2794"/>
    <w:rsid w:val="008F2AC4"/>
    <w:rsid w:val="008F2E63"/>
    <w:rsid w:val="008F3146"/>
    <w:rsid w:val="008F43B4"/>
    <w:rsid w:val="008F45FD"/>
    <w:rsid w:val="008F4915"/>
    <w:rsid w:val="008F4CBA"/>
    <w:rsid w:val="008F529A"/>
    <w:rsid w:val="008F53E3"/>
    <w:rsid w:val="008F62A1"/>
    <w:rsid w:val="008F693C"/>
    <w:rsid w:val="008F69B9"/>
    <w:rsid w:val="008F6B0E"/>
    <w:rsid w:val="008F6DFE"/>
    <w:rsid w:val="008F7259"/>
    <w:rsid w:val="008F72FF"/>
    <w:rsid w:val="008F74A5"/>
    <w:rsid w:val="008F753A"/>
    <w:rsid w:val="008F7951"/>
    <w:rsid w:val="008F7BCE"/>
    <w:rsid w:val="008F7BF4"/>
    <w:rsid w:val="00900B00"/>
    <w:rsid w:val="00900C76"/>
    <w:rsid w:val="009010BD"/>
    <w:rsid w:val="009016F8"/>
    <w:rsid w:val="00901E8C"/>
    <w:rsid w:val="00902304"/>
    <w:rsid w:val="00902426"/>
    <w:rsid w:val="009025C2"/>
    <w:rsid w:val="009025FF"/>
    <w:rsid w:val="00902863"/>
    <w:rsid w:val="0090287A"/>
    <w:rsid w:val="00902DA4"/>
    <w:rsid w:val="00903716"/>
    <w:rsid w:val="009037CF"/>
    <w:rsid w:val="009041A1"/>
    <w:rsid w:val="0090426D"/>
    <w:rsid w:val="00904405"/>
    <w:rsid w:val="00904838"/>
    <w:rsid w:val="00904D61"/>
    <w:rsid w:val="00905681"/>
    <w:rsid w:val="00905742"/>
    <w:rsid w:val="00905E08"/>
    <w:rsid w:val="00905ED4"/>
    <w:rsid w:val="00906607"/>
    <w:rsid w:val="0090677F"/>
    <w:rsid w:val="00906841"/>
    <w:rsid w:val="00906B6C"/>
    <w:rsid w:val="00906C0B"/>
    <w:rsid w:val="00906D7A"/>
    <w:rsid w:val="00906EF7"/>
    <w:rsid w:val="009071E2"/>
    <w:rsid w:val="00907450"/>
    <w:rsid w:val="00907939"/>
    <w:rsid w:val="009079B6"/>
    <w:rsid w:val="009107A1"/>
    <w:rsid w:val="009107CC"/>
    <w:rsid w:val="009108F7"/>
    <w:rsid w:val="009108FB"/>
    <w:rsid w:val="00910900"/>
    <w:rsid w:val="00910D51"/>
    <w:rsid w:val="00910D97"/>
    <w:rsid w:val="00910D98"/>
    <w:rsid w:val="009112A5"/>
    <w:rsid w:val="0091153D"/>
    <w:rsid w:val="00911765"/>
    <w:rsid w:val="009117D8"/>
    <w:rsid w:val="00911A30"/>
    <w:rsid w:val="00912044"/>
    <w:rsid w:val="00912191"/>
    <w:rsid w:val="009124F8"/>
    <w:rsid w:val="0091272B"/>
    <w:rsid w:val="00912BCF"/>
    <w:rsid w:val="00912ECC"/>
    <w:rsid w:val="00913374"/>
    <w:rsid w:val="00913B99"/>
    <w:rsid w:val="00913D68"/>
    <w:rsid w:val="00914462"/>
    <w:rsid w:val="00914509"/>
    <w:rsid w:val="009145F5"/>
    <w:rsid w:val="00914707"/>
    <w:rsid w:val="00914714"/>
    <w:rsid w:val="00914D82"/>
    <w:rsid w:val="00914E43"/>
    <w:rsid w:val="00915018"/>
    <w:rsid w:val="00915198"/>
    <w:rsid w:val="00915759"/>
    <w:rsid w:val="009158D8"/>
    <w:rsid w:val="00915946"/>
    <w:rsid w:val="00915CD2"/>
    <w:rsid w:val="00915D61"/>
    <w:rsid w:val="00915E85"/>
    <w:rsid w:val="0091647D"/>
    <w:rsid w:val="00916674"/>
    <w:rsid w:val="00916766"/>
    <w:rsid w:val="0091676F"/>
    <w:rsid w:val="009167FC"/>
    <w:rsid w:val="00916BB0"/>
    <w:rsid w:val="0091732B"/>
    <w:rsid w:val="0091744D"/>
    <w:rsid w:val="0091781D"/>
    <w:rsid w:val="00920011"/>
    <w:rsid w:val="00920294"/>
    <w:rsid w:val="0092057C"/>
    <w:rsid w:val="0092068C"/>
    <w:rsid w:val="00920851"/>
    <w:rsid w:val="009209A1"/>
    <w:rsid w:val="00920A61"/>
    <w:rsid w:val="00920C25"/>
    <w:rsid w:val="00920CC6"/>
    <w:rsid w:val="00920CD7"/>
    <w:rsid w:val="00920DDB"/>
    <w:rsid w:val="009212EB"/>
    <w:rsid w:val="009214C2"/>
    <w:rsid w:val="009217A7"/>
    <w:rsid w:val="00921C41"/>
    <w:rsid w:val="0092243E"/>
    <w:rsid w:val="009226F2"/>
    <w:rsid w:val="00922EBA"/>
    <w:rsid w:val="00922EF6"/>
    <w:rsid w:val="009234F9"/>
    <w:rsid w:val="009236B5"/>
    <w:rsid w:val="00923AD2"/>
    <w:rsid w:val="00923BAF"/>
    <w:rsid w:val="009245EF"/>
    <w:rsid w:val="00924A24"/>
    <w:rsid w:val="00924C07"/>
    <w:rsid w:val="00924D24"/>
    <w:rsid w:val="00924DEF"/>
    <w:rsid w:val="00924E13"/>
    <w:rsid w:val="0092568D"/>
    <w:rsid w:val="009258A8"/>
    <w:rsid w:val="00925986"/>
    <w:rsid w:val="009259C0"/>
    <w:rsid w:val="00925B66"/>
    <w:rsid w:val="0092628D"/>
    <w:rsid w:val="0092642B"/>
    <w:rsid w:val="009267D3"/>
    <w:rsid w:val="009267F2"/>
    <w:rsid w:val="00926A6A"/>
    <w:rsid w:val="00927386"/>
    <w:rsid w:val="009276A6"/>
    <w:rsid w:val="009276B5"/>
    <w:rsid w:val="00927E09"/>
    <w:rsid w:val="0093002B"/>
    <w:rsid w:val="009306F6"/>
    <w:rsid w:val="00930995"/>
    <w:rsid w:val="00930D4D"/>
    <w:rsid w:val="00930D73"/>
    <w:rsid w:val="00930EE0"/>
    <w:rsid w:val="00931509"/>
    <w:rsid w:val="0093186B"/>
    <w:rsid w:val="00931D53"/>
    <w:rsid w:val="00931E09"/>
    <w:rsid w:val="009323BB"/>
    <w:rsid w:val="00932626"/>
    <w:rsid w:val="00932681"/>
    <w:rsid w:val="00932E54"/>
    <w:rsid w:val="00932EBA"/>
    <w:rsid w:val="00932EF4"/>
    <w:rsid w:val="00933189"/>
    <w:rsid w:val="0093329C"/>
    <w:rsid w:val="00933C2A"/>
    <w:rsid w:val="00933F0A"/>
    <w:rsid w:val="00933FD2"/>
    <w:rsid w:val="009340D1"/>
    <w:rsid w:val="009342DD"/>
    <w:rsid w:val="00934C80"/>
    <w:rsid w:val="009351B4"/>
    <w:rsid w:val="009351CE"/>
    <w:rsid w:val="00935632"/>
    <w:rsid w:val="009358BF"/>
    <w:rsid w:val="00935C42"/>
    <w:rsid w:val="00935E29"/>
    <w:rsid w:val="00935EDF"/>
    <w:rsid w:val="009361B5"/>
    <w:rsid w:val="009365A1"/>
    <w:rsid w:val="00936729"/>
    <w:rsid w:val="00936AA3"/>
    <w:rsid w:val="00936C18"/>
    <w:rsid w:val="00936EA2"/>
    <w:rsid w:val="00936F9B"/>
    <w:rsid w:val="0093739B"/>
    <w:rsid w:val="0093748E"/>
    <w:rsid w:val="00937554"/>
    <w:rsid w:val="00937AF9"/>
    <w:rsid w:val="00937F94"/>
    <w:rsid w:val="0094054D"/>
    <w:rsid w:val="0094073A"/>
    <w:rsid w:val="0094077E"/>
    <w:rsid w:val="00940E44"/>
    <w:rsid w:val="00941B8F"/>
    <w:rsid w:val="00941C70"/>
    <w:rsid w:val="00941D33"/>
    <w:rsid w:val="00941D86"/>
    <w:rsid w:val="00942521"/>
    <w:rsid w:val="009426AC"/>
    <w:rsid w:val="0094278B"/>
    <w:rsid w:val="009427B8"/>
    <w:rsid w:val="0094282A"/>
    <w:rsid w:val="00942F1E"/>
    <w:rsid w:val="0094346B"/>
    <w:rsid w:val="00943509"/>
    <w:rsid w:val="009436D9"/>
    <w:rsid w:val="009437C6"/>
    <w:rsid w:val="009438FD"/>
    <w:rsid w:val="009440A1"/>
    <w:rsid w:val="00944163"/>
    <w:rsid w:val="00944280"/>
    <w:rsid w:val="009443E4"/>
    <w:rsid w:val="009447EE"/>
    <w:rsid w:val="00944868"/>
    <w:rsid w:val="00944947"/>
    <w:rsid w:val="00944D21"/>
    <w:rsid w:val="00945352"/>
    <w:rsid w:val="009455A2"/>
    <w:rsid w:val="00945D0B"/>
    <w:rsid w:val="00945E6E"/>
    <w:rsid w:val="00945EC3"/>
    <w:rsid w:val="009460B5"/>
    <w:rsid w:val="00946696"/>
    <w:rsid w:val="009467EE"/>
    <w:rsid w:val="00946DE6"/>
    <w:rsid w:val="00946E08"/>
    <w:rsid w:val="009476B2"/>
    <w:rsid w:val="00947A22"/>
    <w:rsid w:val="00947B2B"/>
    <w:rsid w:val="00947C98"/>
    <w:rsid w:val="00947E44"/>
    <w:rsid w:val="00947F5B"/>
    <w:rsid w:val="00950153"/>
    <w:rsid w:val="009508DA"/>
    <w:rsid w:val="00950D69"/>
    <w:rsid w:val="0095147C"/>
    <w:rsid w:val="00951A57"/>
    <w:rsid w:val="009520D4"/>
    <w:rsid w:val="009522BA"/>
    <w:rsid w:val="00952694"/>
    <w:rsid w:val="009527EB"/>
    <w:rsid w:val="00953186"/>
    <w:rsid w:val="009533F9"/>
    <w:rsid w:val="00953404"/>
    <w:rsid w:val="0095370A"/>
    <w:rsid w:val="00953E20"/>
    <w:rsid w:val="0095425D"/>
    <w:rsid w:val="009542E9"/>
    <w:rsid w:val="009543BE"/>
    <w:rsid w:val="00954567"/>
    <w:rsid w:val="00954658"/>
    <w:rsid w:val="00954687"/>
    <w:rsid w:val="00954C7E"/>
    <w:rsid w:val="00954D9E"/>
    <w:rsid w:val="00954F78"/>
    <w:rsid w:val="009550C4"/>
    <w:rsid w:val="00955269"/>
    <w:rsid w:val="00955711"/>
    <w:rsid w:val="0095598F"/>
    <w:rsid w:val="00955BBF"/>
    <w:rsid w:val="00955CA8"/>
    <w:rsid w:val="00955CB7"/>
    <w:rsid w:val="00956835"/>
    <w:rsid w:val="00956B29"/>
    <w:rsid w:val="00957627"/>
    <w:rsid w:val="00957697"/>
    <w:rsid w:val="009576DE"/>
    <w:rsid w:val="0095771C"/>
    <w:rsid w:val="00957B13"/>
    <w:rsid w:val="00957DAD"/>
    <w:rsid w:val="0096097F"/>
    <w:rsid w:val="00960C59"/>
    <w:rsid w:val="00960F37"/>
    <w:rsid w:val="00960FC9"/>
    <w:rsid w:val="009615CE"/>
    <w:rsid w:val="009617E9"/>
    <w:rsid w:val="009618FE"/>
    <w:rsid w:val="00961B63"/>
    <w:rsid w:val="00961F11"/>
    <w:rsid w:val="009623B7"/>
    <w:rsid w:val="00962450"/>
    <w:rsid w:val="009628A5"/>
    <w:rsid w:val="00962A8D"/>
    <w:rsid w:val="00963F71"/>
    <w:rsid w:val="00964382"/>
    <w:rsid w:val="00964BB0"/>
    <w:rsid w:val="009652AB"/>
    <w:rsid w:val="009655FD"/>
    <w:rsid w:val="00965650"/>
    <w:rsid w:val="00965680"/>
    <w:rsid w:val="00965D27"/>
    <w:rsid w:val="00966169"/>
    <w:rsid w:val="009665EF"/>
    <w:rsid w:val="00966634"/>
    <w:rsid w:val="00966B86"/>
    <w:rsid w:val="0096702C"/>
    <w:rsid w:val="009670A9"/>
    <w:rsid w:val="00967199"/>
    <w:rsid w:val="00967443"/>
    <w:rsid w:val="00967A02"/>
    <w:rsid w:val="0097009F"/>
    <w:rsid w:val="00970378"/>
    <w:rsid w:val="00970809"/>
    <w:rsid w:val="0097099D"/>
    <w:rsid w:val="00970AA6"/>
    <w:rsid w:val="00970B9C"/>
    <w:rsid w:val="0097173E"/>
    <w:rsid w:val="00971832"/>
    <w:rsid w:val="00971884"/>
    <w:rsid w:val="00971948"/>
    <w:rsid w:val="00971A63"/>
    <w:rsid w:val="00971C11"/>
    <w:rsid w:val="00971F5E"/>
    <w:rsid w:val="0097223B"/>
    <w:rsid w:val="00972582"/>
    <w:rsid w:val="00972666"/>
    <w:rsid w:val="009726DE"/>
    <w:rsid w:val="00972788"/>
    <w:rsid w:val="0097302D"/>
    <w:rsid w:val="009730F1"/>
    <w:rsid w:val="009732D2"/>
    <w:rsid w:val="00973717"/>
    <w:rsid w:val="00973C14"/>
    <w:rsid w:val="00973C3F"/>
    <w:rsid w:val="00973E4A"/>
    <w:rsid w:val="00973F3E"/>
    <w:rsid w:val="00974CC4"/>
    <w:rsid w:val="00974F77"/>
    <w:rsid w:val="0097511A"/>
    <w:rsid w:val="00975E43"/>
    <w:rsid w:val="00975F7B"/>
    <w:rsid w:val="009764AA"/>
    <w:rsid w:val="0097670B"/>
    <w:rsid w:val="00976E05"/>
    <w:rsid w:val="00976FF3"/>
    <w:rsid w:val="00977855"/>
    <w:rsid w:val="00977ABB"/>
    <w:rsid w:val="00977DF9"/>
    <w:rsid w:val="00977F81"/>
    <w:rsid w:val="009804BE"/>
    <w:rsid w:val="00980B1B"/>
    <w:rsid w:val="00980E46"/>
    <w:rsid w:val="00980EDA"/>
    <w:rsid w:val="009817FA"/>
    <w:rsid w:val="00981865"/>
    <w:rsid w:val="00981DEE"/>
    <w:rsid w:val="00981FB2"/>
    <w:rsid w:val="00982042"/>
    <w:rsid w:val="009821F2"/>
    <w:rsid w:val="009822BE"/>
    <w:rsid w:val="0098256A"/>
    <w:rsid w:val="009828E4"/>
    <w:rsid w:val="00982D24"/>
    <w:rsid w:val="00983A3D"/>
    <w:rsid w:val="00983A5B"/>
    <w:rsid w:val="00983A90"/>
    <w:rsid w:val="00983B94"/>
    <w:rsid w:val="00984106"/>
    <w:rsid w:val="0098471D"/>
    <w:rsid w:val="00984879"/>
    <w:rsid w:val="00984E9B"/>
    <w:rsid w:val="00984F78"/>
    <w:rsid w:val="00985259"/>
    <w:rsid w:val="00985279"/>
    <w:rsid w:val="0098541A"/>
    <w:rsid w:val="00985F2E"/>
    <w:rsid w:val="0098664F"/>
    <w:rsid w:val="00986910"/>
    <w:rsid w:val="009869B2"/>
    <w:rsid w:val="00986BF3"/>
    <w:rsid w:val="00986C54"/>
    <w:rsid w:val="009875AE"/>
    <w:rsid w:val="0098783A"/>
    <w:rsid w:val="00987962"/>
    <w:rsid w:val="00987B3D"/>
    <w:rsid w:val="00987C06"/>
    <w:rsid w:val="00987F12"/>
    <w:rsid w:val="00987F39"/>
    <w:rsid w:val="00987FE7"/>
    <w:rsid w:val="009905CA"/>
    <w:rsid w:val="009905FE"/>
    <w:rsid w:val="00990771"/>
    <w:rsid w:val="00990B0B"/>
    <w:rsid w:val="00990EF5"/>
    <w:rsid w:val="00991AA5"/>
    <w:rsid w:val="00991B5B"/>
    <w:rsid w:val="00991DE7"/>
    <w:rsid w:val="00991EDD"/>
    <w:rsid w:val="00992220"/>
    <w:rsid w:val="00992A89"/>
    <w:rsid w:val="00992D72"/>
    <w:rsid w:val="00992DA5"/>
    <w:rsid w:val="00992DDE"/>
    <w:rsid w:val="0099307E"/>
    <w:rsid w:val="00993715"/>
    <w:rsid w:val="00993F3E"/>
    <w:rsid w:val="00994213"/>
    <w:rsid w:val="00994579"/>
    <w:rsid w:val="00994AE1"/>
    <w:rsid w:val="00995007"/>
    <w:rsid w:val="0099531D"/>
    <w:rsid w:val="0099551E"/>
    <w:rsid w:val="00995531"/>
    <w:rsid w:val="00995B68"/>
    <w:rsid w:val="00995E4E"/>
    <w:rsid w:val="009968F3"/>
    <w:rsid w:val="00996CDB"/>
    <w:rsid w:val="00997053"/>
    <w:rsid w:val="00997153"/>
    <w:rsid w:val="00997347"/>
    <w:rsid w:val="00997683"/>
    <w:rsid w:val="00997703"/>
    <w:rsid w:val="00997CEE"/>
    <w:rsid w:val="00997E7F"/>
    <w:rsid w:val="009A01BE"/>
    <w:rsid w:val="009A046B"/>
    <w:rsid w:val="009A0471"/>
    <w:rsid w:val="009A06A7"/>
    <w:rsid w:val="009A073B"/>
    <w:rsid w:val="009A09C3"/>
    <w:rsid w:val="009A16A0"/>
    <w:rsid w:val="009A1CDF"/>
    <w:rsid w:val="009A2303"/>
    <w:rsid w:val="009A25B8"/>
    <w:rsid w:val="009A2BE6"/>
    <w:rsid w:val="009A2FCD"/>
    <w:rsid w:val="009A32BA"/>
    <w:rsid w:val="009A359D"/>
    <w:rsid w:val="009A37F5"/>
    <w:rsid w:val="009A440A"/>
    <w:rsid w:val="009A47EC"/>
    <w:rsid w:val="009A4BAC"/>
    <w:rsid w:val="009A4D31"/>
    <w:rsid w:val="009A5807"/>
    <w:rsid w:val="009A6048"/>
    <w:rsid w:val="009A63EA"/>
    <w:rsid w:val="009A64B2"/>
    <w:rsid w:val="009A66E4"/>
    <w:rsid w:val="009A6B36"/>
    <w:rsid w:val="009A6C51"/>
    <w:rsid w:val="009A71B0"/>
    <w:rsid w:val="009A7322"/>
    <w:rsid w:val="009A7491"/>
    <w:rsid w:val="009A7590"/>
    <w:rsid w:val="009A7898"/>
    <w:rsid w:val="009A7C01"/>
    <w:rsid w:val="009B01B7"/>
    <w:rsid w:val="009B067D"/>
    <w:rsid w:val="009B09A0"/>
    <w:rsid w:val="009B09A4"/>
    <w:rsid w:val="009B09C4"/>
    <w:rsid w:val="009B0C75"/>
    <w:rsid w:val="009B0E6B"/>
    <w:rsid w:val="009B11C2"/>
    <w:rsid w:val="009B1330"/>
    <w:rsid w:val="009B1358"/>
    <w:rsid w:val="009B1530"/>
    <w:rsid w:val="009B1B43"/>
    <w:rsid w:val="009B1EA4"/>
    <w:rsid w:val="009B2020"/>
    <w:rsid w:val="009B2337"/>
    <w:rsid w:val="009B277C"/>
    <w:rsid w:val="009B2924"/>
    <w:rsid w:val="009B3148"/>
    <w:rsid w:val="009B318A"/>
    <w:rsid w:val="009B318B"/>
    <w:rsid w:val="009B32F2"/>
    <w:rsid w:val="009B3350"/>
    <w:rsid w:val="009B36E8"/>
    <w:rsid w:val="009B396C"/>
    <w:rsid w:val="009B39E2"/>
    <w:rsid w:val="009B3B9C"/>
    <w:rsid w:val="009B4245"/>
    <w:rsid w:val="009B4637"/>
    <w:rsid w:val="009B46E4"/>
    <w:rsid w:val="009B4856"/>
    <w:rsid w:val="009B52B2"/>
    <w:rsid w:val="009B542C"/>
    <w:rsid w:val="009B5758"/>
    <w:rsid w:val="009B59C9"/>
    <w:rsid w:val="009B5C7D"/>
    <w:rsid w:val="009B668E"/>
    <w:rsid w:val="009B6B04"/>
    <w:rsid w:val="009B6C2B"/>
    <w:rsid w:val="009B6ECB"/>
    <w:rsid w:val="009B7063"/>
    <w:rsid w:val="009B7304"/>
    <w:rsid w:val="009B759E"/>
    <w:rsid w:val="009B7706"/>
    <w:rsid w:val="009B778A"/>
    <w:rsid w:val="009B78D9"/>
    <w:rsid w:val="009C00B2"/>
    <w:rsid w:val="009C0453"/>
    <w:rsid w:val="009C06C1"/>
    <w:rsid w:val="009C0772"/>
    <w:rsid w:val="009C0B90"/>
    <w:rsid w:val="009C0BDA"/>
    <w:rsid w:val="009C0E83"/>
    <w:rsid w:val="009C1034"/>
    <w:rsid w:val="009C11C6"/>
    <w:rsid w:val="009C120D"/>
    <w:rsid w:val="009C150C"/>
    <w:rsid w:val="009C157A"/>
    <w:rsid w:val="009C1B66"/>
    <w:rsid w:val="009C1DAF"/>
    <w:rsid w:val="009C1EB0"/>
    <w:rsid w:val="009C2133"/>
    <w:rsid w:val="009C2256"/>
    <w:rsid w:val="009C256B"/>
    <w:rsid w:val="009C2771"/>
    <w:rsid w:val="009C289F"/>
    <w:rsid w:val="009C2905"/>
    <w:rsid w:val="009C2DC5"/>
    <w:rsid w:val="009C34EC"/>
    <w:rsid w:val="009C3511"/>
    <w:rsid w:val="009C387E"/>
    <w:rsid w:val="009C3FCD"/>
    <w:rsid w:val="009C438A"/>
    <w:rsid w:val="009C43C0"/>
    <w:rsid w:val="009C4409"/>
    <w:rsid w:val="009C4438"/>
    <w:rsid w:val="009C4AD4"/>
    <w:rsid w:val="009C4DF9"/>
    <w:rsid w:val="009C50F4"/>
    <w:rsid w:val="009C5300"/>
    <w:rsid w:val="009C536A"/>
    <w:rsid w:val="009C5A05"/>
    <w:rsid w:val="009C5AFB"/>
    <w:rsid w:val="009C5D47"/>
    <w:rsid w:val="009C631B"/>
    <w:rsid w:val="009C6434"/>
    <w:rsid w:val="009C66FB"/>
    <w:rsid w:val="009C674F"/>
    <w:rsid w:val="009C686F"/>
    <w:rsid w:val="009C6D7F"/>
    <w:rsid w:val="009C6DBD"/>
    <w:rsid w:val="009C6F95"/>
    <w:rsid w:val="009C6FB4"/>
    <w:rsid w:val="009C77BC"/>
    <w:rsid w:val="009C786D"/>
    <w:rsid w:val="009C79A1"/>
    <w:rsid w:val="009C7AD2"/>
    <w:rsid w:val="009D01A8"/>
    <w:rsid w:val="009D01E4"/>
    <w:rsid w:val="009D0382"/>
    <w:rsid w:val="009D07F6"/>
    <w:rsid w:val="009D0A0D"/>
    <w:rsid w:val="009D0CE2"/>
    <w:rsid w:val="009D0FCD"/>
    <w:rsid w:val="009D14B9"/>
    <w:rsid w:val="009D18B6"/>
    <w:rsid w:val="009D1AAE"/>
    <w:rsid w:val="009D1B7A"/>
    <w:rsid w:val="009D1B86"/>
    <w:rsid w:val="009D202A"/>
    <w:rsid w:val="009D23A2"/>
    <w:rsid w:val="009D24DC"/>
    <w:rsid w:val="009D250F"/>
    <w:rsid w:val="009D2920"/>
    <w:rsid w:val="009D2B49"/>
    <w:rsid w:val="009D320A"/>
    <w:rsid w:val="009D32EA"/>
    <w:rsid w:val="009D3ED1"/>
    <w:rsid w:val="009D42C2"/>
    <w:rsid w:val="009D46CF"/>
    <w:rsid w:val="009D4757"/>
    <w:rsid w:val="009D47E8"/>
    <w:rsid w:val="009D4FCD"/>
    <w:rsid w:val="009D50FD"/>
    <w:rsid w:val="009D5178"/>
    <w:rsid w:val="009D56D4"/>
    <w:rsid w:val="009D59CF"/>
    <w:rsid w:val="009D5B94"/>
    <w:rsid w:val="009D5E93"/>
    <w:rsid w:val="009D60CB"/>
    <w:rsid w:val="009D670A"/>
    <w:rsid w:val="009D74D4"/>
    <w:rsid w:val="009D759A"/>
    <w:rsid w:val="009E0415"/>
    <w:rsid w:val="009E1096"/>
    <w:rsid w:val="009E123B"/>
    <w:rsid w:val="009E12C7"/>
    <w:rsid w:val="009E1336"/>
    <w:rsid w:val="009E1401"/>
    <w:rsid w:val="009E148C"/>
    <w:rsid w:val="009E168B"/>
    <w:rsid w:val="009E1ADD"/>
    <w:rsid w:val="009E1AE4"/>
    <w:rsid w:val="009E1CD1"/>
    <w:rsid w:val="009E1F05"/>
    <w:rsid w:val="009E2355"/>
    <w:rsid w:val="009E2650"/>
    <w:rsid w:val="009E26F2"/>
    <w:rsid w:val="009E2A91"/>
    <w:rsid w:val="009E2B2C"/>
    <w:rsid w:val="009E3240"/>
    <w:rsid w:val="009E34EE"/>
    <w:rsid w:val="009E357F"/>
    <w:rsid w:val="009E38B6"/>
    <w:rsid w:val="009E3BBF"/>
    <w:rsid w:val="009E3BFA"/>
    <w:rsid w:val="009E3EBA"/>
    <w:rsid w:val="009E479F"/>
    <w:rsid w:val="009E489C"/>
    <w:rsid w:val="009E4EDC"/>
    <w:rsid w:val="009E59B4"/>
    <w:rsid w:val="009E5D64"/>
    <w:rsid w:val="009E5F59"/>
    <w:rsid w:val="009E6734"/>
    <w:rsid w:val="009E67A4"/>
    <w:rsid w:val="009E6A53"/>
    <w:rsid w:val="009E6E3E"/>
    <w:rsid w:val="009E75C3"/>
    <w:rsid w:val="009E776C"/>
    <w:rsid w:val="009E7E89"/>
    <w:rsid w:val="009F0113"/>
    <w:rsid w:val="009F05C0"/>
    <w:rsid w:val="009F0703"/>
    <w:rsid w:val="009F0723"/>
    <w:rsid w:val="009F0782"/>
    <w:rsid w:val="009F0811"/>
    <w:rsid w:val="009F0BA9"/>
    <w:rsid w:val="009F0D32"/>
    <w:rsid w:val="009F17E3"/>
    <w:rsid w:val="009F186D"/>
    <w:rsid w:val="009F1C78"/>
    <w:rsid w:val="009F1C9A"/>
    <w:rsid w:val="009F290C"/>
    <w:rsid w:val="009F2DA8"/>
    <w:rsid w:val="009F2DFD"/>
    <w:rsid w:val="009F2EB9"/>
    <w:rsid w:val="009F316B"/>
    <w:rsid w:val="009F3B1D"/>
    <w:rsid w:val="009F3FAF"/>
    <w:rsid w:val="009F40BC"/>
    <w:rsid w:val="009F40EE"/>
    <w:rsid w:val="009F4207"/>
    <w:rsid w:val="009F4427"/>
    <w:rsid w:val="009F454D"/>
    <w:rsid w:val="009F4592"/>
    <w:rsid w:val="009F499C"/>
    <w:rsid w:val="009F4F3A"/>
    <w:rsid w:val="009F56D6"/>
    <w:rsid w:val="009F59A6"/>
    <w:rsid w:val="009F5B66"/>
    <w:rsid w:val="009F5ECA"/>
    <w:rsid w:val="009F6416"/>
    <w:rsid w:val="009F6758"/>
    <w:rsid w:val="009F69C7"/>
    <w:rsid w:val="009F6C9B"/>
    <w:rsid w:val="009F6DCD"/>
    <w:rsid w:val="009F6FBC"/>
    <w:rsid w:val="009F72C1"/>
    <w:rsid w:val="009F7B30"/>
    <w:rsid w:val="009F7D0D"/>
    <w:rsid w:val="009F7F53"/>
    <w:rsid w:val="00A00330"/>
    <w:rsid w:val="00A00B17"/>
    <w:rsid w:val="00A00F27"/>
    <w:rsid w:val="00A01284"/>
    <w:rsid w:val="00A01EF6"/>
    <w:rsid w:val="00A02109"/>
    <w:rsid w:val="00A02363"/>
    <w:rsid w:val="00A02AC8"/>
    <w:rsid w:val="00A02B7E"/>
    <w:rsid w:val="00A02D88"/>
    <w:rsid w:val="00A0310F"/>
    <w:rsid w:val="00A034EB"/>
    <w:rsid w:val="00A03505"/>
    <w:rsid w:val="00A0367B"/>
    <w:rsid w:val="00A04701"/>
    <w:rsid w:val="00A047A4"/>
    <w:rsid w:val="00A04C4E"/>
    <w:rsid w:val="00A04D10"/>
    <w:rsid w:val="00A05140"/>
    <w:rsid w:val="00A0550F"/>
    <w:rsid w:val="00A06066"/>
    <w:rsid w:val="00A062CD"/>
    <w:rsid w:val="00A06B75"/>
    <w:rsid w:val="00A06D93"/>
    <w:rsid w:val="00A06DB0"/>
    <w:rsid w:val="00A06F3E"/>
    <w:rsid w:val="00A06FC2"/>
    <w:rsid w:val="00A0780D"/>
    <w:rsid w:val="00A07F3F"/>
    <w:rsid w:val="00A10024"/>
    <w:rsid w:val="00A10164"/>
    <w:rsid w:val="00A10223"/>
    <w:rsid w:val="00A10818"/>
    <w:rsid w:val="00A10AE2"/>
    <w:rsid w:val="00A10D5D"/>
    <w:rsid w:val="00A10FB8"/>
    <w:rsid w:val="00A116F7"/>
    <w:rsid w:val="00A1248C"/>
    <w:rsid w:val="00A124A0"/>
    <w:rsid w:val="00A13788"/>
    <w:rsid w:val="00A13E1D"/>
    <w:rsid w:val="00A14554"/>
    <w:rsid w:val="00A14823"/>
    <w:rsid w:val="00A1486D"/>
    <w:rsid w:val="00A14947"/>
    <w:rsid w:val="00A149FF"/>
    <w:rsid w:val="00A14E64"/>
    <w:rsid w:val="00A15019"/>
    <w:rsid w:val="00A153CD"/>
    <w:rsid w:val="00A153E5"/>
    <w:rsid w:val="00A1562F"/>
    <w:rsid w:val="00A15724"/>
    <w:rsid w:val="00A15EE7"/>
    <w:rsid w:val="00A16137"/>
    <w:rsid w:val="00A161B1"/>
    <w:rsid w:val="00A16261"/>
    <w:rsid w:val="00A164EB"/>
    <w:rsid w:val="00A1658A"/>
    <w:rsid w:val="00A16758"/>
    <w:rsid w:val="00A16CEC"/>
    <w:rsid w:val="00A16D66"/>
    <w:rsid w:val="00A1712D"/>
    <w:rsid w:val="00A172DB"/>
    <w:rsid w:val="00A1768F"/>
    <w:rsid w:val="00A17C61"/>
    <w:rsid w:val="00A17DA7"/>
    <w:rsid w:val="00A17F36"/>
    <w:rsid w:val="00A20213"/>
    <w:rsid w:val="00A202D9"/>
    <w:rsid w:val="00A2070B"/>
    <w:rsid w:val="00A208B7"/>
    <w:rsid w:val="00A21738"/>
    <w:rsid w:val="00A217EE"/>
    <w:rsid w:val="00A2187D"/>
    <w:rsid w:val="00A21AEE"/>
    <w:rsid w:val="00A21BA7"/>
    <w:rsid w:val="00A21FAD"/>
    <w:rsid w:val="00A2223E"/>
    <w:rsid w:val="00A22AF8"/>
    <w:rsid w:val="00A23244"/>
    <w:rsid w:val="00A23B50"/>
    <w:rsid w:val="00A23D40"/>
    <w:rsid w:val="00A24264"/>
    <w:rsid w:val="00A2474F"/>
    <w:rsid w:val="00A24C34"/>
    <w:rsid w:val="00A24CA7"/>
    <w:rsid w:val="00A251EF"/>
    <w:rsid w:val="00A253CB"/>
    <w:rsid w:val="00A2559F"/>
    <w:rsid w:val="00A258F4"/>
    <w:rsid w:val="00A25974"/>
    <w:rsid w:val="00A25F2C"/>
    <w:rsid w:val="00A26268"/>
    <w:rsid w:val="00A2666A"/>
    <w:rsid w:val="00A268F6"/>
    <w:rsid w:val="00A2697D"/>
    <w:rsid w:val="00A26C8D"/>
    <w:rsid w:val="00A26E1E"/>
    <w:rsid w:val="00A2720A"/>
    <w:rsid w:val="00A275B1"/>
    <w:rsid w:val="00A277D7"/>
    <w:rsid w:val="00A27827"/>
    <w:rsid w:val="00A279BF"/>
    <w:rsid w:val="00A27B59"/>
    <w:rsid w:val="00A27B8F"/>
    <w:rsid w:val="00A27C4B"/>
    <w:rsid w:val="00A30075"/>
    <w:rsid w:val="00A30264"/>
    <w:rsid w:val="00A30308"/>
    <w:rsid w:val="00A303B7"/>
    <w:rsid w:val="00A3045A"/>
    <w:rsid w:val="00A3069D"/>
    <w:rsid w:val="00A306E8"/>
    <w:rsid w:val="00A30A2B"/>
    <w:rsid w:val="00A30BCA"/>
    <w:rsid w:val="00A30CB0"/>
    <w:rsid w:val="00A31806"/>
    <w:rsid w:val="00A31F99"/>
    <w:rsid w:val="00A324D4"/>
    <w:rsid w:val="00A3266E"/>
    <w:rsid w:val="00A329E5"/>
    <w:rsid w:val="00A32A85"/>
    <w:rsid w:val="00A33143"/>
    <w:rsid w:val="00A3330F"/>
    <w:rsid w:val="00A335A9"/>
    <w:rsid w:val="00A33A0E"/>
    <w:rsid w:val="00A33EF7"/>
    <w:rsid w:val="00A3417A"/>
    <w:rsid w:val="00A3459D"/>
    <w:rsid w:val="00A347D2"/>
    <w:rsid w:val="00A34CCF"/>
    <w:rsid w:val="00A34E48"/>
    <w:rsid w:val="00A35030"/>
    <w:rsid w:val="00A3513A"/>
    <w:rsid w:val="00A355A1"/>
    <w:rsid w:val="00A3576E"/>
    <w:rsid w:val="00A3593C"/>
    <w:rsid w:val="00A35A08"/>
    <w:rsid w:val="00A35D40"/>
    <w:rsid w:val="00A35EE9"/>
    <w:rsid w:val="00A35F4D"/>
    <w:rsid w:val="00A36209"/>
    <w:rsid w:val="00A3621C"/>
    <w:rsid w:val="00A362FC"/>
    <w:rsid w:val="00A36554"/>
    <w:rsid w:val="00A3660E"/>
    <w:rsid w:val="00A368C5"/>
    <w:rsid w:val="00A37382"/>
    <w:rsid w:val="00A376DC"/>
    <w:rsid w:val="00A37C1B"/>
    <w:rsid w:val="00A37F53"/>
    <w:rsid w:val="00A37FB9"/>
    <w:rsid w:val="00A405B6"/>
    <w:rsid w:val="00A40803"/>
    <w:rsid w:val="00A40817"/>
    <w:rsid w:val="00A408EA"/>
    <w:rsid w:val="00A40A45"/>
    <w:rsid w:val="00A412A4"/>
    <w:rsid w:val="00A41334"/>
    <w:rsid w:val="00A419C4"/>
    <w:rsid w:val="00A41AA7"/>
    <w:rsid w:val="00A41F4A"/>
    <w:rsid w:val="00A41FA5"/>
    <w:rsid w:val="00A42135"/>
    <w:rsid w:val="00A422D0"/>
    <w:rsid w:val="00A423FD"/>
    <w:rsid w:val="00A42590"/>
    <w:rsid w:val="00A42805"/>
    <w:rsid w:val="00A42823"/>
    <w:rsid w:val="00A42A0C"/>
    <w:rsid w:val="00A42A47"/>
    <w:rsid w:val="00A42C17"/>
    <w:rsid w:val="00A42C76"/>
    <w:rsid w:val="00A42D43"/>
    <w:rsid w:val="00A4307B"/>
    <w:rsid w:val="00A4317D"/>
    <w:rsid w:val="00A4339C"/>
    <w:rsid w:val="00A43631"/>
    <w:rsid w:val="00A43801"/>
    <w:rsid w:val="00A44A9F"/>
    <w:rsid w:val="00A44B8F"/>
    <w:rsid w:val="00A44BD5"/>
    <w:rsid w:val="00A44CB3"/>
    <w:rsid w:val="00A450CC"/>
    <w:rsid w:val="00A45195"/>
    <w:rsid w:val="00A45799"/>
    <w:rsid w:val="00A45A5E"/>
    <w:rsid w:val="00A45BD9"/>
    <w:rsid w:val="00A45D12"/>
    <w:rsid w:val="00A46160"/>
    <w:rsid w:val="00A46DB0"/>
    <w:rsid w:val="00A46F71"/>
    <w:rsid w:val="00A4706D"/>
    <w:rsid w:val="00A47115"/>
    <w:rsid w:val="00A47596"/>
    <w:rsid w:val="00A478AF"/>
    <w:rsid w:val="00A47F20"/>
    <w:rsid w:val="00A50C16"/>
    <w:rsid w:val="00A50E3B"/>
    <w:rsid w:val="00A50F9C"/>
    <w:rsid w:val="00A5105B"/>
    <w:rsid w:val="00A5155A"/>
    <w:rsid w:val="00A516E6"/>
    <w:rsid w:val="00A51755"/>
    <w:rsid w:val="00A5177F"/>
    <w:rsid w:val="00A51937"/>
    <w:rsid w:val="00A51B08"/>
    <w:rsid w:val="00A51D09"/>
    <w:rsid w:val="00A51DF0"/>
    <w:rsid w:val="00A51EAA"/>
    <w:rsid w:val="00A51F32"/>
    <w:rsid w:val="00A51FA9"/>
    <w:rsid w:val="00A524B5"/>
    <w:rsid w:val="00A5254E"/>
    <w:rsid w:val="00A52952"/>
    <w:rsid w:val="00A530EC"/>
    <w:rsid w:val="00A53177"/>
    <w:rsid w:val="00A5339A"/>
    <w:rsid w:val="00A5344A"/>
    <w:rsid w:val="00A541CB"/>
    <w:rsid w:val="00A547C8"/>
    <w:rsid w:val="00A54B76"/>
    <w:rsid w:val="00A54C53"/>
    <w:rsid w:val="00A54D83"/>
    <w:rsid w:val="00A54E89"/>
    <w:rsid w:val="00A54EF4"/>
    <w:rsid w:val="00A55046"/>
    <w:rsid w:val="00A5548C"/>
    <w:rsid w:val="00A555D1"/>
    <w:rsid w:val="00A556E7"/>
    <w:rsid w:val="00A55AE1"/>
    <w:rsid w:val="00A55C6A"/>
    <w:rsid w:val="00A55DF4"/>
    <w:rsid w:val="00A55E8F"/>
    <w:rsid w:val="00A56047"/>
    <w:rsid w:val="00A560D4"/>
    <w:rsid w:val="00A561F0"/>
    <w:rsid w:val="00A5621B"/>
    <w:rsid w:val="00A5654D"/>
    <w:rsid w:val="00A56665"/>
    <w:rsid w:val="00A56BCD"/>
    <w:rsid w:val="00A56E9D"/>
    <w:rsid w:val="00A56EF9"/>
    <w:rsid w:val="00A570FF"/>
    <w:rsid w:val="00A5710F"/>
    <w:rsid w:val="00A57B87"/>
    <w:rsid w:val="00A57F95"/>
    <w:rsid w:val="00A602C0"/>
    <w:rsid w:val="00A6040C"/>
    <w:rsid w:val="00A60733"/>
    <w:rsid w:val="00A60936"/>
    <w:rsid w:val="00A60C3D"/>
    <w:rsid w:val="00A60C41"/>
    <w:rsid w:val="00A610D1"/>
    <w:rsid w:val="00A6129C"/>
    <w:rsid w:val="00A6137F"/>
    <w:rsid w:val="00A61B55"/>
    <w:rsid w:val="00A61B63"/>
    <w:rsid w:val="00A61D32"/>
    <w:rsid w:val="00A6291F"/>
    <w:rsid w:val="00A62C78"/>
    <w:rsid w:val="00A6322B"/>
    <w:rsid w:val="00A6333D"/>
    <w:rsid w:val="00A63957"/>
    <w:rsid w:val="00A63A04"/>
    <w:rsid w:val="00A63EDA"/>
    <w:rsid w:val="00A6446D"/>
    <w:rsid w:val="00A644D6"/>
    <w:rsid w:val="00A64B78"/>
    <w:rsid w:val="00A64E81"/>
    <w:rsid w:val="00A6507F"/>
    <w:rsid w:val="00A65671"/>
    <w:rsid w:val="00A65B68"/>
    <w:rsid w:val="00A65C81"/>
    <w:rsid w:val="00A65E86"/>
    <w:rsid w:val="00A6610D"/>
    <w:rsid w:val="00A663B2"/>
    <w:rsid w:val="00A6645B"/>
    <w:rsid w:val="00A667C2"/>
    <w:rsid w:val="00A669DD"/>
    <w:rsid w:val="00A66C49"/>
    <w:rsid w:val="00A66CED"/>
    <w:rsid w:val="00A67369"/>
    <w:rsid w:val="00A673F4"/>
    <w:rsid w:val="00A67493"/>
    <w:rsid w:val="00A67615"/>
    <w:rsid w:val="00A67A80"/>
    <w:rsid w:val="00A67BFE"/>
    <w:rsid w:val="00A67E6B"/>
    <w:rsid w:val="00A67F62"/>
    <w:rsid w:val="00A70139"/>
    <w:rsid w:val="00A702B6"/>
    <w:rsid w:val="00A70353"/>
    <w:rsid w:val="00A7056B"/>
    <w:rsid w:val="00A7084F"/>
    <w:rsid w:val="00A7085D"/>
    <w:rsid w:val="00A7087D"/>
    <w:rsid w:val="00A709DE"/>
    <w:rsid w:val="00A70B77"/>
    <w:rsid w:val="00A70B8B"/>
    <w:rsid w:val="00A70C76"/>
    <w:rsid w:val="00A70E57"/>
    <w:rsid w:val="00A71152"/>
    <w:rsid w:val="00A71749"/>
    <w:rsid w:val="00A71AB3"/>
    <w:rsid w:val="00A71DB4"/>
    <w:rsid w:val="00A721F5"/>
    <w:rsid w:val="00A7220A"/>
    <w:rsid w:val="00A723A5"/>
    <w:rsid w:val="00A72FD0"/>
    <w:rsid w:val="00A73B0A"/>
    <w:rsid w:val="00A74B05"/>
    <w:rsid w:val="00A751FC"/>
    <w:rsid w:val="00A75209"/>
    <w:rsid w:val="00A7546D"/>
    <w:rsid w:val="00A754C7"/>
    <w:rsid w:val="00A75B9C"/>
    <w:rsid w:val="00A76534"/>
    <w:rsid w:val="00A766A6"/>
    <w:rsid w:val="00A7742F"/>
    <w:rsid w:val="00A775FF"/>
    <w:rsid w:val="00A77F89"/>
    <w:rsid w:val="00A80023"/>
    <w:rsid w:val="00A803B3"/>
    <w:rsid w:val="00A8060D"/>
    <w:rsid w:val="00A80678"/>
    <w:rsid w:val="00A80B43"/>
    <w:rsid w:val="00A80E25"/>
    <w:rsid w:val="00A81004"/>
    <w:rsid w:val="00A81029"/>
    <w:rsid w:val="00A812A8"/>
    <w:rsid w:val="00A81960"/>
    <w:rsid w:val="00A81DA3"/>
    <w:rsid w:val="00A81EDA"/>
    <w:rsid w:val="00A8219C"/>
    <w:rsid w:val="00A825E5"/>
    <w:rsid w:val="00A82A49"/>
    <w:rsid w:val="00A82DA8"/>
    <w:rsid w:val="00A833E9"/>
    <w:rsid w:val="00A837A5"/>
    <w:rsid w:val="00A83849"/>
    <w:rsid w:val="00A83FCF"/>
    <w:rsid w:val="00A842F1"/>
    <w:rsid w:val="00A8456F"/>
    <w:rsid w:val="00A84960"/>
    <w:rsid w:val="00A84BAC"/>
    <w:rsid w:val="00A84DD2"/>
    <w:rsid w:val="00A84E30"/>
    <w:rsid w:val="00A85E73"/>
    <w:rsid w:val="00A85F96"/>
    <w:rsid w:val="00A864A3"/>
    <w:rsid w:val="00A86B33"/>
    <w:rsid w:val="00A86D0D"/>
    <w:rsid w:val="00A8759A"/>
    <w:rsid w:val="00A875A4"/>
    <w:rsid w:val="00A87649"/>
    <w:rsid w:val="00A87EAC"/>
    <w:rsid w:val="00A90175"/>
    <w:rsid w:val="00A90227"/>
    <w:rsid w:val="00A90267"/>
    <w:rsid w:val="00A904AE"/>
    <w:rsid w:val="00A908CA"/>
    <w:rsid w:val="00A9092A"/>
    <w:rsid w:val="00A9093F"/>
    <w:rsid w:val="00A91532"/>
    <w:rsid w:val="00A91710"/>
    <w:rsid w:val="00A91D10"/>
    <w:rsid w:val="00A91DA9"/>
    <w:rsid w:val="00A91E38"/>
    <w:rsid w:val="00A92205"/>
    <w:rsid w:val="00A92214"/>
    <w:rsid w:val="00A92A5B"/>
    <w:rsid w:val="00A92AD4"/>
    <w:rsid w:val="00A92B5A"/>
    <w:rsid w:val="00A93300"/>
    <w:rsid w:val="00A93BA0"/>
    <w:rsid w:val="00A94009"/>
    <w:rsid w:val="00A943D3"/>
    <w:rsid w:val="00A94B22"/>
    <w:rsid w:val="00A9503F"/>
    <w:rsid w:val="00A95294"/>
    <w:rsid w:val="00A95726"/>
    <w:rsid w:val="00A95A19"/>
    <w:rsid w:val="00A95C27"/>
    <w:rsid w:val="00A95C95"/>
    <w:rsid w:val="00A960B1"/>
    <w:rsid w:val="00A960B6"/>
    <w:rsid w:val="00A96201"/>
    <w:rsid w:val="00A9661E"/>
    <w:rsid w:val="00A969CD"/>
    <w:rsid w:val="00A96F83"/>
    <w:rsid w:val="00A96FD9"/>
    <w:rsid w:val="00A9732E"/>
    <w:rsid w:val="00A9785D"/>
    <w:rsid w:val="00A97AAD"/>
    <w:rsid w:val="00A97CDA"/>
    <w:rsid w:val="00AA009A"/>
    <w:rsid w:val="00AA01D0"/>
    <w:rsid w:val="00AA07F3"/>
    <w:rsid w:val="00AA08F8"/>
    <w:rsid w:val="00AA0997"/>
    <w:rsid w:val="00AA0EDC"/>
    <w:rsid w:val="00AA0F69"/>
    <w:rsid w:val="00AA0FFB"/>
    <w:rsid w:val="00AA107D"/>
    <w:rsid w:val="00AA10CC"/>
    <w:rsid w:val="00AA1387"/>
    <w:rsid w:val="00AA199C"/>
    <w:rsid w:val="00AA1E38"/>
    <w:rsid w:val="00AA1E83"/>
    <w:rsid w:val="00AA2127"/>
    <w:rsid w:val="00AA2184"/>
    <w:rsid w:val="00AA2F23"/>
    <w:rsid w:val="00AA330D"/>
    <w:rsid w:val="00AA33FA"/>
    <w:rsid w:val="00AA39F4"/>
    <w:rsid w:val="00AA4274"/>
    <w:rsid w:val="00AA46FD"/>
    <w:rsid w:val="00AA4B5E"/>
    <w:rsid w:val="00AA4FB3"/>
    <w:rsid w:val="00AA5336"/>
    <w:rsid w:val="00AA5358"/>
    <w:rsid w:val="00AA536C"/>
    <w:rsid w:val="00AA553C"/>
    <w:rsid w:val="00AA5629"/>
    <w:rsid w:val="00AA5B4E"/>
    <w:rsid w:val="00AA5BB8"/>
    <w:rsid w:val="00AA5F91"/>
    <w:rsid w:val="00AA66A2"/>
    <w:rsid w:val="00AA69A5"/>
    <w:rsid w:val="00AA69BE"/>
    <w:rsid w:val="00AA6AC9"/>
    <w:rsid w:val="00AA6AE7"/>
    <w:rsid w:val="00AA7139"/>
    <w:rsid w:val="00AA7504"/>
    <w:rsid w:val="00AA78DC"/>
    <w:rsid w:val="00AA79D0"/>
    <w:rsid w:val="00AA7ABC"/>
    <w:rsid w:val="00AA7D83"/>
    <w:rsid w:val="00AA7F4B"/>
    <w:rsid w:val="00AA7F53"/>
    <w:rsid w:val="00AA7FA1"/>
    <w:rsid w:val="00AB03E5"/>
    <w:rsid w:val="00AB0480"/>
    <w:rsid w:val="00AB077C"/>
    <w:rsid w:val="00AB08C3"/>
    <w:rsid w:val="00AB1806"/>
    <w:rsid w:val="00AB1CD2"/>
    <w:rsid w:val="00AB21EA"/>
    <w:rsid w:val="00AB225D"/>
    <w:rsid w:val="00AB2264"/>
    <w:rsid w:val="00AB2336"/>
    <w:rsid w:val="00AB2510"/>
    <w:rsid w:val="00AB28BA"/>
    <w:rsid w:val="00AB2983"/>
    <w:rsid w:val="00AB2B3C"/>
    <w:rsid w:val="00AB2DB9"/>
    <w:rsid w:val="00AB2EE0"/>
    <w:rsid w:val="00AB2FD8"/>
    <w:rsid w:val="00AB30C6"/>
    <w:rsid w:val="00AB32FF"/>
    <w:rsid w:val="00AB33EF"/>
    <w:rsid w:val="00AB35D8"/>
    <w:rsid w:val="00AB3AC3"/>
    <w:rsid w:val="00AB4172"/>
    <w:rsid w:val="00AB426A"/>
    <w:rsid w:val="00AB4801"/>
    <w:rsid w:val="00AB4805"/>
    <w:rsid w:val="00AB50D4"/>
    <w:rsid w:val="00AB57D3"/>
    <w:rsid w:val="00AB5FD8"/>
    <w:rsid w:val="00AB5FE7"/>
    <w:rsid w:val="00AB62A8"/>
    <w:rsid w:val="00AB678D"/>
    <w:rsid w:val="00AB679D"/>
    <w:rsid w:val="00AB6939"/>
    <w:rsid w:val="00AB7048"/>
    <w:rsid w:val="00AB72BA"/>
    <w:rsid w:val="00AB7619"/>
    <w:rsid w:val="00AB7A96"/>
    <w:rsid w:val="00AB7BDE"/>
    <w:rsid w:val="00AB7C5B"/>
    <w:rsid w:val="00AB7CC1"/>
    <w:rsid w:val="00AB7E26"/>
    <w:rsid w:val="00AB7E63"/>
    <w:rsid w:val="00AB7E83"/>
    <w:rsid w:val="00AC02F3"/>
    <w:rsid w:val="00AC0386"/>
    <w:rsid w:val="00AC0538"/>
    <w:rsid w:val="00AC05B8"/>
    <w:rsid w:val="00AC08C5"/>
    <w:rsid w:val="00AC08DB"/>
    <w:rsid w:val="00AC096A"/>
    <w:rsid w:val="00AC09D8"/>
    <w:rsid w:val="00AC0D78"/>
    <w:rsid w:val="00AC0DDC"/>
    <w:rsid w:val="00AC0F20"/>
    <w:rsid w:val="00AC10DC"/>
    <w:rsid w:val="00AC1306"/>
    <w:rsid w:val="00AC1A25"/>
    <w:rsid w:val="00AC1D79"/>
    <w:rsid w:val="00AC201E"/>
    <w:rsid w:val="00AC2675"/>
    <w:rsid w:val="00AC2691"/>
    <w:rsid w:val="00AC2A27"/>
    <w:rsid w:val="00AC2C2C"/>
    <w:rsid w:val="00AC2E96"/>
    <w:rsid w:val="00AC32E7"/>
    <w:rsid w:val="00AC3311"/>
    <w:rsid w:val="00AC3CE7"/>
    <w:rsid w:val="00AC41F2"/>
    <w:rsid w:val="00AC448A"/>
    <w:rsid w:val="00AC48DC"/>
    <w:rsid w:val="00AC4907"/>
    <w:rsid w:val="00AC4C77"/>
    <w:rsid w:val="00AC54CF"/>
    <w:rsid w:val="00AC5656"/>
    <w:rsid w:val="00AC5A64"/>
    <w:rsid w:val="00AC5E5E"/>
    <w:rsid w:val="00AC5ED3"/>
    <w:rsid w:val="00AC5F98"/>
    <w:rsid w:val="00AC5FCC"/>
    <w:rsid w:val="00AC6D8E"/>
    <w:rsid w:val="00AC7193"/>
    <w:rsid w:val="00AC7307"/>
    <w:rsid w:val="00AC768C"/>
    <w:rsid w:val="00AC7A65"/>
    <w:rsid w:val="00AC7D2C"/>
    <w:rsid w:val="00AC7F77"/>
    <w:rsid w:val="00AD03B6"/>
    <w:rsid w:val="00AD0E40"/>
    <w:rsid w:val="00AD0EA1"/>
    <w:rsid w:val="00AD19D4"/>
    <w:rsid w:val="00AD1D59"/>
    <w:rsid w:val="00AD2356"/>
    <w:rsid w:val="00AD2524"/>
    <w:rsid w:val="00AD2816"/>
    <w:rsid w:val="00AD28CC"/>
    <w:rsid w:val="00AD2C45"/>
    <w:rsid w:val="00AD2DB9"/>
    <w:rsid w:val="00AD3018"/>
    <w:rsid w:val="00AD312D"/>
    <w:rsid w:val="00AD3189"/>
    <w:rsid w:val="00AD36FC"/>
    <w:rsid w:val="00AD3717"/>
    <w:rsid w:val="00AD3AFA"/>
    <w:rsid w:val="00AD41A0"/>
    <w:rsid w:val="00AD4489"/>
    <w:rsid w:val="00AD4537"/>
    <w:rsid w:val="00AD46B2"/>
    <w:rsid w:val="00AD474D"/>
    <w:rsid w:val="00AD47F9"/>
    <w:rsid w:val="00AD4A4E"/>
    <w:rsid w:val="00AD4D91"/>
    <w:rsid w:val="00AD5022"/>
    <w:rsid w:val="00AD50A8"/>
    <w:rsid w:val="00AD554E"/>
    <w:rsid w:val="00AD591C"/>
    <w:rsid w:val="00AD5AB6"/>
    <w:rsid w:val="00AD5C37"/>
    <w:rsid w:val="00AD6207"/>
    <w:rsid w:val="00AD6A5C"/>
    <w:rsid w:val="00AD701A"/>
    <w:rsid w:val="00AD7820"/>
    <w:rsid w:val="00AD7E9F"/>
    <w:rsid w:val="00AE0355"/>
    <w:rsid w:val="00AE04F6"/>
    <w:rsid w:val="00AE086E"/>
    <w:rsid w:val="00AE0BA8"/>
    <w:rsid w:val="00AE0EC4"/>
    <w:rsid w:val="00AE11B5"/>
    <w:rsid w:val="00AE163D"/>
    <w:rsid w:val="00AE1992"/>
    <w:rsid w:val="00AE1ACD"/>
    <w:rsid w:val="00AE1ED6"/>
    <w:rsid w:val="00AE1EE3"/>
    <w:rsid w:val="00AE2192"/>
    <w:rsid w:val="00AE2571"/>
    <w:rsid w:val="00AE336D"/>
    <w:rsid w:val="00AE337B"/>
    <w:rsid w:val="00AE3383"/>
    <w:rsid w:val="00AE3384"/>
    <w:rsid w:val="00AE3EFC"/>
    <w:rsid w:val="00AE3F28"/>
    <w:rsid w:val="00AE40DF"/>
    <w:rsid w:val="00AE418F"/>
    <w:rsid w:val="00AE4257"/>
    <w:rsid w:val="00AE43C1"/>
    <w:rsid w:val="00AE4445"/>
    <w:rsid w:val="00AE4479"/>
    <w:rsid w:val="00AE4825"/>
    <w:rsid w:val="00AE4D42"/>
    <w:rsid w:val="00AE4DF4"/>
    <w:rsid w:val="00AE5433"/>
    <w:rsid w:val="00AE56BD"/>
    <w:rsid w:val="00AE59B8"/>
    <w:rsid w:val="00AE63B3"/>
    <w:rsid w:val="00AE64B1"/>
    <w:rsid w:val="00AE66DC"/>
    <w:rsid w:val="00AE6B65"/>
    <w:rsid w:val="00AE6D8B"/>
    <w:rsid w:val="00AE7CB4"/>
    <w:rsid w:val="00AE7EAA"/>
    <w:rsid w:val="00AE7EEC"/>
    <w:rsid w:val="00AE7F44"/>
    <w:rsid w:val="00AF031B"/>
    <w:rsid w:val="00AF04DA"/>
    <w:rsid w:val="00AF0A82"/>
    <w:rsid w:val="00AF1114"/>
    <w:rsid w:val="00AF1567"/>
    <w:rsid w:val="00AF16B4"/>
    <w:rsid w:val="00AF16D3"/>
    <w:rsid w:val="00AF176C"/>
    <w:rsid w:val="00AF2071"/>
    <w:rsid w:val="00AF2BC7"/>
    <w:rsid w:val="00AF2CD3"/>
    <w:rsid w:val="00AF3572"/>
    <w:rsid w:val="00AF363A"/>
    <w:rsid w:val="00AF39BD"/>
    <w:rsid w:val="00AF3BC3"/>
    <w:rsid w:val="00AF43C1"/>
    <w:rsid w:val="00AF4641"/>
    <w:rsid w:val="00AF4729"/>
    <w:rsid w:val="00AF4DB5"/>
    <w:rsid w:val="00AF4DCC"/>
    <w:rsid w:val="00AF4DEF"/>
    <w:rsid w:val="00AF517E"/>
    <w:rsid w:val="00AF565E"/>
    <w:rsid w:val="00AF56AF"/>
    <w:rsid w:val="00AF5AB7"/>
    <w:rsid w:val="00AF5E9D"/>
    <w:rsid w:val="00AF5F53"/>
    <w:rsid w:val="00AF5F9F"/>
    <w:rsid w:val="00AF6212"/>
    <w:rsid w:val="00AF65D0"/>
    <w:rsid w:val="00AF69E2"/>
    <w:rsid w:val="00AF6BE8"/>
    <w:rsid w:val="00AF6E80"/>
    <w:rsid w:val="00AF718D"/>
    <w:rsid w:val="00AF75A9"/>
    <w:rsid w:val="00AF7B87"/>
    <w:rsid w:val="00AF7E5F"/>
    <w:rsid w:val="00AF7FFB"/>
    <w:rsid w:val="00B0088E"/>
    <w:rsid w:val="00B00F37"/>
    <w:rsid w:val="00B011AE"/>
    <w:rsid w:val="00B013A5"/>
    <w:rsid w:val="00B01826"/>
    <w:rsid w:val="00B0199E"/>
    <w:rsid w:val="00B01B0D"/>
    <w:rsid w:val="00B01B62"/>
    <w:rsid w:val="00B01BB9"/>
    <w:rsid w:val="00B01E49"/>
    <w:rsid w:val="00B01EB4"/>
    <w:rsid w:val="00B01EE7"/>
    <w:rsid w:val="00B020A3"/>
    <w:rsid w:val="00B0259E"/>
    <w:rsid w:val="00B02834"/>
    <w:rsid w:val="00B02B0B"/>
    <w:rsid w:val="00B02EB8"/>
    <w:rsid w:val="00B0420C"/>
    <w:rsid w:val="00B0478F"/>
    <w:rsid w:val="00B04E33"/>
    <w:rsid w:val="00B04F1E"/>
    <w:rsid w:val="00B04F92"/>
    <w:rsid w:val="00B0505A"/>
    <w:rsid w:val="00B056A2"/>
    <w:rsid w:val="00B05AF2"/>
    <w:rsid w:val="00B05B62"/>
    <w:rsid w:val="00B05DDA"/>
    <w:rsid w:val="00B05E3D"/>
    <w:rsid w:val="00B06162"/>
    <w:rsid w:val="00B064B3"/>
    <w:rsid w:val="00B06A36"/>
    <w:rsid w:val="00B06B39"/>
    <w:rsid w:val="00B075A6"/>
    <w:rsid w:val="00B076E2"/>
    <w:rsid w:val="00B07B11"/>
    <w:rsid w:val="00B105C7"/>
    <w:rsid w:val="00B1061D"/>
    <w:rsid w:val="00B106E3"/>
    <w:rsid w:val="00B10978"/>
    <w:rsid w:val="00B10BCF"/>
    <w:rsid w:val="00B10F5A"/>
    <w:rsid w:val="00B11235"/>
    <w:rsid w:val="00B1137B"/>
    <w:rsid w:val="00B11BDC"/>
    <w:rsid w:val="00B11DCA"/>
    <w:rsid w:val="00B12802"/>
    <w:rsid w:val="00B128FC"/>
    <w:rsid w:val="00B12B37"/>
    <w:rsid w:val="00B12C9F"/>
    <w:rsid w:val="00B12E54"/>
    <w:rsid w:val="00B12E60"/>
    <w:rsid w:val="00B13556"/>
    <w:rsid w:val="00B137D9"/>
    <w:rsid w:val="00B138E9"/>
    <w:rsid w:val="00B14509"/>
    <w:rsid w:val="00B1461C"/>
    <w:rsid w:val="00B148BD"/>
    <w:rsid w:val="00B148D1"/>
    <w:rsid w:val="00B156BD"/>
    <w:rsid w:val="00B158C0"/>
    <w:rsid w:val="00B158F4"/>
    <w:rsid w:val="00B15B9E"/>
    <w:rsid w:val="00B16938"/>
    <w:rsid w:val="00B16C75"/>
    <w:rsid w:val="00B16ED6"/>
    <w:rsid w:val="00B17248"/>
    <w:rsid w:val="00B177C0"/>
    <w:rsid w:val="00B17923"/>
    <w:rsid w:val="00B1797F"/>
    <w:rsid w:val="00B179E1"/>
    <w:rsid w:val="00B17CC8"/>
    <w:rsid w:val="00B202C7"/>
    <w:rsid w:val="00B203B2"/>
    <w:rsid w:val="00B20656"/>
    <w:rsid w:val="00B2077E"/>
    <w:rsid w:val="00B208B8"/>
    <w:rsid w:val="00B208B9"/>
    <w:rsid w:val="00B20E4F"/>
    <w:rsid w:val="00B2104E"/>
    <w:rsid w:val="00B21471"/>
    <w:rsid w:val="00B216A4"/>
    <w:rsid w:val="00B21741"/>
    <w:rsid w:val="00B2174D"/>
    <w:rsid w:val="00B21CDF"/>
    <w:rsid w:val="00B21D31"/>
    <w:rsid w:val="00B22BF3"/>
    <w:rsid w:val="00B23396"/>
    <w:rsid w:val="00B233F6"/>
    <w:rsid w:val="00B2359D"/>
    <w:rsid w:val="00B23631"/>
    <w:rsid w:val="00B2374A"/>
    <w:rsid w:val="00B23C2B"/>
    <w:rsid w:val="00B23CA6"/>
    <w:rsid w:val="00B23F2A"/>
    <w:rsid w:val="00B241C3"/>
    <w:rsid w:val="00B2429A"/>
    <w:rsid w:val="00B242FE"/>
    <w:rsid w:val="00B2526F"/>
    <w:rsid w:val="00B254D1"/>
    <w:rsid w:val="00B25514"/>
    <w:rsid w:val="00B25CD2"/>
    <w:rsid w:val="00B25CD7"/>
    <w:rsid w:val="00B26A70"/>
    <w:rsid w:val="00B26EA2"/>
    <w:rsid w:val="00B2700C"/>
    <w:rsid w:val="00B27053"/>
    <w:rsid w:val="00B27136"/>
    <w:rsid w:val="00B275B5"/>
    <w:rsid w:val="00B2776C"/>
    <w:rsid w:val="00B307CA"/>
    <w:rsid w:val="00B30C27"/>
    <w:rsid w:val="00B30DC7"/>
    <w:rsid w:val="00B31105"/>
    <w:rsid w:val="00B3119D"/>
    <w:rsid w:val="00B318F5"/>
    <w:rsid w:val="00B31D59"/>
    <w:rsid w:val="00B31DBB"/>
    <w:rsid w:val="00B322FC"/>
    <w:rsid w:val="00B324C7"/>
    <w:rsid w:val="00B325E6"/>
    <w:rsid w:val="00B32846"/>
    <w:rsid w:val="00B32ACE"/>
    <w:rsid w:val="00B32C5B"/>
    <w:rsid w:val="00B333B0"/>
    <w:rsid w:val="00B3347E"/>
    <w:rsid w:val="00B334A6"/>
    <w:rsid w:val="00B33715"/>
    <w:rsid w:val="00B33726"/>
    <w:rsid w:val="00B3392B"/>
    <w:rsid w:val="00B33A45"/>
    <w:rsid w:val="00B33C36"/>
    <w:rsid w:val="00B33C8A"/>
    <w:rsid w:val="00B33D95"/>
    <w:rsid w:val="00B34054"/>
    <w:rsid w:val="00B341C8"/>
    <w:rsid w:val="00B341EF"/>
    <w:rsid w:val="00B34290"/>
    <w:rsid w:val="00B34413"/>
    <w:rsid w:val="00B344B5"/>
    <w:rsid w:val="00B34663"/>
    <w:rsid w:val="00B349BB"/>
    <w:rsid w:val="00B349E2"/>
    <w:rsid w:val="00B34A88"/>
    <w:rsid w:val="00B34E27"/>
    <w:rsid w:val="00B34E3B"/>
    <w:rsid w:val="00B35040"/>
    <w:rsid w:val="00B35321"/>
    <w:rsid w:val="00B35564"/>
    <w:rsid w:val="00B359B9"/>
    <w:rsid w:val="00B35DC3"/>
    <w:rsid w:val="00B35F5A"/>
    <w:rsid w:val="00B35FC4"/>
    <w:rsid w:val="00B36020"/>
    <w:rsid w:val="00B3620F"/>
    <w:rsid w:val="00B367C8"/>
    <w:rsid w:val="00B36850"/>
    <w:rsid w:val="00B36BA1"/>
    <w:rsid w:val="00B36CAB"/>
    <w:rsid w:val="00B36FA6"/>
    <w:rsid w:val="00B370F7"/>
    <w:rsid w:val="00B371E9"/>
    <w:rsid w:val="00B372D7"/>
    <w:rsid w:val="00B37691"/>
    <w:rsid w:val="00B377C8"/>
    <w:rsid w:val="00B379A2"/>
    <w:rsid w:val="00B37C8F"/>
    <w:rsid w:val="00B401BF"/>
    <w:rsid w:val="00B401E8"/>
    <w:rsid w:val="00B40205"/>
    <w:rsid w:val="00B406E6"/>
    <w:rsid w:val="00B40785"/>
    <w:rsid w:val="00B40921"/>
    <w:rsid w:val="00B40E66"/>
    <w:rsid w:val="00B40EFA"/>
    <w:rsid w:val="00B41534"/>
    <w:rsid w:val="00B417BE"/>
    <w:rsid w:val="00B41BFD"/>
    <w:rsid w:val="00B41CF7"/>
    <w:rsid w:val="00B41FE5"/>
    <w:rsid w:val="00B4257B"/>
    <w:rsid w:val="00B426BC"/>
    <w:rsid w:val="00B42D59"/>
    <w:rsid w:val="00B42E8D"/>
    <w:rsid w:val="00B42F96"/>
    <w:rsid w:val="00B42FE9"/>
    <w:rsid w:val="00B43016"/>
    <w:rsid w:val="00B430CB"/>
    <w:rsid w:val="00B43892"/>
    <w:rsid w:val="00B43A41"/>
    <w:rsid w:val="00B43B87"/>
    <w:rsid w:val="00B43D2B"/>
    <w:rsid w:val="00B43D2F"/>
    <w:rsid w:val="00B442EC"/>
    <w:rsid w:val="00B44836"/>
    <w:rsid w:val="00B450C6"/>
    <w:rsid w:val="00B45527"/>
    <w:rsid w:val="00B4573A"/>
    <w:rsid w:val="00B45ACD"/>
    <w:rsid w:val="00B45B9E"/>
    <w:rsid w:val="00B45C0C"/>
    <w:rsid w:val="00B45D85"/>
    <w:rsid w:val="00B45FFF"/>
    <w:rsid w:val="00B46369"/>
    <w:rsid w:val="00B463D0"/>
    <w:rsid w:val="00B464F0"/>
    <w:rsid w:val="00B46693"/>
    <w:rsid w:val="00B46D81"/>
    <w:rsid w:val="00B4792E"/>
    <w:rsid w:val="00B507EB"/>
    <w:rsid w:val="00B5099D"/>
    <w:rsid w:val="00B509BC"/>
    <w:rsid w:val="00B50A07"/>
    <w:rsid w:val="00B50D5A"/>
    <w:rsid w:val="00B51034"/>
    <w:rsid w:val="00B5117F"/>
    <w:rsid w:val="00B511B2"/>
    <w:rsid w:val="00B5189E"/>
    <w:rsid w:val="00B521C3"/>
    <w:rsid w:val="00B52A33"/>
    <w:rsid w:val="00B52B06"/>
    <w:rsid w:val="00B52D62"/>
    <w:rsid w:val="00B52DF9"/>
    <w:rsid w:val="00B5357B"/>
    <w:rsid w:val="00B53A3A"/>
    <w:rsid w:val="00B53AA8"/>
    <w:rsid w:val="00B544D6"/>
    <w:rsid w:val="00B548EC"/>
    <w:rsid w:val="00B54B61"/>
    <w:rsid w:val="00B54B9F"/>
    <w:rsid w:val="00B54C75"/>
    <w:rsid w:val="00B54D4C"/>
    <w:rsid w:val="00B55199"/>
    <w:rsid w:val="00B552E6"/>
    <w:rsid w:val="00B55A44"/>
    <w:rsid w:val="00B55B2E"/>
    <w:rsid w:val="00B55B36"/>
    <w:rsid w:val="00B55E82"/>
    <w:rsid w:val="00B55ECF"/>
    <w:rsid w:val="00B55F90"/>
    <w:rsid w:val="00B56134"/>
    <w:rsid w:val="00B56393"/>
    <w:rsid w:val="00B5647B"/>
    <w:rsid w:val="00B56499"/>
    <w:rsid w:val="00B56577"/>
    <w:rsid w:val="00B56E37"/>
    <w:rsid w:val="00B57105"/>
    <w:rsid w:val="00B57BC1"/>
    <w:rsid w:val="00B6056C"/>
    <w:rsid w:val="00B605DB"/>
    <w:rsid w:val="00B6087D"/>
    <w:rsid w:val="00B60913"/>
    <w:rsid w:val="00B60B8B"/>
    <w:rsid w:val="00B61158"/>
    <w:rsid w:val="00B613DC"/>
    <w:rsid w:val="00B61E93"/>
    <w:rsid w:val="00B62233"/>
    <w:rsid w:val="00B62396"/>
    <w:rsid w:val="00B6306E"/>
    <w:rsid w:val="00B6328A"/>
    <w:rsid w:val="00B633DA"/>
    <w:rsid w:val="00B634A1"/>
    <w:rsid w:val="00B63970"/>
    <w:rsid w:val="00B63A42"/>
    <w:rsid w:val="00B63C3C"/>
    <w:rsid w:val="00B63CD5"/>
    <w:rsid w:val="00B63FF9"/>
    <w:rsid w:val="00B64052"/>
    <w:rsid w:val="00B6424C"/>
    <w:rsid w:val="00B64659"/>
    <w:rsid w:val="00B64698"/>
    <w:rsid w:val="00B64828"/>
    <w:rsid w:val="00B649A4"/>
    <w:rsid w:val="00B64B62"/>
    <w:rsid w:val="00B64C26"/>
    <w:rsid w:val="00B64E62"/>
    <w:rsid w:val="00B65026"/>
    <w:rsid w:val="00B65536"/>
    <w:rsid w:val="00B6579D"/>
    <w:rsid w:val="00B66013"/>
    <w:rsid w:val="00B6636F"/>
    <w:rsid w:val="00B6651A"/>
    <w:rsid w:val="00B66962"/>
    <w:rsid w:val="00B66A60"/>
    <w:rsid w:val="00B66EAC"/>
    <w:rsid w:val="00B67650"/>
    <w:rsid w:val="00B67AAE"/>
    <w:rsid w:val="00B67D23"/>
    <w:rsid w:val="00B701B3"/>
    <w:rsid w:val="00B70261"/>
    <w:rsid w:val="00B70383"/>
    <w:rsid w:val="00B707D1"/>
    <w:rsid w:val="00B70880"/>
    <w:rsid w:val="00B708F0"/>
    <w:rsid w:val="00B7102E"/>
    <w:rsid w:val="00B71058"/>
    <w:rsid w:val="00B712A2"/>
    <w:rsid w:val="00B71304"/>
    <w:rsid w:val="00B71513"/>
    <w:rsid w:val="00B71651"/>
    <w:rsid w:val="00B71669"/>
    <w:rsid w:val="00B7171C"/>
    <w:rsid w:val="00B71AFA"/>
    <w:rsid w:val="00B71EF8"/>
    <w:rsid w:val="00B72AF8"/>
    <w:rsid w:val="00B72D36"/>
    <w:rsid w:val="00B72F6C"/>
    <w:rsid w:val="00B72F9E"/>
    <w:rsid w:val="00B7300F"/>
    <w:rsid w:val="00B73342"/>
    <w:rsid w:val="00B736F1"/>
    <w:rsid w:val="00B73845"/>
    <w:rsid w:val="00B739A7"/>
    <w:rsid w:val="00B73A32"/>
    <w:rsid w:val="00B73D83"/>
    <w:rsid w:val="00B7408F"/>
    <w:rsid w:val="00B747B6"/>
    <w:rsid w:val="00B7487F"/>
    <w:rsid w:val="00B74E06"/>
    <w:rsid w:val="00B75162"/>
    <w:rsid w:val="00B7523D"/>
    <w:rsid w:val="00B753D0"/>
    <w:rsid w:val="00B7544D"/>
    <w:rsid w:val="00B7565B"/>
    <w:rsid w:val="00B75777"/>
    <w:rsid w:val="00B760AA"/>
    <w:rsid w:val="00B760FC"/>
    <w:rsid w:val="00B76159"/>
    <w:rsid w:val="00B76A10"/>
    <w:rsid w:val="00B7781B"/>
    <w:rsid w:val="00B779A4"/>
    <w:rsid w:val="00B77B38"/>
    <w:rsid w:val="00B77C90"/>
    <w:rsid w:val="00B77EEA"/>
    <w:rsid w:val="00B8049E"/>
    <w:rsid w:val="00B80AD2"/>
    <w:rsid w:val="00B81202"/>
    <w:rsid w:val="00B8122E"/>
    <w:rsid w:val="00B8137E"/>
    <w:rsid w:val="00B81AAE"/>
    <w:rsid w:val="00B81B4D"/>
    <w:rsid w:val="00B81ECB"/>
    <w:rsid w:val="00B81EFA"/>
    <w:rsid w:val="00B82340"/>
    <w:rsid w:val="00B82430"/>
    <w:rsid w:val="00B82575"/>
    <w:rsid w:val="00B8268D"/>
    <w:rsid w:val="00B8281B"/>
    <w:rsid w:val="00B82D1A"/>
    <w:rsid w:val="00B82FFC"/>
    <w:rsid w:val="00B83852"/>
    <w:rsid w:val="00B83875"/>
    <w:rsid w:val="00B83A06"/>
    <w:rsid w:val="00B83E95"/>
    <w:rsid w:val="00B83FDD"/>
    <w:rsid w:val="00B84129"/>
    <w:rsid w:val="00B846D9"/>
    <w:rsid w:val="00B84819"/>
    <w:rsid w:val="00B84B08"/>
    <w:rsid w:val="00B84D70"/>
    <w:rsid w:val="00B85300"/>
    <w:rsid w:val="00B855D0"/>
    <w:rsid w:val="00B85739"/>
    <w:rsid w:val="00B85BC2"/>
    <w:rsid w:val="00B863A2"/>
    <w:rsid w:val="00B86408"/>
    <w:rsid w:val="00B866FC"/>
    <w:rsid w:val="00B8673E"/>
    <w:rsid w:val="00B86C87"/>
    <w:rsid w:val="00B86DA1"/>
    <w:rsid w:val="00B87DE3"/>
    <w:rsid w:val="00B87E28"/>
    <w:rsid w:val="00B90043"/>
    <w:rsid w:val="00B907D0"/>
    <w:rsid w:val="00B909C4"/>
    <w:rsid w:val="00B90FCB"/>
    <w:rsid w:val="00B9176B"/>
    <w:rsid w:val="00B91A1C"/>
    <w:rsid w:val="00B920A8"/>
    <w:rsid w:val="00B9235B"/>
    <w:rsid w:val="00B926FC"/>
    <w:rsid w:val="00B92917"/>
    <w:rsid w:val="00B92FFA"/>
    <w:rsid w:val="00B933AC"/>
    <w:rsid w:val="00B935A0"/>
    <w:rsid w:val="00B938DB"/>
    <w:rsid w:val="00B93927"/>
    <w:rsid w:val="00B93DDB"/>
    <w:rsid w:val="00B93EC9"/>
    <w:rsid w:val="00B941F8"/>
    <w:rsid w:val="00B944A7"/>
    <w:rsid w:val="00B94714"/>
    <w:rsid w:val="00B9475A"/>
    <w:rsid w:val="00B94771"/>
    <w:rsid w:val="00B94CF0"/>
    <w:rsid w:val="00B94DDD"/>
    <w:rsid w:val="00B9632C"/>
    <w:rsid w:val="00B965D5"/>
    <w:rsid w:val="00B969F8"/>
    <w:rsid w:val="00B96CFC"/>
    <w:rsid w:val="00B96D89"/>
    <w:rsid w:val="00B96D8C"/>
    <w:rsid w:val="00B970E4"/>
    <w:rsid w:val="00B9717F"/>
    <w:rsid w:val="00B9745B"/>
    <w:rsid w:val="00B97EE8"/>
    <w:rsid w:val="00B97F41"/>
    <w:rsid w:val="00BA0492"/>
    <w:rsid w:val="00BA0AE2"/>
    <w:rsid w:val="00BA103B"/>
    <w:rsid w:val="00BA1491"/>
    <w:rsid w:val="00BA1629"/>
    <w:rsid w:val="00BA16F7"/>
    <w:rsid w:val="00BA174C"/>
    <w:rsid w:val="00BA1751"/>
    <w:rsid w:val="00BA1940"/>
    <w:rsid w:val="00BA1D87"/>
    <w:rsid w:val="00BA2247"/>
    <w:rsid w:val="00BA2328"/>
    <w:rsid w:val="00BA2585"/>
    <w:rsid w:val="00BA26FA"/>
    <w:rsid w:val="00BA29DE"/>
    <w:rsid w:val="00BA3B2A"/>
    <w:rsid w:val="00BA3D0A"/>
    <w:rsid w:val="00BA3E5C"/>
    <w:rsid w:val="00BA4295"/>
    <w:rsid w:val="00BA42F9"/>
    <w:rsid w:val="00BA43D4"/>
    <w:rsid w:val="00BA4ED2"/>
    <w:rsid w:val="00BA581C"/>
    <w:rsid w:val="00BA584C"/>
    <w:rsid w:val="00BA5890"/>
    <w:rsid w:val="00BA6007"/>
    <w:rsid w:val="00BA6064"/>
    <w:rsid w:val="00BA6581"/>
    <w:rsid w:val="00BA67DB"/>
    <w:rsid w:val="00BA6B19"/>
    <w:rsid w:val="00BA6FB7"/>
    <w:rsid w:val="00BA7363"/>
    <w:rsid w:val="00BA7625"/>
    <w:rsid w:val="00BA769E"/>
    <w:rsid w:val="00BA79C2"/>
    <w:rsid w:val="00BA7A8D"/>
    <w:rsid w:val="00BA7BBF"/>
    <w:rsid w:val="00BB0BA8"/>
    <w:rsid w:val="00BB0E22"/>
    <w:rsid w:val="00BB0E53"/>
    <w:rsid w:val="00BB0F03"/>
    <w:rsid w:val="00BB13C9"/>
    <w:rsid w:val="00BB1AE1"/>
    <w:rsid w:val="00BB2171"/>
    <w:rsid w:val="00BB21E0"/>
    <w:rsid w:val="00BB23FB"/>
    <w:rsid w:val="00BB261D"/>
    <w:rsid w:val="00BB29F9"/>
    <w:rsid w:val="00BB2AD0"/>
    <w:rsid w:val="00BB3266"/>
    <w:rsid w:val="00BB33E8"/>
    <w:rsid w:val="00BB359A"/>
    <w:rsid w:val="00BB3A08"/>
    <w:rsid w:val="00BB3BEA"/>
    <w:rsid w:val="00BB3EA3"/>
    <w:rsid w:val="00BB4535"/>
    <w:rsid w:val="00BB471F"/>
    <w:rsid w:val="00BB4C8A"/>
    <w:rsid w:val="00BB4D40"/>
    <w:rsid w:val="00BB50AB"/>
    <w:rsid w:val="00BB5AE3"/>
    <w:rsid w:val="00BB672B"/>
    <w:rsid w:val="00BB6A39"/>
    <w:rsid w:val="00BB6B2B"/>
    <w:rsid w:val="00BB6BE9"/>
    <w:rsid w:val="00BB6D67"/>
    <w:rsid w:val="00BB70A7"/>
    <w:rsid w:val="00BB725E"/>
    <w:rsid w:val="00BB763A"/>
    <w:rsid w:val="00BB7A01"/>
    <w:rsid w:val="00BB7B27"/>
    <w:rsid w:val="00BC00C7"/>
    <w:rsid w:val="00BC06DC"/>
    <w:rsid w:val="00BC0874"/>
    <w:rsid w:val="00BC0A6D"/>
    <w:rsid w:val="00BC0BEB"/>
    <w:rsid w:val="00BC1701"/>
    <w:rsid w:val="00BC19D7"/>
    <w:rsid w:val="00BC1EAF"/>
    <w:rsid w:val="00BC224E"/>
    <w:rsid w:val="00BC2314"/>
    <w:rsid w:val="00BC26F0"/>
    <w:rsid w:val="00BC2701"/>
    <w:rsid w:val="00BC2DCD"/>
    <w:rsid w:val="00BC3028"/>
    <w:rsid w:val="00BC31D7"/>
    <w:rsid w:val="00BC3218"/>
    <w:rsid w:val="00BC3255"/>
    <w:rsid w:val="00BC3722"/>
    <w:rsid w:val="00BC3772"/>
    <w:rsid w:val="00BC379B"/>
    <w:rsid w:val="00BC3E74"/>
    <w:rsid w:val="00BC3ED8"/>
    <w:rsid w:val="00BC4311"/>
    <w:rsid w:val="00BC43D4"/>
    <w:rsid w:val="00BC4559"/>
    <w:rsid w:val="00BC45E5"/>
    <w:rsid w:val="00BC49C1"/>
    <w:rsid w:val="00BC49F0"/>
    <w:rsid w:val="00BC4BCD"/>
    <w:rsid w:val="00BC4C97"/>
    <w:rsid w:val="00BC4D3E"/>
    <w:rsid w:val="00BC500B"/>
    <w:rsid w:val="00BC5038"/>
    <w:rsid w:val="00BC5183"/>
    <w:rsid w:val="00BC531F"/>
    <w:rsid w:val="00BC5421"/>
    <w:rsid w:val="00BC54E8"/>
    <w:rsid w:val="00BC58CF"/>
    <w:rsid w:val="00BC598C"/>
    <w:rsid w:val="00BC5F41"/>
    <w:rsid w:val="00BC6C05"/>
    <w:rsid w:val="00BC6E8E"/>
    <w:rsid w:val="00BC720B"/>
    <w:rsid w:val="00BC75A0"/>
    <w:rsid w:val="00BC7B72"/>
    <w:rsid w:val="00BC7F7E"/>
    <w:rsid w:val="00BC7FD8"/>
    <w:rsid w:val="00BC7FDF"/>
    <w:rsid w:val="00BD0109"/>
    <w:rsid w:val="00BD038A"/>
    <w:rsid w:val="00BD055F"/>
    <w:rsid w:val="00BD0893"/>
    <w:rsid w:val="00BD08FD"/>
    <w:rsid w:val="00BD0932"/>
    <w:rsid w:val="00BD0B69"/>
    <w:rsid w:val="00BD0F06"/>
    <w:rsid w:val="00BD1284"/>
    <w:rsid w:val="00BD130E"/>
    <w:rsid w:val="00BD1643"/>
    <w:rsid w:val="00BD1694"/>
    <w:rsid w:val="00BD19D5"/>
    <w:rsid w:val="00BD1A89"/>
    <w:rsid w:val="00BD211F"/>
    <w:rsid w:val="00BD2159"/>
    <w:rsid w:val="00BD258C"/>
    <w:rsid w:val="00BD28FC"/>
    <w:rsid w:val="00BD2966"/>
    <w:rsid w:val="00BD2ACE"/>
    <w:rsid w:val="00BD2CE8"/>
    <w:rsid w:val="00BD349D"/>
    <w:rsid w:val="00BD3708"/>
    <w:rsid w:val="00BD3C49"/>
    <w:rsid w:val="00BD3CA0"/>
    <w:rsid w:val="00BD4015"/>
    <w:rsid w:val="00BD425B"/>
    <w:rsid w:val="00BD4587"/>
    <w:rsid w:val="00BD53CB"/>
    <w:rsid w:val="00BD595E"/>
    <w:rsid w:val="00BD663B"/>
    <w:rsid w:val="00BD67E9"/>
    <w:rsid w:val="00BD6C3A"/>
    <w:rsid w:val="00BD6FC8"/>
    <w:rsid w:val="00BD7260"/>
    <w:rsid w:val="00BD7529"/>
    <w:rsid w:val="00BD76EF"/>
    <w:rsid w:val="00BD79B3"/>
    <w:rsid w:val="00BD7EC3"/>
    <w:rsid w:val="00BE01C5"/>
    <w:rsid w:val="00BE02A4"/>
    <w:rsid w:val="00BE030F"/>
    <w:rsid w:val="00BE08D1"/>
    <w:rsid w:val="00BE09F4"/>
    <w:rsid w:val="00BE0E7A"/>
    <w:rsid w:val="00BE10C5"/>
    <w:rsid w:val="00BE13B0"/>
    <w:rsid w:val="00BE176D"/>
    <w:rsid w:val="00BE1A64"/>
    <w:rsid w:val="00BE1E74"/>
    <w:rsid w:val="00BE1EF8"/>
    <w:rsid w:val="00BE22B7"/>
    <w:rsid w:val="00BE22F5"/>
    <w:rsid w:val="00BE24BA"/>
    <w:rsid w:val="00BE24C7"/>
    <w:rsid w:val="00BE28E1"/>
    <w:rsid w:val="00BE29AC"/>
    <w:rsid w:val="00BE2AB9"/>
    <w:rsid w:val="00BE2BB1"/>
    <w:rsid w:val="00BE2BC3"/>
    <w:rsid w:val="00BE2CE9"/>
    <w:rsid w:val="00BE3191"/>
    <w:rsid w:val="00BE39B5"/>
    <w:rsid w:val="00BE43D7"/>
    <w:rsid w:val="00BE4877"/>
    <w:rsid w:val="00BE48F9"/>
    <w:rsid w:val="00BE4C39"/>
    <w:rsid w:val="00BE4DCC"/>
    <w:rsid w:val="00BE5587"/>
    <w:rsid w:val="00BE575B"/>
    <w:rsid w:val="00BE5A45"/>
    <w:rsid w:val="00BE5A76"/>
    <w:rsid w:val="00BE5D71"/>
    <w:rsid w:val="00BE6153"/>
    <w:rsid w:val="00BE6859"/>
    <w:rsid w:val="00BE69F8"/>
    <w:rsid w:val="00BE6CD0"/>
    <w:rsid w:val="00BE78F9"/>
    <w:rsid w:val="00BE7940"/>
    <w:rsid w:val="00BE7C80"/>
    <w:rsid w:val="00BE7DF6"/>
    <w:rsid w:val="00BE7FC3"/>
    <w:rsid w:val="00BF0431"/>
    <w:rsid w:val="00BF0807"/>
    <w:rsid w:val="00BF0CE5"/>
    <w:rsid w:val="00BF109D"/>
    <w:rsid w:val="00BF10F9"/>
    <w:rsid w:val="00BF1257"/>
    <w:rsid w:val="00BF175F"/>
    <w:rsid w:val="00BF1AEC"/>
    <w:rsid w:val="00BF209E"/>
    <w:rsid w:val="00BF213E"/>
    <w:rsid w:val="00BF230D"/>
    <w:rsid w:val="00BF2574"/>
    <w:rsid w:val="00BF25B4"/>
    <w:rsid w:val="00BF25BC"/>
    <w:rsid w:val="00BF33C0"/>
    <w:rsid w:val="00BF382C"/>
    <w:rsid w:val="00BF3E20"/>
    <w:rsid w:val="00BF41BD"/>
    <w:rsid w:val="00BF4232"/>
    <w:rsid w:val="00BF424F"/>
    <w:rsid w:val="00BF4396"/>
    <w:rsid w:val="00BF43DF"/>
    <w:rsid w:val="00BF4708"/>
    <w:rsid w:val="00BF4B6B"/>
    <w:rsid w:val="00BF4BCA"/>
    <w:rsid w:val="00BF501D"/>
    <w:rsid w:val="00BF5036"/>
    <w:rsid w:val="00BF52EB"/>
    <w:rsid w:val="00BF55C3"/>
    <w:rsid w:val="00BF59DD"/>
    <w:rsid w:val="00BF5C24"/>
    <w:rsid w:val="00BF5D44"/>
    <w:rsid w:val="00BF5ED7"/>
    <w:rsid w:val="00BF6760"/>
    <w:rsid w:val="00BF6C2F"/>
    <w:rsid w:val="00BF6D05"/>
    <w:rsid w:val="00BF71B2"/>
    <w:rsid w:val="00BF7388"/>
    <w:rsid w:val="00BF7794"/>
    <w:rsid w:val="00BF7F31"/>
    <w:rsid w:val="00C001A9"/>
    <w:rsid w:val="00C001DD"/>
    <w:rsid w:val="00C002FC"/>
    <w:rsid w:val="00C008A2"/>
    <w:rsid w:val="00C00945"/>
    <w:rsid w:val="00C00A77"/>
    <w:rsid w:val="00C00C3F"/>
    <w:rsid w:val="00C00DF0"/>
    <w:rsid w:val="00C00E21"/>
    <w:rsid w:val="00C00E5F"/>
    <w:rsid w:val="00C013D8"/>
    <w:rsid w:val="00C014A7"/>
    <w:rsid w:val="00C01837"/>
    <w:rsid w:val="00C01971"/>
    <w:rsid w:val="00C02625"/>
    <w:rsid w:val="00C02657"/>
    <w:rsid w:val="00C026E3"/>
    <w:rsid w:val="00C02D3D"/>
    <w:rsid w:val="00C03613"/>
    <w:rsid w:val="00C0391B"/>
    <w:rsid w:val="00C03BD7"/>
    <w:rsid w:val="00C03C11"/>
    <w:rsid w:val="00C03CFA"/>
    <w:rsid w:val="00C041F0"/>
    <w:rsid w:val="00C041FE"/>
    <w:rsid w:val="00C0432F"/>
    <w:rsid w:val="00C043BC"/>
    <w:rsid w:val="00C044D2"/>
    <w:rsid w:val="00C05623"/>
    <w:rsid w:val="00C05817"/>
    <w:rsid w:val="00C05BB8"/>
    <w:rsid w:val="00C06197"/>
    <w:rsid w:val="00C061BC"/>
    <w:rsid w:val="00C06527"/>
    <w:rsid w:val="00C068A5"/>
    <w:rsid w:val="00C06BD5"/>
    <w:rsid w:val="00C06C20"/>
    <w:rsid w:val="00C07081"/>
    <w:rsid w:val="00C07331"/>
    <w:rsid w:val="00C073B3"/>
    <w:rsid w:val="00C075DA"/>
    <w:rsid w:val="00C07D13"/>
    <w:rsid w:val="00C10071"/>
    <w:rsid w:val="00C104CF"/>
    <w:rsid w:val="00C105CB"/>
    <w:rsid w:val="00C106C2"/>
    <w:rsid w:val="00C109FE"/>
    <w:rsid w:val="00C10B23"/>
    <w:rsid w:val="00C10DA7"/>
    <w:rsid w:val="00C10DA9"/>
    <w:rsid w:val="00C111DB"/>
    <w:rsid w:val="00C11673"/>
    <w:rsid w:val="00C1211C"/>
    <w:rsid w:val="00C12643"/>
    <w:rsid w:val="00C12CA4"/>
    <w:rsid w:val="00C13553"/>
    <w:rsid w:val="00C13872"/>
    <w:rsid w:val="00C13C97"/>
    <w:rsid w:val="00C13EBE"/>
    <w:rsid w:val="00C149B0"/>
    <w:rsid w:val="00C14ED3"/>
    <w:rsid w:val="00C15001"/>
    <w:rsid w:val="00C1538A"/>
    <w:rsid w:val="00C1541F"/>
    <w:rsid w:val="00C15668"/>
    <w:rsid w:val="00C1568A"/>
    <w:rsid w:val="00C15A4B"/>
    <w:rsid w:val="00C15C77"/>
    <w:rsid w:val="00C15CDE"/>
    <w:rsid w:val="00C15E0C"/>
    <w:rsid w:val="00C16A8B"/>
    <w:rsid w:val="00C16BE6"/>
    <w:rsid w:val="00C16EF8"/>
    <w:rsid w:val="00C173FC"/>
    <w:rsid w:val="00C17450"/>
    <w:rsid w:val="00C17A37"/>
    <w:rsid w:val="00C17DD9"/>
    <w:rsid w:val="00C17DDF"/>
    <w:rsid w:val="00C17FDA"/>
    <w:rsid w:val="00C20621"/>
    <w:rsid w:val="00C206EE"/>
    <w:rsid w:val="00C2076E"/>
    <w:rsid w:val="00C207EA"/>
    <w:rsid w:val="00C20A12"/>
    <w:rsid w:val="00C20B31"/>
    <w:rsid w:val="00C21352"/>
    <w:rsid w:val="00C218B8"/>
    <w:rsid w:val="00C21A5A"/>
    <w:rsid w:val="00C21D38"/>
    <w:rsid w:val="00C21F49"/>
    <w:rsid w:val="00C22164"/>
    <w:rsid w:val="00C22474"/>
    <w:rsid w:val="00C227BB"/>
    <w:rsid w:val="00C22A4C"/>
    <w:rsid w:val="00C22AC5"/>
    <w:rsid w:val="00C22D44"/>
    <w:rsid w:val="00C22F03"/>
    <w:rsid w:val="00C2328F"/>
    <w:rsid w:val="00C23446"/>
    <w:rsid w:val="00C23471"/>
    <w:rsid w:val="00C23479"/>
    <w:rsid w:val="00C235FB"/>
    <w:rsid w:val="00C2383F"/>
    <w:rsid w:val="00C23874"/>
    <w:rsid w:val="00C23B2C"/>
    <w:rsid w:val="00C23D63"/>
    <w:rsid w:val="00C23E54"/>
    <w:rsid w:val="00C2441B"/>
    <w:rsid w:val="00C2475C"/>
    <w:rsid w:val="00C247EE"/>
    <w:rsid w:val="00C249A4"/>
    <w:rsid w:val="00C24CEA"/>
    <w:rsid w:val="00C25104"/>
    <w:rsid w:val="00C25117"/>
    <w:rsid w:val="00C251E9"/>
    <w:rsid w:val="00C2555E"/>
    <w:rsid w:val="00C256B7"/>
    <w:rsid w:val="00C25739"/>
    <w:rsid w:val="00C25ED5"/>
    <w:rsid w:val="00C261A2"/>
    <w:rsid w:val="00C26AF2"/>
    <w:rsid w:val="00C26C1A"/>
    <w:rsid w:val="00C26CB9"/>
    <w:rsid w:val="00C26E27"/>
    <w:rsid w:val="00C27105"/>
    <w:rsid w:val="00C273A5"/>
    <w:rsid w:val="00C274BB"/>
    <w:rsid w:val="00C27534"/>
    <w:rsid w:val="00C27933"/>
    <w:rsid w:val="00C30017"/>
    <w:rsid w:val="00C30066"/>
    <w:rsid w:val="00C30FAE"/>
    <w:rsid w:val="00C313FC"/>
    <w:rsid w:val="00C3154F"/>
    <w:rsid w:val="00C317EA"/>
    <w:rsid w:val="00C3196F"/>
    <w:rsid w:val="00C3231A"/>
    <w:rsid w:val="00C3237C"/>
    <w:rsid w:val="00C32634"/>
    <w:rsid w:val="00C32B42"/>
    <w:rsid w:val="00C32C45"/>
    <w:rsid w:val="00C33E9F"/>
    <w:rsid w:val="00C33FEF"/>
    <w:rsid w:val="00C3460D"/>
    <w:rsid w:val="00C3464A"/>
    <w:rsid w:val="00C34AE5"/>
    <w:rsid w:val="00C34B52"/>
    <w:rsid w:val="00C34B80"/>
    <w:rsid w:val="00C35072"/>
    <w:rsid w:val="00C35079"/>
    <w:rsid w:val="00C351ED"/>
    <w:rsid w:val="00C35352"/>
    <w:rsid w:val="00C359E4"/>
    <w:rsid w:val="00C35A6C"/>
    <w:rsid w:val="00C35D6B"/>
    <w:rsid w:val="00C36179"/>
    <w:rsid w:val="00C363C5"/>
    <w:rsid w:val="00C364DB"/>
    <w:rsid w:val="00C369A6"/>
    <w:rsid w:val="00C36E05"/>
    <w:rsid w:val="00C37462"/>
    <w:rsid w:val="00C37541"/>
    <w:rsid w:val="00C379C6"/>
    <w:rsid w:val="00C37A32"/>
    <w:rsid w:val="00C37BC7"/>
    <w:rsid w:val="00C37BD9"/>
    <w:rsid w:val="00C37DD1"/>
    <w:rsid w:val="00C4025A"/>
    <w:rsid w:val="00C40288"/>
    <w:rsid w:val="00C40331"/>
    <w:rsid w:val="00C40771"/>
    <w:rsid w:val="00C4082E"/>
    <w:rsid w:val="00C40C64"/>
    <w:rsid w:val="00C4100D"/>
    <w:rsid w:val="00C41037"/>
    <w:rsid w:val="00C414AC"/>
    <w:rsid w:val="00C415EE"/>
    <w:rsid w:val="00C41747"/>
    <w:rsid w:val="00C41AFC"/>
    <w:rsid w:val="00C41BAB"/>
    <w:rsid w:val="00C41C11"/>
    <w:rsid w:val="00C41C3E"/>
    <w:rsid w:val="00C41F8F"/>
    <w:rsid w:val="00C422FB"/>
    <w:rsid w:val="00C423F6"/>
    <w:rsid w:val="00C429BB"/>
    <w:rsid w:val="00C42DF0"/>
    <w:rsid w:val="00C430F6"/>
    <w:rsid w:val="00C43333"/>
    <w:rsid w:val="00C43345"/>
    <w:rsid w:val="00C4356A"/>
    <w:rsid w:val="00C43786"/>
    <w:rsid w:val="00C43A29"/>
    <w:rsid w:val="00C43AED"/>
    <w:rsid w:val="00C43D0C"/>
    <w:rsid w:val="00C43DE3"/>
    <w:rsid w:val="00C44216"/>
    <w:rsid w:val="00C448FA"/>
    <w:rsid w:val="00C448FC"/>
    <w:rsid w:val="00C44976"/>
    <w:rsid w:val="00C44A40"/>
    <w:rsid w:val="00C44E00"/>
    <w:rsid w:val="00C45909"/>
    <w:rsid w:val="00C46190"/>
    <w:rsid w:val="00C4645D"/>
    <w:rsid w:val="00C46804"/>
    <w:rsid w:val="00C46842"/>
    <w:rsid w:val="00C46BC1"/>
    <w:rsid w:val="00C46DA0"/>
    <w:rsid w:val="00C46E0C"/>
    <w:rsid w:val="00C46FF3"/>
    <w:rsid w:val="00C475DC"/>
    <w:rsid w:val="00C478BE"/>
    <w:rsid w:val="00C503F1"/>
    <w:rsid w:val="00C5048B"/>
    <w:rsid w:val="00C5053B"/>
    <w:rsid w:val="00C50550"/>
    <w:rsid w:val="00C5058F"/>
    <w:rsid w:val="00C506B2"/>
    <w:rsid w:val="00C50E07"/>
    <w:rsid w:val="00C50E1C"/>
    <w:rsid w:val="00C5141E"/>
    <w:rsid w:val="00C516DB"/>
    <w:rsid w:val="00C523C4"/>
    <w:rsid w:val="00C5263B"/>
    <w:rsid w:val="00C52ACE"/>
    <w:rsid w:val="00C53064"/>
    <w:rsid w:val="00C530CF"/>
    <w:rsid w:val="00C53135"/>
    <w:rsid w:val="00C538E2"/>
    <w:rsid w:val="00C53940"/>
    <w:rsid w:val="00C539D3"/>
    <w:rsid w:val="00C5415A"/>
    <w:rsid w:val="00C54620"/>
    <w:rsid w:val="00C54C51"/>
    <w:rsid w:val="00C5514C"/>
    <w:rsid w:val="00C55F93"/>
    <w:rsid w:val="00C56848"/>
    <w:rsid w:val="00C56EB7"/>
    <w:rsid w:val="00C56F1D"/>
    <w:rsid w:val="00C56F3C"/>
    <w:rsid w:val="00C56F69"/>
    <w:rsid w:val="00C570C3"/>
    <w:rsid w:val="00C573A2"/>
    <w:rsid w:val="00C5761B"/>
    <w:rsid w:val="00C579C4"/>
    <w:rsid w:val="00C57CE6"/>
    <w:rsid w:val="00C57DCE"/>
    <w:rsid w:val="00C60240"/>
    <w:rsid w:val="00C607B4"/>
    <w:rsid w:val="00C60876"/>
    <w:rsid w:val="00C609E8"/>
    <w:rsid w:val="00C60A6C"/>
    <w:rsid w:val="00C60C15"/>
    <w:rsid w:val="00C60D30"/>
    <w:rsid w:val="00C60E7D"/>
    <w:rsid w:val="00C6123D"/>
    <w:rsid w:val="00C612FE"/>
    <w:rsid w:val="00C6165B"/>
    <w:rsid w:val="00C6195F"/>
    <w:rsid w:val="00C61A75"/>
    <w:rsid w:val="00C625A6"/>
    <w:rsid w:val="00C62EC3"/>
    <w:rsid w:val="00C63130"/>
    <w:rsid w:val="00C6317D"/>
    <w:rsid w:val="00C632CD"/>
    <w:rsid w:val="00C64063"/>
    <w:rsid w:val="00C6474A"/>
    <w:rsid w:val="00C64F85"/>
    <w:rsid w:val="00C65BBC"/>
    <w:rsid w:val="00C660BB"/>
    <w:rsid w:val="00C662D3"/>
    <w:rsid w:val="00C66EBF"/>
    <w:rsid w:val="00C6703B"/>
    <w:rsid w:val="00C67B06"/>
    <w:rsid w:val="00C67F90"/>
    <w:rsid w:val="00C70FCC"/>
    <w:rsid w:val="00C7108F"/>
    <w:rsid w:val="00C72BEB"/>
    <w:rsid w:val="00C73359"/>
    <w:rsid w:val="00C734C5"/>
    <w:rsid w:val="00C73991"/>
    <w:rsid w:val="00C73F10"/>
    <w:rsid w:val="00C74480"/>
    <w:rsid w:val="00C74887"/>
    <w:rsid w:val="00C748D0"/>
    <w:rsid w:val="00C74D88"/>
    <w:rsid w:val="00C751A9"/>
    <w:rsid w:val="00C75448"/>
    <w:rsid w:val="00C75802"/>
    <w:rsid w:val="00C75A61"/>
    <w:rsid w:val="00C75D1C"/>
    <w:rsid w:val="00C75E6F"/>
    <w:rsid w:val="00C75EB4"/>
    <w:rsid w:val="00C75EC3"/>
    <w:rsid w:val="00C75EDB"/>
    <w:rsid w:val="00C76021"/>
    <w:rsid w:val="00C7626D"/>
    <w:rsid w:val="00C76911"/>
    <w:rsid w:val="00C76A19"/>
    <w:rsid w:val="00C76B1A"/>
    <w:rsid w:val="00C76F06"/>
    <w:rsid w:val="00C7720C"/>
    <w:rsid w:val="00C7734D"/>
    <w:rsid w:val="00C8033F"/>
    <w:rsid w:val="00C80397"/>
    <w:rsid w:val="00C8049E"/>
    <w:rsid w:val="00C8091A"/>
    <w:rsid w:val="00C80D6D"/>
    <w:rsid w:val="00C81120"/>
    <w:rsid w:val="00C8191B"/>
    <w:rsid w:val="00C81BAC"/>
    <w:rsid w:val="00C81C07"/>
    <w:rsid w:val="00C82003"/>
    <w:rsid w:val="00C82089"/>
    <w:rsid w:val="00C824FE"/>
    <w:rsid w:val="00C828DA"/>
    <w:rsid w:val="00C837C7"/>
    <w:rsid w:val="00C837E7"/>
    <w:rsid w:val="00C839B0"/>
    <w:rsid w:val="00C83FA2"/>
    <w:rsid w:val="00C841B0"/>
    <w:rsid w:val="00C84A5A"/>
    <w:rsid w:val="00C84BFC"/>
    <w:rsid w:val="00C84E41"/>
    <w:rsid w:val="00C850FC"/>
    <w:rsid w:val="00C8514F"/>
    <w:rsid w:val="00C85284"/>
    <w:rsid w:val="00C85725"/>
    <w:rsid w:val="00C858E4"/>
    <w:rsid w:val="00C85CE5"/>
    <w:rsid w:val="00C85FEA"/>
    <w:rsid w:val="00C863D4"/>
    <w:rsid w:val="00C863E8"/>
    <w:rsid w:val="00C8669F"/>
    <w:rsid w:val="00C86FB5"/>
    <w:rsid w:val="00C871DF"/>
    <w:rsid w:val="00C87608"/>
    <w:rsid w:val="00C87E9D"/>
    <w:rsid w:val="00C9039B"/>
    <w:rsid w:val="00C903D5"/>
    <w:rsid w:val="00C907DC"/>
    <w:rsid w:val="00C90C42"/>
    <w:rsid w:val="00C90C9E"/>
    <w:rsid w:val="00C90CFB"/>
    <w:rsid w:val="00C91385"/>
    <w:rsid w:val="00C914EB"/>
    <w:rsid w:val="00C915EC"/>
    <w:rsid w:val="00C9170F"/>
    <w:rsid w:val="00C91CBE"/>
    <w:rsid w:val="00C91DF1"/>
    <w:rsid w:val="00C926DB"/>
    <w:rsid w:val="00C928AD"/>
    <w:rsid w:val="00C92B05"/>
    <w:rsid w:val="00C93EA5"/>
    <w:rsid w:val="00C94368"/>
    <w:rsid w:val="00C9440A"/>
    <w:rsid w:val="00C9451B"/>
    <w:rsid w:val="00C945F2"/>
    <w:rsid w:val="00C94678"/>
    <w:rsid w:val="00C9471E"/>
    <w:rsid w:val="00C94917"/>
    <w:rsid w:val="00C94AA8"/>
    <w:rsid w:val="00C94E9B"/>
    <w:rsid w:val="00C951AE"/>
    <w:rsid w:val="00C953EB"/>
    <w:rsid w:val="00C9587E"/>
    <w:rsid w:val="00C95A4D"/>
    <w:rsid w:val="00C96055"/>
    <w:rsid w:val="00C961CE"/>
    <w:rsid w:val="00C9623B"/>
    <w:rsid w:val="00C963D9"/>
    <w:rsid w:val="00C963DF"/>
    <w:rsid w:val="00C964FE"/>
    <w:rsid w:val="00C9658A"/>
    <w:rsid w:val="00C96738"/>
    <w:rsid w:val="00C967FF"/>
    <w:rsid w:val="00C968C3"/>
    <w:rsid w:val="00C96F52"/>
    <w:rsid w:val="00C970C5"/>
    <w:rsid w:val="00C97187"/>
    <w:rsid w:val="00C976C8"/>
    <w:rsid w:val="00C97701"/>
    <w:rsid w:val="00C978AA"/>
    <w:rsid w:val="00C9791E"/>
    <w:rsid w:val="00C97C37"/>
    <w:rsid w:val="00C97D7D"/>
    <w:rsid w:val="00C97FC0"/>
    <w:rsid w:val="00CA0106"/>
    <w:rsid w:val="00CA01BD"/>
    <w:rsid w:val="00CA034C"/>
    <w:rsid w:val="00CA03D1"/>
    <w:rsid w:val="00CA093A"/>
    <w:rsid w:val="00CA09E8"/>
    <w:rsid w:val="00CA1586"/>
    <w:rsid w:val="00CA17EA"/>
    <w:rsid w:val="00CA1DDB"/>
    <w:rsid w:val="00CA1E53"/>
    <w:rsid w:val="00CA1E75"/>
    <w:rsid w:val="00CA2221"/>
    <w:rsid w:val="00CA233B"/>
    <w:rsid w:val="00CA2E06"/>
    <w:rsid w:val="00CA3306"/>
    <w:rsid w:val="00CA34E1"/>
    <w:rsid w:val="00CA3683"/>
    <w:rsid w:val="00CA386D"/>
    <w:rsid w:val="00CA398D"/>
    <w:rsid w:val="00CA3D24"/>
    <w:rsid w:val="00CA3F0C"/>
    <w:rsid w:val="00CA43AE"/>
    <w:rsid w:val="00CA4A6C"/>
    <w:rsid w:val="00CA4A7E"/>
    <w:rsid w:val="00CA4AFE"/>
    <w:rsid w:val="00CA4B69"/>
    <w:rsid w:val="00CA5A99"/>
    <w:rsid w:val="00CA6263"/>
    <w:rsid w:val="00CA62E7"/>
    <w:rsid w:val="00CA6E0B"/>
    <w:rsid w:val="00CA72E2"/>
    <w:rsid w:val="00CA7442"/>
    <w:rsid w:val="00CA75F3"/>
    <w:rsid w:val="00CA7636"/>
    <w:rsid w:val="00CA776D"/>
    <w:rsid w:val="00CA7BA3"/>
    <w:rsid w:val="00CA7C24"/>
    <w:rsid w:val="00CB0163"/>
    <w:rsid w:val="00CB05A2"/>
    <w:rsid w:val="00CB0AB8"/>
    <w:rsid w:val="00CB0BDF"/>
    <w:rsid w:val="00CB0CF7"/>
    <w:rsid w:val="00CB0F31"/>
    <w:rsid w:val="00CB1033"/>
    <w:rsid w:val="00CB11CA"/>
    <w:rsid w:val="00CB13D6"/>
    <w:rsid w:val="00CB1D43"/>
    <w:rsid w:val="00CB1D86"/>
    <w:rsid w:val="00CB20CB"/>
    <w:rsid w:val="00CB25E4"/>
    <w:rsid w:val="00CB28D7"/>
    <w:rsid w:val="00CB2A53"/>
    <w:rsid w:val="00CB2ACB"/>
    <w:rsid w:val="00CB2B86"/>
    <w:rsid w:val="00CB2CC1"/>
    <w:rsid w:val="00CB3056"/>
    <w:rsid w:val="00CB31A1"/>
    <w:rsid w:val="00CB33E6"/>
    <w:rsid w:val="00CB365F"/>
    <w:rsid w:val="00CB36CE"/>
    <w:rsid w:val="00CB3B58"/>
    <w:rsid w:val="00CB3CAC"/>
    <w:rsid w:val="00CB402C"/>
    <w:rsid w:val="00CB4127"/>
    <w:rsid w:val="00CB4501"/>
    <w:rsid w:val="00CB45ED"/>
    <w:rsid w:val="00CB4833"/>
    <w:rsid w:val="00CB4EEB"/>
    <w:rsid w:val="00CB5205"/>
    <w:rsid w:val="00CB530F"/>
    <w:rsid w:val="00CB55FE"/>
    <w:rsid w:val="00CB5953"/>
    <w:rsid w:val="00CB5CEC"/>
    <w:rsid w:val="00CB61B2"/>
    <w:rsid w:val="00CB6675"/>
    <w:rsid w:val="00CB67E9"/>
    <w:rsid w:val="00CB6948"/>
    <w:rsid w:val="00CB6B63"/>
    <w:rsid w:val="00CB6D32"/>
    <w:rsid w:val="00CB6F3D"/>
    <w:rsid w:val="00CB7451"/>
    <w:rsid w:val="00CB75BC"/>
    <w:rsid w:val="00CB7A1C"/>
    <w:rsid w:val="00CB7A26"/>
    <w:rsid w:val="00CB7BFE"/>
    <w:rsid w:val="00CB7F23"/>
    <w:rsid w:val="00CC10B7"/>
    <w:rsid w:val="00CC1566"/>
    <w:rsid w:val="00CC1FCB"/>
    <w:rsid w:val="00CC224E"/>
    <w:rsid w:val="00CC22CE"/>
    <w:rsid w:val="00CC2657"/>
    <w:rsid w:val="00CC36AC"/>
    <w:rsid w:val="00CC38B0"/>
    <w:rsid w:val="00CC3E20"/>
    <w:rsid w:val="00CC3EC6"/>
    <w:rsid w:val="00CC4413"/>
    <w:rsid w:val="00CC4520"/>
    <w:rsid w:val="00CC4CA7"/>
    <w:rsid w:val="00CC5473"/>
    <w:rsid w:val="00CC562A"/>
    <w:rsid w:val="00CC5677"/>
    <w:rsid w:val="00CC5A92"/>
    <w:rsid w:val="00CC5AF6"/>
    <w:rsid w:val="00CC5CFD"/>
    <w:rsid w:val="00CC5DDA"/>
    <w:rsid w:val="00CC6303"/>
    <w:rsid w:val="00CC6629"/>
    <w:rsid w:val="00CC6A63"/>
    <w:rsid w:val="00CC6C63"/>
    <w:rsid w:val="00CC6FE3"/>
    <w:rsid w:val="00CC7162"/>
    <w:rsid w:val="00CC72A5"/>
    <w:rsid w:val="00CC72DC"/>
    <w:rsid w:val="00CC737D"/>
    <w:rsid w:val="00CC7C29"/>
    <w:rsid w:val="00CC7DDF"/>
    <w:rsid w:val="00CD0001"/>
    <w:rsid w:val="00CD023B"/>
    <w:rsid w:val="00CD043F"/>
    <w:rsid w:val="00CD0B86"/>
    <w:rsid w:val="00CD10AB"/>
    <w:rsid w:val="00CD13B5"/>
    <w:rsid w:val="00CD1735"/>
    <w:rsid w:val="00CD1788"/>
    <w:rsid w:val="00CD194B"/>
    <w:rsid w:val="00CD1B01"/>
    <w:rsid w:val="00CD1F56"/>
    <w:rsid w:val="00CD20E4"/>
    <w:rsid w:val="00CD2161"/>
    <w:rsid w:val="00CD27D2"/>
    <w:rsid w:val="00CD2ABC"/>
    <w:rsid w:val="00CD2C72"/>
    <w:rsid w:val="00CD2CC6"/>
    <w:rsid w:val="00CD2D87"/>
    <w:rsid w:val="00CD321C"/>
    <w:rsid w:val="00CD3287"/>
    <w:rsid w:val="00CD36BB"/>
    <w:rsid w:val="00CD373D"/>
    <w:rsid w:val="00CD3757"/>
    <w:rsid w:val="00CD3AA3"/>
    <w:rsid w:val="00CD4040"/>
    <w:rsid w:val="00CD47A7"/>
    <w:rsid w:val="00CD4B68"/>
    <w:rsid w:val="00CD4DAD"/>
    <w:rsid w:val="00CD4EEA"/>
    <w:rsid w:val="00CD53EE"/>
    <w:rsid w:val="00CD5BAF"/>
    <w:rsid w:val="00CD5D6C"/>
    <w:rsid w:val="00CD5F18"/>
    <w:rsid w:val="00CD6007"/>
    <w:rsid w:val="00CD63CA"/>
    <w:rsid w:val="00CD68B0"/>
    <w:rsid w:val="00CD6A01"/>
    <w:rsid w:val="00CD6AE0"/>
    <w:rsid w:val="00CD6C27"/>
    <w:rsid w:val="00CD6DD7"/>
    <w:rsid w:val="00CD72DA"/>
    <w:rsid w:val="00CE03BF"/>
    <w:rsid w:val="00CE0896"/>
    <w:rsid w:val="00CE0D31"/>
    <w:rsid w:val="00CE0FB7"/>
    <w:rsid w:val="00CE1043"/>
    <w:rsid w:val="00CE13E1"/>
    <w:rsid w:val="00CE1476"/>
    <w:rsid w:val="00CE1701"/>
    <w:rsid w:val="00CE1720"/>
    <w:rsid w:val="00CE180E"/>
    <w:rsid w:val="00CE2148"/>
    <w:rsid w:val="00CE2199"/>
    <w:rsid w:val="00CE21AB"/>
    <w:rsid w:val="00CE25BD"/>
    <w:rsid w:val="00CE25FC"/>
    <w:rsid w:val="00CE28A7"/>
    <w:rsid w:val="00CE2A68"/>
    <w:rsid w:val="00CE2C10"/>
    <w:rsid w:val="00CE2C46"/>
    <w:rsid w:val="00CE2EC7"/>
    <w:rsid w:val="00CE3331"/>
    <w:rsid w:val="00CE338E"/>
    <w:rsid w:val="00CE3673"/>
    <w:rsid w:val="00CE36DA"/>
    <w:rsid w:val="00CE3880"/>
    <w:rsid w:val="00CE4521"/>
    <w:rsid w:val="00CE4863"/>
    <w:rsid w:val="00CE4E6F"/>
    <w:rsid w:val="00CE5018"/>
    <w:rsid w:val="00CE5256"/>
    <w:rsid w:val="00CE5503"/>
    <w:rsid w:val="00CE5B1C"/>
    <w:rsid w:val="00CE5F79"/>
    <w:rsid w:val="00CE618D"/>
    <w:rsid w:val="00CE61E6"/>
    <w:rsid w:val="00CE61FD"/>
    <w:rsid w:val="00CE6C62"/>
    <w:rsid w:val="00CE7453"/>
    <w:rsid w:val="00CE74CD"/>
    <w:rsid w:val="00CE7C69"/>
    <w:rsid w:val="00CE7E19"/>
    <w:rsid w:val="00CF049C"/>
    <w:rsid w:val="00CF05A8"/>
    <w:rsid w:val="00CF07E8"/>
    <w:rsid w:val="00CF11C6"/>
    <w:rsid w:val="00CF12DC"/>
    <w:rsid w:val="00CF1425"/>
    <w:rsid w:val="00CF1488"/>
    <w:rsid w:val="00CF16A1"/>
    <w:rsid w:val="00CF182D"/>
    <w:rsid w:val="00CF1A66"/>
    <w:rsid w:val="00CF2355"/>
    <w:rsid w:val="00CF2C87"/>
    <w:rsid w:val="00CF2FB5"/>
    <w:rsid w:val="00CF3589"/>
    <w:rsid w:val="00CF37BC"/>
    <w:rsid w:val="00CF3DE3"/>
    <w:rsid w:val="00CF406F"/>
    <w:rsid w:val="00CF42DF"/>
    <w:rsid w:val="00CF4383"/>
    <w:rsid w:val="00CF4E40"/>
    <w:rsid w:val="00CF5091"/>
    <w:rsid w:val="00CF5252"/>
    <w:rsid w:val="00CF556A"/>
    <w:rsid w:val="00CF5ECE"/>
    <w:rsid w:val="00CF6034"/>
    <w:rsid w:val="00CF622D"/>
    <w:rsid w:val="00CF6451"/>
    <w:rsid w:val="00CF6785"/>
    <w:rsid w:val="00CF684F"/>
    <w:rsid w:val="00CF6DB8"/>
    <w:rsid w:val="00CF7221"/>
    <w:rsid w:val="00CF74C3"/>
    <w:rsid w:val="00CF7A03"/>
    <w:rsid w:val="00CF7A2C"/>
    <w:rsid w:val="00CF7B29"/>
    <w:rsid w:val="00CF7B5B"/>
    <w:rsid w:val="00CF7E84"/>
    <w:rsid w:val="00D0089A"/>
    <w:rsid w:val="00D00BB6"/>
    <w:rsid w:val="00D00D8E"/>
    <w:rsid w:val="00D00E3B"/>
    <w:rsid w:val="00D0127E"/>
    <w:rsid w:val="00D015B0"/>
    <w:rsid w:val="00D01889"/>
    <w:rsid w:val="00D018FC"/>
    <w:rsid w:val="00D01BF5"/>
    <w:rsid w:val="00D0201B"/>
    <w:rsid w:val="00D0246C"/>
    <w:rsid w:val="00D02765"/>
    <w:rsid w:val="00D0291E"/>
    <w:rsid w:val="00D02AB7"/>
    <w:rsid w:val="00D02B1E"/>
    <w:rsid w:val="00D02D95"/>
    <w:rsid w:val="00D02F9E"/>
    <w:rsid w:val="00D03403"/>
    <w:rsid w:val="00D03758"/>
    <w:rsid w:val="00D03950"/>
    <w:rsid w:val="00D0397F"/>
    <w:rsid w:val="00D045CF"/>
    <w:rsid w:val="00D0473F"/>
    <w:rsid w:val="00D04BBB"/>
    <w:rsid w:val="00D04D23"/>
    <w:rsid w:val="00D04D32"/>
    <w:rsid w:val="00D05498"/>
    <w:rsid w:val="00D056CA"/>
    <w:rsid w:val="00D05745"/>
    <w:rsid w:val="00D05B3F"/>
    <w:rsid w:val="00D05D52"/>
    <w:rsid w:val="00D0624A"/>
    <w:rsid w:val="00D0626E"/>
    <w:rsid w:val="00D0647D"/>
    <w:rsid w:val="00D06688"/>
    <w:rsid w:val="00D067A0"/>
    <w:rsid w:val="00D06C13"/>
    <w:rsid w:val="00D06F3F"/>
    <w:rsid w:val="00D07275"/>
    <w:rsid w:val="00D0736C"/>
    <w:rsid w:val="00D0748D"/>
    <w:rsid w:val="00D07710"/>
    <w:rsid w:val="00D078EA"/>
    <w:rsid w:val="00D07BA3"/>
    <w:rsid w:val="00D07C57"/>
    <w:rsid w:val="00D10989"/>
    <w:rsid w:val="00D10A5D"/>
    <w:rsid w:val="00D10AA8"/>
    <w:rsid w:val="00D10E5E"/>
    <w:rsid w:val="00D112E5"/>
    <w:rsid w:val="00D112EB"/>
    <w:rsid w:val="00D116D4"/>
    <w:rsid w:val="00D11966"/>
    <w:rsid w:val="00D11BC7"/>
    <w:rsid w:val="00D11C37"/>
    <w:rsid w:val="00D1205A"/>
    <w:rsid w:val="00D121DC"/>
    <w:rsid w:val="00D121F2"/>
    <w:rsid w:val="00D1264E"/>
    <w:rsid w:val="00D12DD3"/>
    <w:rsid w:val="00D136AC"/>
    <w:rsid w:val="00D138D6"/>
    <w:rsid w:val="00D143E0"/>
    <w:rsid w:val="00D14547"/>
    <w:rsid w:val="00D1474E"/>
    <w:rsid w:val="00D1486E"/>
    <w:rsid w:val="00D14B15"/>
    <w:rsid w:val="00D14B22"/>
    <w:rsid w:val="00D156FD"/>
    <w:rsid w:val="00D15786"/>
    <w:rsid w:val="00D15842"/>
    <w:rsid w:val="00D15B78"/>
    <w:rsid w:val="00D16187"/>
    <w:rsid w:val="00D16512"/>
    <w:rsid w:val="00D16662"/>
    <w:rsid w:val="00D1671A"/>
    <w:rsid w:val="00D167D4"/>
    <w:rsid w:val="00D16BE0"/>
    <w:rsid w:val="00D16CDD"/>
    <w:rsid w:val="00D17048"/>
    <w:rsid w:val="00D1706A"/>
    <w:rsid w:val="00D172D5"/>
    <w:rsid w:val="00D176A7"/>
    <w:rsid w:val="00D176B9"/>
    <w:rsid w:val="00D200BF"/>
    <w:rsid w:val="00D204F7"/>
    <w:rsid w:val="00D20910"/>
    <w:rsid w:val="00D20A7C"/>
    <w:rsid w:val="00D20F41"/>
    <w:rsid w:val="00D21221"/>
    <w:rsid w:val="00D21230"/>
    <w:rsid w:val="00D21604"/>
    <w:rsid w:val="00D21C37"/>
    <w:rsid w:val="00D21FE6"/>
    <w:rsid w:val="00D22056"/>
    <w:rsid w:val="00D222DC"/>
    <w:rsid w:val="00D22AAE"/>
    <w:rsid w:val="00D22AF1"/>
    <w:rsid w:val="00D23341"/>
    <w:rsid w:val="00D2346D"/>
    <w:rsid w:val="00D23C05"/>
    <w:rsid w:val="00D24109"/>
    <w:rsid w:val="00D24375"/>
    <w:rsid w:val="00D2437B"/>
    <w:rsid w:val="00D24E9B"/>
    <w:rsid w:val="00D25190"/>
    <w:rsid w:val="00D25235"/>
    <w:rsid w:val="00D2592B"/>
    <w:rsid w:val="00D25A4F"/>
    <w:rsid w:val="00D26306"/>
    <w:rsid w:val="00D2647F"/>
    <w:rsid w:val="00D26813"/>
    <w:rsid w:val="00D271FB"/>
    <w:rsid w:val="00D272A8"/>
    <w:rsid w:val="00D27315"/>
    <w:rsid w:val="00D27536"/>
    <w:rsid w:val="00D279F5"/>
    <w:rsid w:val="00D27ACD"/>
    <w:rsid w:val="00D27BA8"/>
    <w:rsid w:val="00D27CAA"/>
    <w:rsid w:val="00D27CC0"/>
    <w:rsid w:val="00D30005"/>
    <w:rsid w:val="00D301CF"/>
    <w:rsid w:val="00D301FA"/>
    <w:rsid w:val="00D305E7"/>
    <w:rsid w:val="00D309F2"/>
    <w:rsid w:val="00D30A8E"/>
    <w:rsid w:val="00D30BCF"/>
    <w:rsid w:val="00D30C71"/>
    <w:rsid w:val="00D31125"/>
    <w:rsid w:val="00D3127A"/>
    <w:rsid w:val="00D31509"/>
    <w:rsid w:val="00D316EA"/>
    <w:rsid w:val="00D31764"/>
    <w:rsid w:val="00D317B9"/>
    <w:rsid w:val="00D31941"/>
    <w:rsid w:val="00D3206D"/>
    <w:rsid w:val="00D32861"/>
    <w:rsid w:val="00D32D13"/>
    <w:rsid w:val="00D32DFE"/>
    <w:rsid w:val="00D32FDE"/>
    <w:rsid w:val="00D331B1"/>
    <w:rsid w:val="00D33221"/>
    <w:rsid w:val="00D33636"/>
    <w:rsid w:val="00D337E2"/>
    <w:rsid w:val="00D33BAC"/>
    <w:rsid w:val="00D33CA4"/>
    <w:rsid w:val="00D33D7F"/>
    <w:rsid w:val="00D34161"/>
    <w:rsid w:val="00D3468E"/>
    <w:rsid w:val="00D34974"/>
    <w:rsid w:val="00D3567F"/>
    <w:rsid w:val="00D358D2"/>
    <w:rsid w:val="00D359C8"/>
    <w:rsid w:val="00D35AD8"/>
    <w:rsid w:val="00D35C1F"/>
    <w:rsid w:val="00D3633C"/>
    <w:rsid w:val="00D36E2F"/>
    <w:rsid w:val="00D374ED"/>
    <w:rsid w:val="00D37547"/>
    <w:rsid w:val="00D37ADA"/>
    <w:rsid w:val="00D37C98"/>
    <w:rsid w:val="00D37E29"/>
    <w:rsid w:val="00D408A9"/>
    <w:rsid w:val="00D408D6"/>
    <w:rsid w:val="00D40BAF"/>
    <w:rsid w:val="00D40DC0"/>
    <w:rsid w:val="00D4105F"/>
    <w:rsid w:val="00D410A2"/>
    <w:rsid w:val="00D41189"/>
    <w:rsid w:val="00D41521"/>
    <w:rsid w:val="00D41556"/>
    <w:rsid w:val="00D41F40"/>
    <w:rsid w:val="00D41FD6"/>
    <w:rsid w:val="00D4220F"/>
    <w:rsid w:val="00D4228C"/>
    <w:rsid w:val="00D4258C"/>
    <w:rsid w:val="00D42AC4"/>
    <w:rsid w:val="00D42E94"/>
    <w:rsid w:val="00D42F63"/>
    <w:rsid w:val="00D432EF"/>
    <w:rsid w:val="00D44280"/>
    <w:rsid w:val="00D44376"/>
    <w:rsid w:val="00D447E0"/>
    <w:rsid w:val="00D44A31"/>
    <w:rsid w:val="00D44A55"/>
    <w:rsid w:val="00D44B91"/>
    <w:rsid w:val="00D44FE2"/>
    <w:rsid w:val="00D450BB"/>
    <w:rsid w:val="00D45101"/>
    <w:rsid w:val="00D45596"/>
    <w:rsid w:val="00D45980"/>
    <w:rsid w:val="00D45A95"/>
    <w:rsid w:val="00D45AEE"/>
    <w:rsid w:val="00D460E8"/>
    <w:rsid w:val="00D460E9"/>
    <w:rsid w:val="00D463D6"/>
    <w:rsid w:val="00D46651"/>
    <w:rsid w:val="00D469F8"/>
    <w:rsid w:val="00D46CE0"/>
    <w:rsid w:val="00D46F3B"/>
    <w:rsid w:val="00D46FA3"/>
    <w:rsid w:val="00D47216"/>
    <w:rsid w:val="00D472D0"/>
    <w:rsid w:val="00D47669"/>
    <w:rsid w:val="00D47B7F"/>
    <w:rsid w:val="00D5048B"/>
    <w:rsid w:val="00D5090D"/>
    <w:rsid w:val="00D509C5"/>
    <w:rsid w:val="00D50D38"/>
    <w:rsid w:val="00D50D65"/>
    <w:rsid w:val="00D5136B"/>
    <w:rsid w:val="00D513E9"/>
    <w:rsid w:val="00D5154C"/>
    <w:rsid w:val="00D515CC"/>
    <w:rsid w:val="00D515EA"/>
    <w:rsid w:val="00D515F5"/>
    <w:rsid w:val="00D5174A"/>
    <w:rsid w:val="00D51B8B"/>
    <w:rsid w:val="00D51C12"/>
    <w:rsid w:val="00D51C51"/>
    <w:rsid w:val="00D51E4C"/>
    <w:rsid w:val="00D51F0B"/>
    <w:rsid w:val="00D520BC"/>
    <w:rsid w:val="00D52603"/>
    <w:rsid w:val="00D52A9E"/>
    <w:rsid w:val="00D52CB5"/>
    <w:rsid w:val="00D52F2E"/>
    <w:rsid w:val="00D5300C"/>
    <w:rsid w:val="00D5327F"/>
    <w:rsid w:val="00D5338E"/>
    <w:rsid w:val="00D5388A"/>
    <w:rsid w:val="00D538C9"/>
    <w:rsid w:val="00D53A26"/>
    <w:rsid w:val="00D53E90"/>
    <w:rsid w:val="00D542BE"/>
    <w:rsid w:val="00D544EA"/>
    <w:rsid w:val="00D54563"/>
    <w:rsid w:val="00D54620"/>
    <w:rsid w:val="00D546F3"/>
    <w:rsid w:val="00D54B70"/>
    <w:rsid w:val="00D54C9E"/>
    <w:rsid w:val="00D54E5D"/>
    <w:rsid w:val="00D54EEF"/>
    <w:rsid w:val="00D54F8A"/>
    <w:rsid w:val="00D55633"/>
    <w:rsid w:val="00D5564A"/>
    <w:rsid w:val="00D5581C"/>
    <w:rsid w:val="00D55D86"/>
    <w:rsid w:val="00D55F0F"/>
    <w:rsid w:val="00D565C8"/>
    <w:rsid w:val="00D56954"/>
    <w:rsid w:val="00D56FB9"/>
    <w:rsid w:val="00D57054"/>
    <w:rsid w:val="00D57590"/>
    <w:rsid w:val="00D578B9"/>
    <w:rsid w:val="00D57998"/>
    <w:rsid w:val="00D600EB"/>
    <w:rsid w:val="00D6023D"/>
    <w:rsid w:val="00D60336"/>
    <w:rsid w:val="00D6071A"/>
    <w:rsid w:val="00D60A9C"/>
    <w:rsid w:val="00D61660"/>
    <w:rsid w:val="00D61867"/>
    <w:rsid w:val="00D61959"/>
    <w:rsid w:val="00D61D4B"/>
    <w:rsid w:val="00D61DAD"/>
    <w:rsid w:val="00D6210E"/>
    <w:rsid w:val="00D62588"/>
    <w:rsid w:val="00D62963"/>
    <w:rsid w:val="00D62B86"/>
    <w:rsid w:val="00D62D90"/>
    <w:rsid w:val="00D62E76"/>
    <w:rsid w:val="00D632B5"/>
    <w:rsid w:val="00D633A5"/>
    <w:rsid w:val="00D633D9"/>
    <w:rsid w:val="00D63703"/>
    <w:rsid w:val="00D63D8A"/>
    <w:rsid w:val="00D645AC"/>
    <w:rsid w:val="00D6485A"/>
    <w:rsid w:val="00D64F65"/>
    <w:rsid w:val="00D65A56"/>
    <w:rsid w:val="00D66284"/>
    <w:rsid w:val="00D6657A"/>
    <w:rsid w:val="00D66629"/>
    <w:rsid w:val="00D66674"/>
    <w:rsid w:val="00D666C0"/>
    <w:rsid w:val="00D6767E"/>
    <w:rsid w:val="00D67C82"/>
    <w:rsid w:val="00D67ECF"/>
    <w:rsid w:val="00D7012D"/>
    <w:rsid w:val="00D70453"/>
    <w:rsid w:val="00D70A5C"/>
    <w:rsid w:val="00D70F16"/>
    <w:rsid w:val="00D71323"/>
    <w:rsid w:val="00D7146B"/>
    <w:rsid w:val="00D716F1"/>
    <w:rsid w:val="00D71B1A"/>
    <w:rsid w:val="00D71EB4"/>
    <w:rsid w:val="00D7205D"/>
    <w:rsid w:val="00D7246F"/>
    <w:rsid w:val="00D72A7C"/>
    <w:rsid w:val="00D72E35"/>
    <w:rsid w:val="00D72EBD"/>
    <w:rsid w:val="00D73385"/>
    <w:rsid w:val="00D7359C"/>
    <w:rsid w:val="00D73CF4"/>
    <w:rsid w:val="00D74945"/>
    <w:rsid w:val="00D74BE0"/>
    <w:rsid w:val="00D74CDC"/>
    <w:rsid w:val="00D74E6F"/>
    <w:rsid w:val="00D75239"/>
    <w:rsid w:val="00D752E0"/>
    <w:rsid w:val="00D75850"/>
    <w:rsid w:val="00D7597B"/>
    <w:rsid w:val="00D75BEB"/>
    <w:rsid w:val="00D7604F"/>
    <w:rsid w:val="00D7653F"/>
    <w:rsid w:val="00D76640"/>
    <w:rsid w:val="00D7692E"/>
    <w:rsid w:val="00D76BAC"/>
    <w:rsid w:val="00D77228"/>
    <w:rsid w:val="00D779D7"/>
    <w:rsid w:val="00D779E5"/>
    <w:rsid w:val="00D77A2B"/>
    <w:rsid w:val="00D77B69"/>
    <w:rsid w:val="00D77EDC"/>
    <w:rsid w:val="00D77FCB"/>
    <w:rsid w:val="00D8038E"/>
    <w:rsid w:val="00D80F2D"/>
    <w:rsid w:val="00D81405"/>
    <w:rsid w:val="00D8183C"/>
    <w:rsid w:val="00D8194F"/>
    <w:rsid w:val="00D81AEF"/>
    <w:rsid w:val="00D81DF6"/>
    <w:rsid w:val="00D822A1"/>
    <w:rsid w:val="00D823B9"/>
    <w:rsid w:val="00D82546"/>
    <w:rsid w:val="00D82816"/>
    <w:rsid w:val="00D8295E"/>
    <w:rsid w:val="00D82C35"/>
    <w:rsid w:val="00D830A9"/>
    <w:rsid w:val="00D834D5"/>
    <w:rsid w:val="00D83766"/>
    <w:rsid w:val="00D8385F"/>
    <w:rsid w:val="00D83999"/>
    <w:rsid w:val="00D83A13"/>
    <w:rsid w:val="00D83C1D"/>
    <w:rsid w:val="00D841E1"/>
    <w:rsid w:val="00D84368"/>
    <w:rsid w:val="00D845C7"/>
    <w:rsid w:val="00D84A45"/>
    <w:rsid w:val="00D84AB6"/>
    <w:rsid w:val="00D84BAA"/>
    <w:rsid w:val="00D85695"/>
    <w:rsid w:val="00D857EE"/>
    <w:rsid w:val="00D85905"/>
    <w:rsid w:val="00D85F34"/>
    <w:rsid w:val="00D85F9D"/>
    <w:rsid w:val="00D86563"/>
    <w:rsid w:val="00D8678E"/>
    <w:rsid w:val="00D86BEC"/>
    <w:rsid w:val="00D86EE9"/>
    <w:rsid w:val="00D87BDC"/>
    <w:rsid w:val="00D90516"/>
    <w:rsid w:val="00D90543"/>
    <w:rsid w:val="00D90744"/>
    <w:rsid w:val="00D90DEE"/>
    <w:rsid w:val="00D9158A"/>
    <w:rsid w:val="00D915D3"/>
    <w:rsid w:val="00D916B8"/>
    <w:rsid w:val="00D916F1"/>
    <w:rsid w:val="00D918A5"/>
    <w:rsid w:val="00D918C8"/>
    <w:rsid w:val="00D91C5D"/>
    <w:rsid w:val="00D91D88"/>
    <w:rsid w:val="00D926A3"/>
    <w:rsid w:val="00D92CC5"/>
    <w:rsid w:val="00D92D57"/>
    <w:rsid w:val="00D938FD"/>
    <w:rsid w:val="00D93CA3"/>
    <w:rsid w:val="00D94265"/>
    <w:rsid w:val="00D9485B"/>
    <w:rsid w:val="00D94897"/>
    <w:rsid w:val="00D94BA3"/>
    <w:rsid w:val="00D955E9"/>
    <w:rsid w:val="00D95618"/>
    <w:rsid w:val="00D9570A"/>
    <w:rsid w:val="00D9600C"/>
    <w:rsid w:val="00D9611E"/>
    <w:rsid w:val="00D9633E"/>
    <w:rsid w:val="00D96423"/>
    <w:rsid w:val="00D96658"/>
    <w:rsid w:val="00D9715A"/>
    <w:rsid w:val="00D97326"/>
    <w:rsid w:val="00D9754E"/>
    <w:rsid w:val="00D97A93"/>
    <w:rsid w:val="00D97F88"/>
    <w:rsid w:val="00DA05B9"/>
    <w:rsid w:val="00DA095D"/>
    <w:rsid w:val="00DA0E4C"/>
    <w:rsid w:val="00DA137F"/>
    <w:rsid w:val="00DA18F4"/>
    <w:rsid w:val="00DA1B0D"/>
    <w:rsid w:val="00DA1B96"/>
    <w:rsid w:val="00DA29DB"/>
    <w:rsid w:val="00DA30FA"/>
    <w:rsid w:val="00DA3254"/>
    <w:rsid w:val="00DA333E"/>
    <w:rsid w:val="00DA3382"/>
    <w:rsid w:val="00DA3545"/>
    <w:rsid w:val="00DA35A1"/>
    <w:rsid w:val="00DA35C1"/>
    <w:rsid w:val="00DA36CF"/>
    <w:rsid w:val="00DA373D"/>
    <w:rsid w:val="00DA377E"/>
    <w:rsid w:val="00DA3FE3"/>
    <w:rsid w:val="00DA4363"/>
    <w:rsid w:val="00DA43D2"/>
    <w:rsid w:val="00DA46B4"/>
    <w:rsid w:val="00DA4753"/>
    <w:rsid w:val="00DA477B"/>
    <w:rsid w:val="00DA4857"/>
    <w:rsid w:val="00DA4C66"/>
    <w:rsid w:val="00DA4E2C"/>
    <w:rsid w:val="00DA50C7"/>
    <w:rsid w:val="00DA5381"/>
    <w:rsid w:val="00DA5439"/>
    <w:rsid w:val="00DA544F"/>
    <w:rsid w:val="00DA546A"/>
    <w:rsid w:val="00DA5522"/>
    <w:rsid w:val="00DA5974"/>
    <w:rsid w:val="00DA5B96"/>
    <w:rsid w:val="00DA5C49"/>
    <w:rsid w:val="00DA5EEB"/>
    <w:rsid w:val="00DA5F9E"/>
    <w:rsid w:val="00DA6925"/>
    <w:rsid w:val="00DA6A53"/>
    <w:rsid w:val="00DA6A79"/>
    <w:rsid w:val="00DA6B37"/>
    <w:rsid w:val="00DA7070"/>
    <w:rsid w:val="00DA71D1"/>
    <w:rsid w:val="00DA769C"/>
    <w:rsid w:val="00DA7809"/>
    <w:rsid w:val="00DA79BD"/>
    <w:rsid w:val="00DB0345"/>
    <w:rsid w:val="00DB0685"/>
    <w:rsid w:val="00DB0D4E"/>
    <w:rsid w:val="00DB1380"/>
    <w:rsid w:val="00DB1639"/>
    <w:rsid w:val="00DB1BB2"/>
    <w:rsid w:val="00DB1D39"/>
    <w:rsid w:val="00DB1E2A"/>
    <w:rsid w:val="00DB21B0"/>
    <w:rsid w:val="00DB2791"/>
    <w:rsid w:val="00DB28C9"/>
    <w:rsid w:val="00DB296D"/>
    <w:rsid w:val="00DB2B61"/>
    <w:rsid w:val="00DB32C6"/>
    <w:rsid w:val="00DB32C7"/>
    <w:rsid w:val="00DB355E"/>
    <w:rsid w:val="00DB35F8"/>
    <w:rsid w:val="00DB36AC"/>
    <w:rsid w:val="00DB3870"/>
    <w:rsid w:val="00DB38AE"/>
    <w:rsid w:val="00DB3E3F"/>
    <w:rsid w:val="00DB43A5"/>
    <w:rsid w:val="00DB49D8"/>
    <w:rsid w:val="00DB4CD5"/>
    <w:rsid w:val="00DB4FE8"/>
    <w:rsid w:val="00DB5558"/>
    <w:rsid w:val="00DB6033"/>
    <w:rsid w:val="00DB645B"/>
    <w:rsid w:val="00DB64B6"/>
    <w:rsid w:val="00DB655E"/>
    <w:rsid w:val="00DB68F8"/>
    <w:rsid w:val="00DB6928"/>
    <w:rsid w:val="00DB696D"/>
    <w:rsid w:val="00DB6EBC"/>
    <w:rsid w:val="00DB70C5"/>
    <w:rsid w:val="00DB735F"/>
    <w:rsid w:val="00DB7C05"/>
    <w:rsid w:val="00DC0403"/>
    <w:rsid w:val="00DC0720"/>
    <w:rsid w:val="00DC0D7C"/>
    <w:rsid w:val="00DC0DD5"/>
    <w:rsid w:val="00DC0E05"/>
    <w:rsid w:val="00DC10B9"/>
    <w:rsid w:val="00DC154C"/>
    <w:rsid w:val="00DC2138"/>
    <w:rsid w:val="00DC21A0"/>
    <w:rsid w:val="00DC2231"/>
    <w:rsid w:val="00DC2435"/>
    <w:rsid w:val="00DC25B7"/>
    <w:rsid w:val="00DC29BC"/>
    <w:rsid w:val="00DC2B7E"/>
    <w:rsid w:val="00DC315D"/>
    <w:rsid w:val="00DC31D3"/>
    <w:rsid w:val="00DC417B"/>
    <w:rsid w:val="00DC4273"/>
    <w:rsid w:val="00DC44F0"/>
    <w:rsid w:val="00DC4778"/>
    <w:rsid w:val="00DC4785"/>
    <w:rsid w:val="00DC4A9B"/>
    <w:rsid w:val="00DC4D0D"/>
    <w:rsid w:val="00DC4D40"/>
    <w:rsid w:val="00DC4F95"/>
    <w:rsid w:val="00DC50B0"/>
    <w:rsid w:val="00DC50C7"/>
    <w:rsid w:val="00DC52A9"/>
    <w:rsid w:val="00DC52C5"/>
    <w:rsid w:val="00DC54BC"/>
    <w:rsid w:val="00DC553B"/>
    <w:rsid w:val="00DC566F"/>
    <w:rsid w:val="00DC6013"/>
    <w:rsid w:val="00DC6179"/>
    <w:rsid w:val="00DC61B8"/>
    <w:rsid w:val="00DC6428"/>
    <w:rsid w:val="00DC656D"/>
    <w:rsid w:val="00DC6CAD"/>
    <w:rsid w:val="00DC6E63"/>
    <w:rsid w:val="00DC70E0"/>
    <w:rsid w:val="00DC7222"/>
    <w:rsid w:val="00DC726B"/>
    <w:rsid w:val="00DC7870"/>
    <w:rsid w:val="00DC7B5E"/>
    <w:rsid w:val="00DC7E83"/>
    <w:rsid w:val="00DD0106"/>
    <w:rsid w:val="00DD0277"/>
    <w:rsid w:val="00DD02F2"/>
    <w:rsid w:val="00DD13A9"/>
    <w:rsid w:val="00DD160D"/>
    <w:rsid w:val="00DD17BE"/>
    <w:rsid w:val="00DD199B"/>
    <w:rsid w:val="00DD1C2E"/>
    <w:rsid w:val="00DD20BE"/>
    <w:rsid w:val="00DD233A"/>
    <w:rsid w:val="00DD2761"/>
    <w:rsid w:val="00DD2C5C"/>
    <w:rsid w:val="00DD2E07"/>
    <w:rsid w:val="00DD306F"/>
    <w:rsid w:val="00DD36AC"/>
    <w:rsid w:val="00DD3A96"/>
    <w:rsid w:val="00DD3C6E"/>
    <w:rsid w:val="00DD3F00"/>
    <w:rsid w:val="00DD40EB"/>
    <w:rsid w:val="00DD432C"/>
    <w:rsid w:val="00DD47D4"/>
    <w:rsid w:val="00DD5143"/>
    <w:rsid w:val="00DD537A"/>
    <w:rsid w:val="00DD5637"/>
    <w:rsid w:val="00DD5680"/>
    <w:rsid w:val="00DD5819"/>
    <w:rsid w:val="00DD597E"/>
    <w:rsid w:val="00DD5DF7"/>
    <w:rsid w:val="00DD5E03"/>
    <w:rsid w:val="00DD659B"/>
    <w:rsid w:val="00DD6916"/>
    <w:rsid w:val="00DD6B3C"/>
    <w:rsid w:val="00DD6C18"/>
    <w:rsid w:val="00DD6ED9"/>
    <w:rsid w:val="00DD6FB8"/>
    <w:rsid w:val="00DD7186"/>
    <w:rsid w:val="00DD7617"/>
    <w:rsid w:val="00DD7DA3"/>
    <w:rsid w:val="00DE0148"/>
    <w:rsid w:val="00DE046E"/>
    <w:rsid w:val="00DE0ED6"/>
    <w:rsid w:val="00DE11C5"/>
    <w:rsid w:val="00DE1334"/>
    <w:rsid w:val="00DE1887"/>
    <w:rsid w:val="00DE1B10"/>
    <w:rsid w:val="00DE1C43"/>
    <w:rsid w:val="00DE1F74"/>
    <w:rsid w:val="00DE24A1"/>
    <w:rsid w:val="00DE28AF"/>
    <w:rsid w:val="00DE296B"/>
    <w:rsid w:val="00DE2F35"/>
    <w:rsid w:val="00DE2FEF"/>
    <w:rsid w:val="00DE31D6"/>
    <w:rsid w:val="00DE3949"/>
    <w:rsid w:val="00DE414B"/>
    <w:rsid w:val="00DE4387"/>
    <w:rsid w:val="00DE45BB"/>
    <w:rsid w:val="00DE498F"/>
    <w:rsid w:val="00DE4AAD"/>
    <w:rsid w:val="00DE4B64"/>
    <w:rsid w:val="00DE51B2"/>
    <w:rsid w:val="00DE51CD"/>
    <w:rsid w:val="00DE5B83"/>
    <w:rsid w:val="00DE6342"/>
    <w:rsid w:val="00DE675C"/>
    <w:rsid w:val="00DE680C"/>
    <w:rsid w:val="00DE68BD"/>
    <w:rsid w:val="00DE6FE7"/>
    <w:rsid w:val="00DE703B"/>
    <w:rsid w:val="00DE7160"/>
    <w:rsid w:val="00DE7741"/>
    <w:rsid w:val="00DE7A09"/>
    <w:rsid w:val="00DE7B1F"/>
    <w:rsid w:val="00DE7C65"/>
    <w:rsid w:val="00DF028B"/>
    <w:rsid w:val="00DF0567"/>
    <w:rsid w:val="00DF0A89"/>
    <w:rsid w:val="00DF0C6F"/>
    <w:rsid w:val="00DF0D61"/>
    <w:rsid w:val="00DF0E46"/>
    <w:rsid w:val="00DF1099"/>
    <w:rsid w:val="00DF1ED1"/>
    <w:rsid w:val="00DF2167"/>
    <w:rsid w:val="00DF237A"/>
    <w:rsid w:val="00DF2389"/>
    <w:rsid w:val="00DF242C"/>
    <w:rsid w:val="00DF25F7"/>
    <w:rsid w:val="00DF273E"/>
    <w:rsid w:val="00DF2869"/>
    <w:rsid w:val="00DF2B5D"/>
    <w:rsid w:val="00DF309E"/>
    <w:rsid w:val="00DF3170"/>
    <w:rsid w:val="00DF33B9"/>
    <w:rsid w:val="00DF368D"/>
    <w:rsid w:val="00DF36BC"/>
    <w:rsid w:val="00DF38BC"/>
    <w:rsid w:val="00DF3973"/>
    <w:rsid w:val="00DF3C09"/>
    <w:rsid w:val="00DF3E4A"/>
    <w:rsid w:val="00DF40E2"/>
    <w:rsid w:val="00DF4FAA"/>
    <w:rsid w:val="00DF58E1"/>
    <w:rsid w:val="00DF5E96"/>
    <w:rsid w:val="00DF6218"/>
    <w:rsid w:val="00DF621B"/>
    <w:rsid w:val="00DF68AE"/>
    <w:rsid w:val="00DF6AF9"/>
    <w:rsid w:val="00DF6C50"/>
    <w:rsid w:val="00DF6CAE"/>
    <w:rsid w:val="00DF6CF6"/>
    <w:rsid w:val="00DF6F54"/>
    <w:rsid w:val="00DF7289"/>
    <w:rsid w:val="00DF76B6"/>
    <w:rsid w:val="00DF7921"/>
    <w:rsid w:val="00DF79D4"/>
    <w:rsid w:val="00DF7BC9"/>
    <w:rsid w:val="00E00350"/>
    <w:rsid w:val="00E003D0"/>
    <w:rsid w:val="00E00433"/>
    <w:rsid w:val="00E0047C"/>
    <w:rsid w:val="00E004B1"/>
    <w:rsid w:val="00E004CF"/>
    <w:rsid w:val="00E00844"/>
    <w:rsid w:val="00E01968"/>
    <w:rsid w:val="00E01D2A"/>
    <w:rsid w:val="00E01E0C"/>
    <w:rsid w:val="00E023DA"/>
    <w:rsid w:val="00E028EE"/>
    <w:rsid w:val="00E02B37"/>
    <w:rsid w:val="00E02EAF"/>
    <w:rsid w:val="00E035DC"/>
    <w:rsid w:val="00E03F93"/>
    <w:rsid w:val="00E04336"/>
    <w:rsid w:val="00E04400"/>
    <w:rsid w:val="00E051B9"/>
    <w:rsid w:val="00E0544C"/>
    <w:rsid w:val="00E05810"/>
    <w:rsid w:val="00E05841"/>
    <w:rsid w:val="00E05B76"/>
    <w:rsid w:val="00E05B9E"/>
    <w:rsid w:val="00E05CEE"/>
    <w:rsid w:val="00E05EFB"/>
    <w:rsid w:val="00E06247"/>
    <w:rsid w:val="00E0626E"/>
    <w:rsid w:val="00E06B71"/>
    <w:rsid w:val="00E06B81"/>
    <w:rsid w:val="00E07083"/>
    <w:rsid w:val="00E072A5"/>
    <w:rsid w:val="00E07725"/>
    <w:rsid w:val="00E0786F"/>
    <w:rsid w:val="00E07AA7"/>
    <w:rsid w:val="00E1003F"/>
    <w:rsid w:val="00E104C2"/>
    <w:rsid w:val="00E105A7"/>
    <w:rsid w:val="00E105B8"/>
    <w:rsid w:val="00E105C5"/>
    <w:rsid w:val="00E1060E"/>
    <w:rsid w:val="00E10841"/>
    <w:rsid w:val="00E10D20"/>
    <w:rsid w:val="00E113D1"/>
    <w:rsid w:val="00E11B8F"/>
    <w:rsid w:val="00E11E08"/>
    <w:rsid w:val="00E11EBB"/>
    <w:rsid w:val="00E12122"/>
    <w:rsid w:val="00E12202"/>
    <w:rsid w:val="00E12CD6"/>
    <w:rsid w:val="00E12D68"/>
    <w:rsid w:val="00E135FC"/>
    <w:rsid w:val="00E138DD"/>
    <w:rsid w:val="00E13C37"/>
    <w:rsid w:val="00E13C90"/>
    <w:rsid w:val="00E144AC"/>
    <w:rsid w:val="00E148B7"/>
    <w:rsid w:val="00E14BED"/>
    <w:rsid w:val="00E15510"/>
    <w:rsid w:val="00E15A27"/>
    <w:rsid w:val="00E15B39"/>
    <w:rsid w:val="00E16009"/>
    <w:rsid w:val="00E1620F"/>
    <w:rsid w:val="00E163D3"/>
    <w:rsid w:val="00E16632"/>
    <w:rsid w:val="00E167D6"/>
    <w:rsid w:val="00E16A11"/>
    <w:rsid w:val="00E16E25"/>
    <w:rsid w:val="00E16F9A"/>
    <w:rsid w:val="00E16FA0"/>
    <w:rsid w:val="00E1730D"/>
    <w:rsid w:val="00E17667"/>
    <w:rsid w:val="00E20126"/>
    <w:rsid w:val="00E2089D"/>
    <w:rsid w:val="00E21444"/>
    <w:rsid w:val="00E217A7"/>
    <w:rsid w:val="00E21A8C"/>
    <w:rsid w:val="00E21C90"/>
    <w:rsid w:val="00E21D3D"/>
    <w:rsid w:val="00E21EFF"/>
    <w:rsid w:val="00E222EA"/>
    <w:rsid w:val="00E2288D"/>
    <w:rsid w:val="00E229DB"/>
    <w:rsid w:val="00E22D19"/>
    <w:rsid w:val="00E22DF8"/>
    <w:rsid w:val="00E22F80"/>
    <w:rsid w:val="00E23030"/>
    <w:rsid w:val="00E232F3"/>
    <w:rsid w:val="00E236EF"/>
    <w:rsid w:val="00E23BE4"/>
    <w:rsid w:val="00E23E3F"/>
    <w:rsid w:val="00E24364"/>
    <w:rsid w:val="00E249A9"/>
    <w:rsid w:val="00E24F44"/>
    <w:rsid w:val="00E24FCE"/>
    <w:rsid w:val="00E252BC"/>
    <w:rsid w:val="00E25CCF"/>
    <w:rsid w:val="00E25DE7"/>
    <w:rsid w:val="00E25FA7"/>
    <w:rsid w:val="00E26233"/>
    <w:rsid w:val="00E26443"/>
    <w:rsid w:val="00E266A2"/>
    <w:rsid w:val="00E266A4"/>
    <w:rsid w:val="00E26716"/>
    <w:rsid w:val="00E26900"/>
    <w:rsid w:val="00E26BD7"/>
    <w:rsid w:val="00E26CA1"/>
    <w:rsid w:val="00E273DC"/>
    <w:rsid w:val="00E276F4"/>
    <w:rsid w:val="00E27AF5"/>
    <w:rsid w:val="00E27C75"/>
    <w:rsid w:val="00E27EB0"/>
    <w:rsid w:val="00E3002E"/>
    <w:rsid w:val="00E30117"/>
    <w:rsid w:val="00E30553"/>
    <w:rsid w:val="00E305C9"/>
    <w:rsid w:val="00E30D1C"/>
    <w:rsid w:val="00E3138D"/>
    <w:rsid w:val="00E315CD"/>
    <w:rsid w:val="00E31859"/>
    <w:rsid w:val="00E31868"/>
    <w:rsid w:val="00E31B86"/>
    <w:rsid w:val="00E31D1E"/>
    <w:rsid w:val="00E31DBA"/>
    <w:rsid w:val="00E3249A"/>
    <w:rsid w:val="00E3288C"/>
    <w:rsid w:val="00E32A29"/>
    <w:rsid w:val="00E32B3E"/>
    <w:rsid w:val="00E32D56"/>
    <w:rsid w:val="00E32F9B"/>
    <w:rsid w:val="00E32FD5"/>
    <w:rsid w:val="00E333F5"/>
    <w:rsid w:val="00E334AE"/>
    <w:rsid w:val="00E3378B"/>
    <w:rsid w:val="00E33B20"/>
    <w:rsid w:val="00E34431"/>
    <w:rsid w:val="00E34741"/>
    <w:rsid w:val="00E3494C"/>
    <w:rsid w:val="00E34D70"/>
    <w:rsid w:val="00E351F6"/>
    <w:rsid w:val="00E356A0"/>
    <w:rsid w:val="00E35804"/>
    <w:rsid w:val="00E36967"/>
    <w:rsid w:val="00E36E76"/>
    <w:rsid w:val="00E375E1"/>
    <w:rsid w:val="00E377B4"/>
    <w:rsid w:val="00E378F3"/>
    <w:rsid w:val="00E37997"/>
    <w:rsid w:val="00E37BF6"/>
    <w:rsid w:val="00E37C57"/>
    <w:rsid w:val="00E37CD6"/>
    <w:rsid w:val="00E402FF"/>
    <w:rsid w:val="00E404A8"/>
    <w:rsid w:val="00E40508"/>
    <w:rsid w:val="00E405CA"/>
    <w:rsid w:val="00E407C6"/>
    <w:rsid w:val="00E40943"/>
    <w:rsid w:val="00E409AB"/>
    <w:rsid w:val="00E4135E"/>
    <w:rsid w:val="00E41538"/>
    <w:rsid w:val="00E4234D"/>
    <w:rsid w:val="00E4238E"/>
    <w:rsid w:val="00E42A40"/>
    <w:rsid w:val="00E42C0A"/>
    <w:rsid w:val="00E43305"/>
    <w:rsid w:val="00E43535"/>
    <w:rsid w:val="00E436F3"/>
    <w:rsid w:val="00E437BE"/>
    <w:rsid w:val="00E43815"/>
    <w:rsid w:val="00E44080"/>
    <w:rsid w:val="00E4428F"/>
    <w:rsid w:val="00E443F4"/>
    <w:rsid w:val="00E44415"/>
    <w:rsid w:val="00E44CB9"/>
    <w:rsid w:val="00E452B3"/>
    <w:rsid w:val="00E453CF"/>
    <w:rsid w:val="00E45640"/>
    <w:rsid w:val="00E45642"/>
    <w:rsid w:val="00E45700"/>
    <w:rsid w:val="00E45A23"/>
    <w:rsid w:val="00E45E79"/>
    <w:rsid w:val="00E4602A"/>
    <w:rsid w:val="00E460A3"/>
    <w:rsid w:val="00E460C4"/>
    <w:rsid w:val="00E460DC"/>
    <w:rsid w:val="00E462B9"/>
    <w:rsid w:val="00E4647B"/>
    <w:rsid w:val="00E465CF"/>
    <w:rsid w:val="00E4660A"/>
    <w:rsid w:val="00E466C1"/>
    <w:rsid w:val="00E466FE"/>
    <w:rsid w:val="00E46ECC"/>
    <w:rsid w:val="00E470C5"/>
    <w:rsid w:val="00E474C8"/>
    <w:rsid w:val="00E47710"/>
    <w:rsid w:val="00E4776C"/>
    <w:rsid w:val="00E47A83"/>
    <w:rsid w:val="00E47B36"/>
    <w:rsid w:val="00E501B8"/>
    <w:rsid w:val="00E5086D"/>
    <w:rsid w:val="00E508FF"/>
    <w:rsid w:val="00E50BF6"/>
    <w:rsid w:val="00E50F16"/>
    <w:rsid w:val="00E512EC"/>
    <w:rsid w:val="00E51B69"/>
    <w:rsid w:val="00E5267B"/>
    <w:rsid w:val="00E52EA1"/>
    <w:rsid w:val="00E52F0A"/>
    <w:rsid w:val="00E533D7"/>
    <w:rsid w:val="00E5364D"/>
    <w:rsid w:val="00E5410E"/>
    <w:rsid w:val="00E54775"/>
    <w:rsid w:val="00E54784"/>
    <w:rsid w:val="00E54B7B"/>
    <w:rsid w:val="00E54F4D"/>
    <w:rsid w:val="00E551A8"/>
    <w:rsid w:val="00E55281"/>
    <w:rsid w:val="00E55AFA"/>
    <w:rsid w:val="00E55B2A"/>
    <w:rsid w:val="00E55BA4"/>
    <w:rsid w:val="00E55D40"/>
    <w:rsid w:val="00E56214"/>
    <w:rsid w:val="00E5624F"/>
    <w:rsid w:val="00E568F2"/>
    <w:rsid w:val="00E56AD8"/>
    <w:rsid w:val="00E56C9A"/>
    <w:rsid w:val="00E56F81"/>
    <w:rsid w:val="00E57368"/>
    <w:rsid w:val="00E573D1"/>
    <w:rsid w:val="00E57528"/>
    <w:rsid w:val="00E57540"/>
    <w:rsid w:val="00E57A38"/>
    <w:rsid w:val="00E57ABF"/>
    <w:rsid w:val="00E601A9"/>
    <w:rsid w:val="00E603ED"/>
    <w:rsid w:val="00E60610"/>
    <w:rsid w:val="00E60708"/>
    <w:rsid w:val="00E6073D"/>
    <w:rsid w:val="00E60908"/>
    <w:rsid w:val="00E60AF3"/>
    <w:rsid w:val="00E60C99"/>
    <w:rsid w:val="00E60D0B"/>
    <w:rsid w:val="00E60F71"/>
    <w:rsid w:val="00E6161B"/>
    <w:rsid w:val="00E619EB"/>
    <w:rsid w:val="00E61ADA"/>
    <w:rsid w:val="00E61D2B"/>
    <w:rsid w:val="00E621A0"/>
    <w:rsid w:val="00E62691"/>
    <w:rsid w:val="00E62705"/>
    <w:rsid w:val="00E62D09"/>
    <w:rsid w:val="00E62DF3"/>
    <w:rsid w:val="00E62E10"/>
    <w:rsid w:val="00E6305E"/>
    <w:rsid w:val="00E6363F"/>
    <w:rsid w:val="00E63760"/>
    <w:rsid w:val="00E63B1F"/>
    <w:rsid w:val="00E63D54"/>
    <w:rsid w:val="00E63E1E"/>
    <w:rsid w:val="00E64423"/>
    <w:rsid w:val="00E6460B"/>
    <w:rsid w:val="00E64D39"/>
    <w:rsid w:val="00E64FAF"/>
    <w:rsid w:val="00E6512C"/>
    <w:rsid w:val="00E6526B"/>
    <w:rsid w:val="00E653A1"/>
    <w:rsid w:val="00E65465"/>
    <w:rsid w:val="00E65784"/>
    <w:rsid w:val="00E65BC8"/>
    <w:rsid w:val="00E65BE8"/>
    <w:rsid w:val="00E65E95"/>
    <w:rsid w:val="00E65FF0"/>
    <w:rsid w:val="00E6698D"/>
    <w:rsid w:val="00E66B85"/>
    <w:rsid w:val="00E675D8"/>
    <w:rsid w:val="00E67690"/>
    <w:rsid w:val="00E67724"/>
    <w:rsid w:val="00E6791F"/>
    <w:rsid w:val="00E67BC8"/>
    <w:rsid w:val="00E701A3"/>
    <w:rsid w:val="00E70309"/>
    <w:rsid w:val="00E7043D"/>
    <w:rsid w:val="00E70C86"/>
    <w:rsid w:val="00E70FD6"/>
    <w:rsid w:val="00E71145"/>
    <w:rsid w:val="00E715C9"/>
    <w:rsid w:val="00E71C32"/>
    <w:rsid w:val="00E71FA2"/>
    <w:rsid w:val="00E720B7"/>
    <w:rsid w:val="00E720C4"/>
    <w:rsid w:val="00E72603"/>
    <w:rsid w:val="00E72615"/>
    <w:rsid w:val="00E7299B"/>
    <w:rsid w:val="00E72C6C"/>
    <w:rsid w:val="00E72CAB"/>
    <w:rsid w:val="00E72F91"/>
    <w:rsid w:val="00E73402"/>
    <w:rsid w:val="00E738A6"/>
    <w:rsid w:val="00E74013"/>
    <w:rsid w:val="00E74167"/>
    <w:rsid w:val="00E7494B"/>
    <w:rsid w:val="00E74BC6"/>
    <w:rsid w:val="00E751B8"/>
    <w:rsid w:val="00E759A3"/>
    <w:rsid w:val="00E75AE3"/>
    <w:rsid w:val="00E75F5A"/>
    <w:rsid w:val="00E7615D"/>
    <w:rsid w:val="00E76611"/>
    <w:rsid w:val="00E76705"/>
    <w:rsid w:val="00E767DA"/>
    <w:rsid w:val="00E7682D"/>
    <w:rsid w:val="00E76D13"/>
    <w:rsid w:val="00E7738B"/>
    <w:rsid w:val="00E777BF"/>
    <w:rsid w:val="00E800BC"/>
    <w:rsid w:val="00E805D2"/>
    <w:rsid w:val="00E8063A"/>
    <w:rsid w:val="00E80722"/>
    <w:rsid w:val="00E80812"/>
    <w:rsid w:val="00E809A3"/>
    <w:rsid w:val="00E80D9A"/>
    <w:rsid w:val="00E81479"/>
    <w:rsid w:val="00E814FA"/>
    <w:rsid w:val="00E817EA"/>
    <w:rsid w:val="00E81899"/>
    <w:rsid w:val="00E81940"/>
    <w:rsid w:val="00E81A50"/>
    <w:rsid w:val="00E81B62"/>
    <w:rsid w:val="00E81BEC"/>
    <w:rsid w:val="00E81D30"/>
    <w:rsid w:val="00E81F2D"/>
    <w:rsid w:val="00E82374"/>
    <w:rsid w:val="00E8247C"/>
    <w:rsid w:val="00E826D1"/>
    <w:rsid w:val="00E827AD"/>
    <w:rsid w:val="00E829A0"/>
    <w:rsid w:val="00E836A3"/>
    <w:rsid w:val="00E8372E"/>
    <w:rsid w:val="00E837ED"/>
    <w:rsid w:val="00E838BE"/>
    <w:rsid w:val="00E83B57"/>
    <w:rsid w:val="00E83DB6"/>
    <w:rsid w:val="00E83FA6"/>
    <w:rsid w:val="00E84855"/>
    <w:rsid w:val="00E84A7F"/>
    <w:rsid w:val="00E84C0B"/>
    <w:rsid w:val="00E84C2D"/>
    <w:rsid w:val="00E84C84"/>
    <w:rsid w:val="00E84C8A"/>
    <w:rsid w:val="00E85196"/>
    <w:rsid w:val="00E854AC"/>
    <w:rsid w:val="00E85D1B"/>
    <w:rsid w:val="00E85E0E"/>
    <w:rsid w:val="00E86396"/>
    <w:rsid w:val="00E86782"/>
    <w:rsid w:val="00E86783"/>
    <w:rsid w:val="00E868B9"/>
    <w:rsid w:val="00E869D7"/>
    <w:rsid w:val="00E86D0F"/>
    <w:rsid w:val="00E86EAD"/>
    <w:rsid w:val="00E87015"/>
    <w:rsid w:val="00E876D4"/>
    <w:rsid w:val="00E8776D"/>
    <w:rsid w:val="00E8793C"/>
    <w:rsid w:val="00E8794E"/>
    <w:rsid w:val="00E87A9E"/>
    <w:rsid w:val="00E90071"/>
    <w:rsid w:val="00E9033E"/>
    <w:rsid w:val="00E905F3"/>
    <w:rsid w:val="00E90827"/>
    <w:rsid w:val="00E90AF6"/>
    <w:rsid w:val="00E90FFC"/>
    <w:rsid w:val="00E9123C"/>
    <w:rsid w:val="00E91918"/>
    <w:rsid w:val="00E91E71"/>
    <w:rsid w:val="00E9216A"/>
    <w:rsid w:val="00E92258"/>
    <w:rsid w:val="00E9396C"/>
    <w:rsid w:val="00E93BE5"/>
    <w:rsid w:val="00E93C5D"/>
    <w:rsid w:val="00E941B3"/>
    <w:rsid w:val="00E942A3"/>
    <w:rsid w:val="00E94FFF"/>
    <w:rsid w:val="00E95739"/>
    <w:rsid w:val="00E9598C"/>
    <w:rsid w:val="00E95AD6"/>
    <w:rsid w:val="00E964DD"/>
    <w:rsid w:val="00E96922"/>
    <w:rsid w:val="00E969AB"/>
    <w:rsid w:val="00E96CBF"/>
    <w:rsid w:val="00E96D8B"/>
    <w:rsid w:val="00E96DD8"/>
    <w:rsid w:val="00E96E6D"/>
    <w:rsid w:val="00E97227"/>
    <w:rsid w:val="00E973FA"/>
    <w:rsid w:val="00E9757F"/>
    <w:rsid w:val="00E97A33"/>
    <w:rsid w:val="00E97BB9"/>
    <w:rsid w:val="00E97DEE"/>
    <w:rsid w:val="00EA0084"/>
    <w:rsid w:val="00EA061C"/>
    <w:rsid w:val="00EA0839"/>
    <w:rsid w:val="00EA0ABB"/>
    <w:rsid w:val="00EA0ADA"/>
    <w:rsid w:val="00EA0C1F"/>
    <w:rsid w:val="00EA0D77"/>
    <w:rsid w:val="00EA1229"/>
    <w:rsid w:val="00EA1255"/>
    <w:rsid w:val="00EA12C3"/>
    <w:rsid w:val="00EA12E4"/>
    <w:rsid w:val="00EA139F"/>
    <w:rsid w:val="00EA15D4"/>
    <w:rsid w:val="00EA15E0"/>
    <w:rsid w:val="00EA180B"/>
    <w:rsid w:val="00EA1B51"/>
    <w:rsid w:val="00EA1BE7"/>
    <w:rsid w:val="00EA2014"/>
    <w:rsid w:val="00EA21DE"/>
    <w:rsid w:val="00EA23C0"/>
    <w:rsid w:val="00EA28E0"/>
    <w:rsid w:val="00EA2B1C"/>
    <w:rsid w:val="00EA2BAA"/>
    <w:rsid w:val="00EA34D9"/>
    <w:rsid w:val="00EA34E3"/>
    <w:rsid w:val="00EA380E"/>
    <w:rsid w:val="00EA3B06"/>
    <w:rsid w:val="00EA4077"/>
    <w:rsid w:val="00EA4465"/>
    <w:rsid w:val="00EA44E4"/>
    <w:rsid w:val="00EA45B2"/>
    <w:rsid w:val="00EA4B6C"/>
    <w:rsid w:val="00EA4C82"/>
    <w:rsid w:val="00EA4FFA"/>
    <w:rsid w:val="00EA5579"/>
    <w:rsid w:val="00EA5591"/>
    <w:rsid w:val="00EA5BED"/>
    <w:rsid w:val="00EA64FC"/>
    <w:rsid w:val="00EA66A5"/>
    <w:rsid w:val="00EA68F7"/>
    <w:rsid w:val="00EA6A94"/>
    <w:rsid w:val="00EA6BC0"/>
    <w:rsid w:val="00EA6C9C"/>
    <w:rsid w:val="00EA6DAF"/>
    <w:rsid w:val="00EA6E7A"/>
    <w:rsid w:val="00EA701F"/>
    <w:rsid w:val="00EA750A"/>
    <w:rsid w:val="00EA7805"/>
    <w:rsid w:val="00EA7A0A"/>
    <w:rsid w:val="00EA7A98"/>
    <w:rsid w:val="00EB034F"/>
    <w:rsid w:val="00EB03A9"/>
    <w:rsid w:val="00EB0C9F"/>
    <w:rsid w:val="00EB10D2"/>
    <w:rsid w:val="00EB11A8"/>
    <w:rsid w:val="00EB14B7"/>
    <w:rsid w:val="00EB1844"/>
    <w:rsid w:val="00EB1ACB"/>
    <w:rsid w:val="00EB1BB2"/>
    <w:rsid w:val="00EB1CBD"/>
    <w:rsid w:val="00EB1FD2"/>
    <w:rsid w:val="00EB2067"/>
    <w:rsid w:val="00EB2289"/>
    <w:rsid w:val="00EB2587"/>
    <w:rsid w:val="00EB28FA"/>
    <w:rsid w:val="00EB2B8D"/>
    <w:rsid w:val="00EB2E17"/>
    <w:rsid w:val="00EB3869"/>
    <w:rsid w:val="00EB38D9"/>
    <w:rsid w:val="00EB411C"/>
    <w:rsid w:val="00EB41C4"/>
    <w:rsid w:val="00EB4584"/>
    <w:rsid w:val="00EB46BB"/>
    <w:rsid w:val="00EB514A"/>
    <w:rsid w:val="00EB53B1"/>
    <w:rsid w:val="00EB564D"/>
    <w:rsid w:val="00EB5AE9"/>
    <w:rsid w:val="00EB5BF5"/>
    <w:rsid w:val="00EB5E4F"/>
    <w:rsid w:val="00EB5FA1"/>
    <w:rsid w:val="00EB6736"/>
    <w:rsid w:val="00EB67D8"/>
    <w:rsid w:val="00EB67F6"/>
    <w:rsid w:val="00EB6E46"/>
    <w:rsid w:val="00EB74B7"/>
    <w:rsid w:val="00EB7555"/>
    <w:rsid w:val="00EB76BA"/>
    <w:rsid w:val="00EB7A4A"/>
    <w:rsid w:val="00EB7D86"/>
    <w:rsid w:val="00EC03BB"/>
    <w:rsid w:val="00EC0B0B"/>
    <w:rsid w:val="00EC0F3A"/>
    <w:rsid w:val="00EC1015"/>
    <w:rsid w:val="00EC1069"/>
    <w:rsid w:val="00EC117E"/>
    <w:rsid w:val="00EC1295"/>
    <w:rsid w:val="00EC1354"/>
    <w:rsid w:val="00EC1CC1"/>
    <w:rsid w:val="00EC2054"/>
    <w:rsid w:val="00EC20B0"/>
    <w:rsid w:val="00EC20E5"/>
    <w:rsid w:val="00EC21F1"/>
    <w:rsid w:val="00EC27C5"/>
    <w:rsid w:val="00EC28E1"/>
    <w:rsid w:val="00EC2C06"/>
    <w:rsid w:val="00EC310E"/>
    <w:rsid w:val="00EC3153"/>
    <w:rsid w:val="00EC31F7"/>
    <w:rsid w:val="00EC3562"/>
    <w:rsid w:val="00EC394B"/>
    <w:rsid w:val="00EC3A4C"/>
    <w:rsid w:val="00EC3C55"/>
    <w:rsid w:val="00EC4713"/>
    <w:rsid w:val="00EC4753"/>
    <w:rsid w:val="00EC4754"/>
    <w:rsid w:val="00EC479B"/>
    <w:rsid w:val="00EC4D36"/>
    <w:rsid w:val="00EC4F0F"/>
    <w:rsid w:val="00EC509F"/>
    <w:rsid w:val="00EC5646"/>
    <w:rsid w:val="00EC5778"/>
    <w:rsid w:val="00EC596C"/>
    <w:rsid w:val="00EC59B8"/>
    <w:rsid w:val="00EC5AD0"/>
    <w:rsid w:val="00EC6668"/>
    <w:rsid w:val="00EC6674"/>
    <w:rsid w:val="00EC69E7"/>
    <w:rsid w:val="00EC6D1D"/>
    <w:rsid w:val="00EC7042"/>
    <w:rsid w:val="00EC7200"/>
    <w:rsid w:val="00EC72E9"/>
    <w:rsid w:val="00EC7A2D"/>
    <w:rsid w:val="00ED0125"/>
    <w:rsid w:val="00ED060C"/>
    <w:rsid w:val="00ED0DDE"/>
    <w:rsid w:val="00ED0EC6"/>
    <w:rsid w:val="00ED11A5"/>
    <w:rsid w:val="00ED138A"/>
    <w:rsid w:val="00ED13FE"/>
    <w:rsid w:val="00ED1526"/>
    <w:rsid w:val="00ED1BA3"/>
    <w:rsid w:val="00ED1BB7"/>
    <w:rsid w:val="00ED21BF"/>
    <w:rsid w:val="00ED2274"/>
    <w:rsid w:val="00ED2707"/>
    <w:rsid w:val="00ED2A19"/>
    <w:rsid w:val="00ED31F6"/>
    <w:rsid w:val="00ED40EA"/>
    <w:rsid w:val="00ED428C"/>
    <w:rsid w:val="00ED4411"/>
    <w:rsid w:val="00ED48D4"/>
    <w:rsid w:val="00ED49BF"/>
    <w:rsid w:val="00ED4A68"/>
    <w:rsid w:val="00ED4D57"/>
    <w:rsid w:val="00ED4E39"/>
    <w:rsid w:val="00ED505F"/>
    <w:rsid w:val="00ED5B74"/>
    <w:rsid w:val="00ED5D9F"/>
    <w:rsid w:val="00ED6977"/>
    <w:rsid w:val="00ED6D1B"/>
    <w:rsid w:val="00ED703F"/>
    <w:rsid w:val="00ED71DE"/>
    <w:rsid w:val="00ED7D79"/>
    <w:rsid w:val="00EE002B"/>
    <w:rsid w:val="00EE02A4"/>
    <w:rsid w:val="00EE06DA"/>
    <w:rsid w:val="00EE093A"/>
    <w:rsid w:val="00EE1481"/>
    <w:rsid w:val="00EE19BA"/>
    <w:rsid w:val="00EE2238"/>
    <w:rsid w:val="00EE3093"/>
    <w:rsid w:val="00EE3100"/>
    <w:rsid w:val="00EE3229"/>
    <w:rsid w:val="00EE35EF"/>
    <w:rsid w:val="00EE36C4"/>
    <w:rsid w:val="00EE37F6"/>
    <w:rsid w:val="00EE3DAA"/>
    <w:rsid w:val="00EE3FD8"/>
    <w:rsid w:val="00EE410B"/>
    <w:rsid w:val="00EE42D9"/>
    <w:rsid w:val="00EE4770"/>
    <w:rsid w:val="00EE497E"/>
    <w:rsid w:val="00EE57B4"/>
    <w:rsid w:val="00EE5C37"/>
    <w:rsid w:val="00EE5C57"/>
    <w:rsid w:val="00EE5D8E"/>
    <w:rsid w:val="00EE5E37"/>
    <w:rsid w:val="00EE5ED6"/>
    <w:rsid w:val="00EE5F1F"/>
    <w:rsid w:val="00EE623D"/>
    <w:rsid w:val="00EE63CB"/>
    <w:rsid w:val="00EE68E8"/>
    <w:rsid w:val="00EE72C0"/>
    <w:rsid w:val="00EE7495"/>
    <w:rsid w:val="00EE765F"/>
    <w:rsid w:val="00EE7697"/>
    <w:rsid w:val="00EE76DD"/>
    <w:rsid w:val="00EE7835"/>
    <w:rsid w:val="00EE7988"/>
    <w:rsid w:val="00EE79D5"/>
    <w:rsid w:val="00EF0300"/>
    <w:rsid w:val="00EF04AA"/>
    <w:rsid w:val="00EF099F"/>
    <w:rsid w:val="00EF0D19"/>
    <w:rsid w:val="00EF0E60"/>
    <w:rsid w:val="00EF1682"/>
    <w:rsid w:val="00EF176E"/>
    <w:rsid w:val="00EF249F"/>
    <w:rsid w:val="00EF24F7"/>
    <w:rsid w:val="00EF28FE"/>
    <w:rsid w:val="00EF2953"/>
    <w:rsid w:val="00EF2AB6"/>
    <w:rsid w:val="00EF2E12"/>
    <w:rsid w:val="00EF2F70"/>
    <w:rsid w:val="00EF31D6"/>
    <w:rsid w:val="00EF3242"/>
    <w:rsid w:val="00EF3264"/>
    <w:rsid w:val="00EF33E5"/>
    <w:rsid w:val="00EF3A16"/>
    <w:rsid w:val="00EF3EB6"/>
    <w:rsid w:val="00EF4232"/>
    <w:rsid w:val="00EF459A"/>
    <w:rsid w:val="00EF4788"/>
    <w:rsid w:val="00EF4893"/>
    <w:rsid w:val="00EF48AB"/>
    <w:rsid w:val="00EF5094"/>
    <w:rsid w:val="00EF5232"/>
    <w:rsid w:val="00EF57D1"/>
    <w:rsid w:val="00EF5DC0"/>
    <w:rsid w:val="00EF60D1"/>
    <w:rsid w:val="00EF6163"/>
    <w:rsid w:val="00EF6530"/>
    <w:rsid w:val="00EF67DE"/>
    <w:rsid w:val="00EF6983"/>
    <w:rsid w:val="00EF76BB"/>
    <w:rsid w:val="00EF7BEA"/>
    <w:rsid w:val="00F002C7"/>
    <w:rsid w:val="00F004EC"/>
    <w:rsid w:val="00F00792"/>
    <w:rsid w:val="00F00A06"/>
    <w:rsid w:val="00F0114A"/>
    <w:rsid w:val="00F011CC"/>
    <w:rsid w:val="00F01C16"/>
    <w:rsid w:val="00F01CEF"/>
    <w:rsid w:val="00F0229E"/>
    <w:rsid w:val="00F02ED3"/>
    <w:rsid w:val="00F031A4"/>
    <w:rsid w:val="00F03407"/>
    <w:rsid w:val="00F035E5"/>
    <w:rsid w:val="00F035E6"/>
    <w:rsid w:val="00F03DE1"/>
    <w:rsid w:val="00F03F57"/>
    <w:rsid w:val="00F03F95"/>
    <w:rsid w:val="00F04CB5"/>
    <w:rsid w:val="00F04F42"/>
    <w:rsid w:val="00F050F9"/>
    <w:rsid w:val="00F05355"/>
    <w:rsid w:val="00F05C43"/>
    <w:rsid w:val="00F05DB2"/>
    <w:rsid w:val="00F05F98"/>
    <w:rsid w:val="00F06301"/>
    <w:rsid w:val="00F0662D"/>
    <w:rsid w:val="00F06D1A"/>
    <w:rsid w:val="00F06D70"/>
    <w:rsid w:val="00F06DF0"/>
    <w:rsid w:val="00F07707"/>
    <w:rsid w:val="00F07A2A"/>
    <w:rsid w:val="00F07AC1"/>
    <w:rsid w:val="00F07AF2"/>
    <w:rsid w:val="00F07B9C"/>
    <w:rsid w:val="00F07C41"/>
    <w:rsid w:val="00F07EF4"/>
    <w:rsid w:val="00F1007C"/>
    <w:rsid w:val="00F10313"/>
    <w:rsid w:val="00F103A0"/>
    <w:rsid w:val="00F103BD"/>
    <w:rsid w:val="00F10638"/>
    <w:rsid w:val="00F1063F"/>
    <w:rsid w:val="00F10C3F"/>
    <w:rsid w:val="00F11463"/>
    <w:rsid w:val="00F115D4"/>
    <w:rsid w:val="00F11857"/>
    <w:rsid w:val="00F11900"/>
    <w:rsid w:val="00F11B20"/>
    <w:rsid w:val="00F11F41"/>
    <w:rsid w:val="00F11F60"/>
    <w:rsid w:val="00F11FFA"/>
    <w:rsid w:val="00F12032"/>
    <w:rsid w:val="00F12E3C"/>
    <w:rsid w:val="00F13490"/>
    <w:rsid w:val="00F137AE"/>
    <w:rsid w:val="00F13E80"/>
    <w:rsid w:val="00F1414A"/>
    <w:rsid w:val="00F14787"/>
    <w:rsid w:val="00F14BA4"/>
    <w:rsid w:val="00F14E56"/>
    <w:rsid w:val="00F14E59"/>
    <w:rsid w:val="00F1509F"/>
    <w:rsid w:val="00F150F9"/>
    <w:rsid w:val="00F152DE"/>
    <w:rsid w:val="00F156D5"/>
    <w:rsid w:val="00F158BC"/>
    <w:rsid w:val="00F158C3"/>
    <w:rsid w:val="00F15A5F"/>
    <w:rsid w:val="00F15D5D"/>
    <w:rsid w:val="00F16086"/>
    <w:rsid w:val="00F1654E"/>
    <w:rsid w:val="00F1681B"/>
    <w:rsid w:val="00F16D10"/>
    <w:rsid w:val="00F17179"/>
    <w:rsid w:val="00F201A3"/>
    <w:rsid w:val="00F203B8"/>
    <w:rsid w:val="00F20A32"/>
    <w:rsid w:val="00F20CD8"/>
    <w:rsid w:val="00F20F9E"/>
    <w:rsid w:val="00F2110F"/>
    <w:rsid w:val="00F21C65"/>
    <w:rsid w:val="00F21E9B"/>
    <w:rsid w:val="00F21F7D"/>
    <w:rsid w:val="00F2227C"/>
    <w:rsid w:val="00F22285"/>
    <w:rsid w:val="00F22379"/>
    <w:rsid w:val="00F22A49"/>
    <w:rsid w:val="00F232B2"/>
    <w:rsid w:val="00F23305"/>
    <w:rsid w:val="00F233DC"/>
    <w:rsid w:val="00F245FD"/>
    <w:rsid w:val="00F25318"/>
    <w:rsid w:val="00F25414"/>
    <w:rsid w:val="00F25584"/>
    <w:rsid w:val="00F25702"/>
    <w:rsid w:val="00F2579D"/>
    <w:rsid w:val="00F25861"/>
    <w:rsid w:val="00F25A48"/>
    <w:rsid w:val="00F25FB7"/>
    <w:rsid w:val="00F26140"/>
    <w:rsid w:val="00F2648C"/>
    <w:rsid w:val="00F26943"/>
    <w:rsid w:val="00F27054"/>
    <w:rsid w:val="00F273D6"/>
    <w:rsid w:val="00F27457"/>
    <w:rsid w:val="00F276EB"/>
    <w:rsid w:val="00F27CFE"/>
    <w:rsid w:val="00F27EA3"/>
    <w:rsid w:val="00F30043"/>
    <w:rsid w:val="00F308B0"/>
    <w:rsid w:val="00F30A12"/>
    <w:rsid w:val="00F30C55"/>
    <w:rsid w:val="00F30FC9"/>
    <w:rsid w:val="00F31097"/>
    <w:rsid w:val="00F31149"/>
    <w:rsid w:val="00F31465"/>
    <w:rsid w:val="00F314FD"/>
    <w:rsid w:val="00F31530"/>
    <w:rsid w:val="00F31C69"/>
    <w:rsid w:val="00F31E86"/>
    <w:rsid w:val="00F32417"/>
    <w:rsid w:val="00F325A8"/>
    <w:rsid w:val="00F32971"/>
    <w:rsid w:val="00F32A01"/>
    <w:rsid w:val="00F32B51"/>
    <w:rsid w:val="00F32C57"/>
    <w:rsid w:val="00F32CAF"/>
    <w:rsid w:val="00F33911"/>
    <w:rsid w:val="00F34060"/>
    <w:rsid w:val="00F3476D"/>
    <w:rsid w:val="00F34790"/>
    <w:rsid w:val="00F34829"/>
    <w:rsid w:val="00F348C1"/>
    <w:rsid w:val="00F34900"/>
    <w:rsid w:val="00F34F9C"/>
    <w:rsid w:val="00F351B6"/>
    <w:rsid w:val="00F351F7"/>
    <w:rsid w:val="00F3565C"/>
    <w:rsid w:val="00F3574E"/>
    <w:rsid w:val="00F35B39"/>
    <w:rsid w:val="00F35BF2"/>
    <w:rsid w:val="00F35DF8"/>
    <w:rsid w:val="00F364A7"/>
    <w:rsid w:val="00F36F70"/>
    <w:rsid w:val="00F37AB5"/>
    <w:rsid w:val="00F37FCD"/>
    <w:rsid w:val="00F4013C"/>
    <w:rsid w:val="00F40E33"/>
    <w:rsid w:val="00F415E7"/>
    <w:rsid w:val="00F41907"/>
    <w:rsid w:val="00F41A19"/>
    <w:rsid w:val="00F41CBF"/>
    <w:rsid w:val="00F41FC1"/>
    <w:rsid w:val="00F4257C"/>
    <w:rsid w:val="00F425B9"/>
    <w:rsid w:val="00F43395"/>
    <w:rsid w:val="00F43864"/>
    <w:rsid w:val="00F43D2C"/>
    <w:rsid w:val="00F447EA"/>
    <w:rsid w:val="00F448F2"/>
    <w:rsid w:val="00F4492F"/>
    <w:rsid w:val="00F449A5"/>
    <w:rsid w:val="00F44B0E"/>
    <w:rsid w:val="00F44BBE"/>
    <w:rsid w:val="00F44BE9"/>
    <w:rsid w:val="00F44D98"/>
    <w:rsid w:val="00F45212"/>
    <w:rsid w:val="00F45517"/>
    <w:rsid w:val="00F4556C"/>
    <w:rsid w:val="00F45786"/>
    <w:rsid w:val="00F45BFF"/>
    <w:rsid w:val="00F45C3E"/>
    <w:rsid w:val="00F46309"/>
    <w:rsid w:val="00F465C8"/>
    <w:rsid w:val="00F46AC7"/>
    <w:rsid w:val="00F46C14"/>
    <w:rsid w:val="00F47145"/>
    <w:rsid w:val="00F4729E"/>
    <w:rsid w:val="00F472B0"/>
    <w:rsid w:val="00F473DB"/>
    <w:rsid w:val="00F478CC"/>
    <w:rsid w:val="00F479B3"/>
    <w:rsid w:val="00F47CB4"/>
    <w:rsid w:val="00F47FB7"/>
    <w:rsid w:val="00F50371"/>
    <w:rsid w:val="00F504A1"/>
    <w:rsid w:val="00F5053B"/>
    <w:rsid w:val="00F50A66"/>
    <w:rsid w:val="00F50AF4"/>
    <w:rsid w:val="00F50E2E"/>
    <w:rsid w:val="00F50F11"/>
    <w:rsid w:val="00F51345"/>
    <w:rsid w:val="00F5159A"/>
    <w:rsid w:val="00F51BCF"/>
    <w:rsid w:val="00F51EEB"/>
    <w:rsid w:val="00F52181"/>
    <w:rsid w:val="00F52237"/>
    <w:rsid w:val="00F523A0"/>
    <w:rsid w:val="00F524C5"/>
    <w:rsid w:val="00F5256E"/>
    <w:rsid w:val="00F52784"/>
    <w:rsid w:val="00F52A93"/>
    <w:rsid w:val="00F52ABD"/>
    <w:rsid w:val="00F52E5E"/>
    <w:rsid w:val="00F52E82"/>
    <w:rsid w:val="00F531B9"/>
    <w:rsid w:val="00F53273"/>
    <w:rsid w:val="00F534F2"/>
    <w:rsid w:val="00F5353F"/>
    <w:rsid w:val="00F5383F"/>
    <w:rsid w:val="00F53EC0"/>
    <w:rsid w:val="00F53FCF"/>
    <w:rsid w:val="00F54429"/>
    <w:rsid w:val="00F54516"/>
    <w:rsid w:val="00F545EB"/>
    <w:rsid w:val="00F54E58"/>
    <w:rsid w:val="00F54F10"/>
    <w:rsid w:val="00F55148"/>
    <w:rsid w:val="00F55839"/>
    <w:rsid w:val="00F55A75"/>
    <w:rsid w:val="00F55B0D"/>
    <w:rsid w:val="00F56126"/>
    <w:rsid w:val="00F56498"/>
    <w:rsid w:val="00F5655F"/>
    <w:rsid w:val="00F5669C"/>
    <w:rsid w:val="00F56862"/>
    <w:rsid w:val="00F568E8"/>
    <w:rsid w:val="00F5720B"/>
    <w:rsid w:val="00F602D6"/>
    <w:rsid w:val="00F60421"/>
    <w:rsid w:val="00F60554"/>
    <w:rsid w:val="00F60561"/>
    <w:rsid w:val="00F60AD6"/>
    <w:rsid w:val="00F610A5"/>
    <w:rsid w:val="00F61100"/>
    <w:rsid w:val="00F614D2"/>
    <w:rsid w:val="00F61652"/>
    <w:rsid w:val="00F61C7A"/>
    <w:rsid w:val="00F62119"/>
    <w:rsid w:val="00F621C6"/>
    <w:rsid w:val="00F628C6"/>
    <w:rsid w:val="00F62CB8"/>
    <w:rsid w:val="00F62DD5"/>
    <w:rsid w:val="00F62FF2"/>
    <w:rsid w:val="00F6384B"/>
    <w:rsid w:val="00F638BB"/>
    <w:rsid w:val="00F63988"/>
    <w:rsid w:val="00F63C17"/>
    <w:rsid w:val="00F63CE8"/>
    <w:rsid w:val="00F63E9C"/>
    <w:rsid w:val="00F6437B"/>
    <w:rsid w:val="00F644AB"/>
    <w:rsid w:val="00F645FA"/>
    <w:rsid w:val="00F64EA7"/>
    <w:rsid w:val="00F653EC"/>
    <w:rsid w:val="00F6560D"/>
    <w:rsid w:val="00F6565B"/>
    <w:rsid w:val="00F65719"/>
    <w:rsid w:val="00F65E6C"/>
    <w:rsid w:val="00F66083"/>
    <w:rsid w:val="00F66490"/>
    <w:rsid w:val="00F6653B"/>
    <w:rsid w:val="00F66A16"/>
    <w:rsid w:val="00F66EB3"/>
    <w:rsid w:val="00F672D3"/>
    <w:rsid w:val="00F6732C"/>
    <w:rsid w:val="00F67543"/>
    <w:rsid w:val="00F67614"/>
    <w:rsid w:val="00F67755"/>
    <w:rsid w:val="00F67957"/>
    <w:rsid w:val="00F67A4A"/>
    <w:rsid w:val="00F67DC0"/>
    <w:rsid w:val="00F67DF8"/>
    <w:rsid w:val="00F67EE1"/>
    <w:rsid w:val="00F708E8"/>
    <w:rsid w:val="00F70C12"/>
    <w:rsid w:val="00F71196"/>
    <w:rsid w:val="00F712AF"/>
    <w:rsid w:val="00F713A7"/>
    <w:rsid w:val="00F71415"/>
    <w:rsid w:val="00F71434"/>
    <w:rsid w:val="00F71A3A"/>
    <w:rsid w:val="00F71BF0"/>
    <w:rsid w:val="00F71D1E"/>
    <w:rsid w:val="00F724ED"/>
    <w:rsid w:val="00F725A5"/>
    <w:rsid w:val="00F728A6"/>
    <w:rsid w:val="00F7299C"/>
    <w:rsid w:val="00F72CB4"/>
    <w:rsid w:val="00F73193"/>
    <w:rsid w:val="00F73850"/>
    <w:rsid w:val="00F73A7C"/>
    <w:rsid w:val="00F73FB5"/>
    <w:rsid w:val="00F74200"/>
    <w:rsid w:val="00F751CF"/>
    <w:rsid w:val="00F75391"/>
    <w:rsid w:val="00F759E9"/>
    <w:rsid w:val="00F75B77"/>
    <w:rsid w:val="00F75C3F"/>
    <w:rsid w:val="00F75CD8"/>
    <w:rsid w:val="00F76034"/>
    <w:rsid w:val="00F7622C"/>
    <w:rsid w:val="00F77057"/>
    <w:rsid w:val="00F77115"/>
    <w:rsid w:val="00F77605"/>
    <w:rsid w:val="00F77628"/>
    <w:rsid w:val="00F777E9"/>
    <w:rsid w:val="00F7783A"/>
    <w:rsid w:val="00F7788C"/>
    <w:rsid w:val="00F778AB"/>
    <w:rsid w:val="00F8009B"/>
    <w:rsid w:val="00F80146"/>
    <w:rsid w:val="00F80438"/>
    <w:rsid w:val="00F80732"/>
    <w:rsid w:val="00F81281"/>
    <w:rsid w:val="00F81B1C"/>
    <w:rsid w:val="00F81B3C"/>
    <w:rsid w:val="00F81BEB"/>
    <w:rsid w:val="00F8243C"/>
    <w:rsid w:val="00F826C5"/>
    <w:rsid w:val="00F82807"/>
    <w:rsid w:val="00F82C67"/>
    <w:rsid w:val="00F8307F"/>
    <w:rsid w:val="00F830DF"/>
    <w:rsid w:val="00F8335B"/>
    <w:rsid w:val="00F833A0"/>
    <w:rsid w:val="00F835C8"/>
    <w:rsid w:val="00F8367B"/>
    <w:rsid w:val="00F83C43"/>
    <w:rsid w:val="00F83CF5"/>
    <w:rsid w:val="00F83E9B"/>
    <w:rsid w:val="00F843E0"/>
    <w:rsid w:val="00F84631"/>
    <w:rsid w:val="00F848EB"/>
    <w:rsid w:val="00F84A2A"/>
    <w:rsid w:val="00F84FB5"/>
    <w:rsid w:val="00F851EC"/>
    <w:rsid w:val="00F8523C"/>
    <w:rsid w:val="00F854E7"/>
    <w:rsid w:val="00F857E6"/>
    <w:rsid w:val="00F85F3A"/>
    <w:rsid w:val="00F86276"/>
    <w:rsid w:val="00F86288"/>
    <w:rsid w:val="00F8654C"/>
    <w:rsid w:val="00F86592"/>
    <w:rsid w:val="00F86AD9"/>
    <w:rsid w:val="00F86C28"/>
    <w:rsid w:val="00F86E1D"/>
    <w:rsid w:val="00F87169"/>
    <w:rsid w:val="00F8748E"/>
    <w:rsid w:val="00F87A9B"/>
    <w:rsid w:val="00F87CE6"/>
    <w:rsid w:val="00F90638"/>
    <w:rsid w:val="00F90A5A"/>
    <w:rsid w:val="00F910C4"/>
    <w:rsid w:val="00F910E7"/>
    <w:rsid w:val="00F9116D"/>
    <w:rsid w:val="00F9121D"/>
    <w:rsid w:val="00F913A3"/>
    <w:rsid w:val="00F91542"/>
    <w:rsid w:val="00F917A7"/>
    <w:rsid w:val="00F91B09"/>
    <w:rsid w:val="00F91B42"/>
    <w:rsid w:val="00F91C12"/>
    <w:rsid w:val="00F91C54"/>
    <w:rsid w:val="00F91C89"/>
    <w:rsid w:val="00F92017"/>
    <w:rsid w:val="00F92353"/>
    <w:rsid w:val="00F92427"/>
    <w:rsid w:val="00F925DA"/>
    <w:rsid w:val="00F929C2"/>
    <w:rsid w:val="00F92A1F"/>
    <w:rsid w:val="00F92A62"/>
    <w:rsid w:val="00F92CFD"/>
    <w:rsid w:val="00F92E8F"/>
    <w:rsid w:val="00F92F22"/>
    <w:rsid w:val="00F932E6"/>
    <w:rsid w:val="00F933CA"/>
    <w:rsid w:val="00F9353A"/>
    <w:rsid w:val="00F9400D"/>
    <w:rsid w:val="00F94C8C"/>
    <w:rsid w:val="00F94CB6"/>
    <w:rsid w:val="00F95094"/>
    <w:rsid w:val="00F95590"/>
    <w:rsid w:val="00F955F8"/>
    <w:rsid w:val="00F9566A"/>
    <w:rsid w:val="00F9579C"/>
    <w:rsid w:val="00F95B5D"/>
    <w:rsid w:val="00F962D5"/>
    <w:rsid w:val="00F9635B"/>
    <w:rsid w:val="00F96368"/>
    <w:rsid w:val="00F96562"/>
    <w:rsid w:val="00F96C14"/>
    <w:rsid w:val="00F96E0A"/>
    <w:rsid w:val="00F96E2D"/>
    <w:rsid w:val="00F96EE7"/>
    <w:rsid w:val="00F9756B"/>
    <w:rsid w:val="00F97DF3"/>
    <w:rsid w:val="00F97E8C"/>
    <w:rsid w:val="00FA018A"/>
    <w:rsid w:val="00FA02ED"/>
    <w:rsid w:val="00FA03F1"/>
    <w:rsid w:val="00FA0AA9"/>
    <w:rsid w:val="00FA0EA1"/>
    <w:rsid w:val="00FA0F13"/>
    <w:rsid w:val="00FA117A"/>
    <w:rsid w:val="00FA11F3"/>
    <w:rsid w:val="00FA14BE"/>
    <w:rsid w:val="00FA1648"/>
    <w:rsid w:val="00FA165D"/>
    <w:rsid w:val="00FA1EB2"/>
    <w:rsid w:val="00FA1ED2"/>
    <w:rsid w:val="00FA2431"/>
    <w:rsid w:val="00FA2518"/>
    <w:rsid w:val="00FA2687"/>
    <w:rsid w:val="00FA2914"/>
    <w:rsid w:val="00FA2AF2"/>
    <w:rsid w:val="00FA38AA"/>
    <w:rsid w:val="00FA408D"/>
    <w:rsid w:val="00FA45F0"/>
    <w:rsid w:val="00FA4644"/>
    <w:rsid w:val="00FA4C32"/>
    <w:rsid w:val="00FA4D18"/>
    <w:rsid w:val="00FA4D3D"/>
    <w:rsid w:val="00FA4D58"/>
    <w:rsid w:val="00FA4E55"/>
    <w:rsid w:val="00FA50BF"/>
    <w:rsid w:val="00FA519C"/>
    <w:rsid w:val="00FA51A5"/>
    <w:rsid w:val="00FA552A"/>
    <w:rsid w:val="00FA56A6"/>
    <w:rsid w:val="00FA56BC"/>
    <w:rsid w:val="00FA5A2B"/>
    <w:rsid w:val="00FA64D2"/>
    <w:rsid w:val="00FA6555"/>
    <w:rsid w:val="00FA69FB"/>
    <w:rsid w:val="00FA6E78"/>
    <w:rsid w:val="00FA6F48"/>
    <w:rsid w:val="00FA7030"/>
    <w:rsid w:val="00FA70BB"/>
    <w:rsid w:val="00FA71CC"/>
    <w:rsid w:val="00FA732E"/>
    <w:rsid w:val="00FB081B"/>
    <w:rsid w:val="00FB0A84"/>
    <w:rsid w:val="00FB0DC9"/>
    <w:rsid w:val="00FB0ECD"/>
    <w:rsid w:val="00FB10B0"/>
    <w:rsid w:val="00FB13D8"/>
    <w:rsid w:val="00FB1A46"/>
    <w:rsid w:val="00FB28A1"/>
    <w:rsid w:val="00FB28D7"/>
    <w:rsid w:val="00FB29F9"/>
    <w:rsid w:val="00FB2A59"/>
    <w:rsid w:val="00FB2AAB"/>
    <w:rsid w:val="00FB3A93"/>
    <w:rsid w:val="00FB3E91"/>
    <w:rsid w:val="00FB3F14"/>
    <w:rsid w:val="00FB4032"/>
    <w:rsid w:val="00FB4039"/>
    <w:rsid w:val="00FB404F"/>
    <w:rsid w:val="00FB408C"/>
    <w:rsid w:val="00FB40F1"/>
    <w:rsid w:val="00FB40FC"/>
    <w:rsid w:val="00FB44FE"/>
    <w:rsid w:val="00FB4602"/>
    <w:rsid w:val="00FB4665"/>
    <w:rsid w:val="00FB48E0"/>
    <w:rsid w:val="00FB4BEA"/>
    <w:rsid w:val="00FB4DF6"/>
    <w:rsid w:val="00FB4DF9"/>
    <w:rsid w:val="00FB58E2"/>
    <w:rsid w:val="00FB5BDD"/>
    <w:rsid w:val="00FB5DCD"/>
    <w:rsid w:val="00FB5E98"/>
    <w:rsid w:val="00FB5EFE"/>
    <w:rsid w:val="00FB61CA"/>
    <w:rsid w:val="00FB6233"/>
    <w:rsid w:val="00FB6253"/>
    <w:rsid w:val="00FB635F"/>
    <w:rsid w:val="00FB6583"/>
    <w:rsid w:val="00FB7826"/>
    <w:rsid w:val="00FB79F9"/>
    <w:rsid w:val="00FB7B11"/>
    <w:rsid w:val="00FC0073"/>
    <w:rsid w:val="00FC0122"/>
    <w:rsid w:val="00FC048B"/>
    <w:rsid w:val="00FC06DE"/>
    <w:rsid w:val="00FC0B34"/>
    <w:rsid w:val="00FC105D"/>
    <w:rsid w:val="00FC17B3"/>
    <w:rsid w:val="00FC2123"/>
    <w:rsid w:val="00FC24D7"/>
    <w:rsid w:val="00FC255C"/>
    <w:rsid w:val="00FC25E4"/>
    <w:rsid w:val="00FC2927"/>
    <w:rsid w:val="00FC328A"/>
    <w:rsid w:val="00FC3910"/>
    <w:rsid w:val="00FC3E2A"/>
    <w:rsid w:val="00FC40CD"/>
    <w:rsid w:val="00FC4401"/>
    <w:rsid w:val="00FC4DC9"/>
    <w:rsid w:val="00FC4EC8"/>
    <w:rsid w:val="00FC4FC8"/>
    <w:rsid w:val="00FC5100"/>
    <w:rsid w:val="00FC58F2"/>
    <w:rsid w:val="00FC605C"/>
    <w:rsid w:val="00FC643B"/>
    <w:rsid w:val="00FC6EA2"/>
    <w:rsid w:val="00FC6EEE"/>
    <w:rsid w:val="00FC70D4"/>
    <w:rsid w:val="00FC70DE"/>
    <w:rsid w:val="00FC73C7"/>
    <w:rsid w:val="00FC74C9"/>
    <w:rsid w:val="00FC75C0"/>
    <w:rsid w:val="00FC7B66"/>
    <w:rsid w:val="00FC7DD9"/>
    <w:rsid w:val="00FD000D"/>
    <w:rsid w:val="00FD03AF"/>
    <w:rsid w:val="00FD0A08"/>
    <w:rsid w:val="00FD0D61"/>
    <w:rsid w:val="00FD0DCE"/>
    <w:rsid w:val="00FD164E"/>
    <w:rsid w:val="00FD17D3"/>
    <w:rsid w:val="00FD2581"/>
    <w:rsid w:val="00FD273B"/>
    <w:rsid w:val="00FD28CC"/>
    <w:rsid w:val="00FD299C"/>
    <w:rsid w:val="00FD2E86"/>
    <w:rsid w:val="00FD35E1"/>
    <w:rsid w:val="00FD3608"/>
    <w:rsid w:val="00FD3765"/>
    <w:rsid w:val="00FD3E76"/>
    <w:rsid w:val="00FD3F10"/>
    <w:rsid w:val="00FD3F79"/>
    <w:rsid w:val="00FD413C"/>
    <w:rsid w:val="00FD435A"/>
    <w:rsid w:val="00FD4726"/>
    <w:rsid w:val="00FD48AD"/>
    <w:rsid w:val="00FD4A87"/>
    <w:rsid w:val="00FD51DB"/>
    <w:rsid w:val="00FD527C"/>
    <w:rsid w:val="00FD5306"/>
    <w:rsid w:val="00FD5370"/>
    <w:rsid w:val="00FD57BD"/>
    <w:rsid w:val="00FD588C"/>
    <w:rsid w:val="00FD5950"/>
    <w:rsid w:val="00FD597A"/>
    <w:rsid w:val="00FD5A78"/>
    <w:rsid w:val="00FD5AA7"/>
    <w:rsid w:val="00FD5D90"/>
    <w:rsid w:val="00FD60F8"/>
    <w:rsid w:val="00FD6772"/>
    <w:rsid w:val="00FD68CF"/>
    <w:rsid w:val="00FD69F4"/>
    <w:rsid w:val="00FD723F"/>
    <w:rsid w:val="00FD7353"/>
    <w:rsid w:val="00FD7646"/>
    <w:rsid w:val="00FD77AF"/>
    <w:rsid w:val="00FD7A5A"/>
    <w:rsid w:val="00FD7E73"/>
    <w:rsid w:val="00FE014B"/>
    <w:rsid w:val="00FE01B7"/>
    <w:rsid w:val="00FE06B7"/>
    <w:rsid w:val="00FE0967"/>
    <w:rsid w:val="00FE09F0"/>
    <w:rsid w:val="00FE0AA3"/>
    <w:rsid w:val="00FE0CC6"/>
    <w:rsid w:val="00FE10FE"/>
    <w:rsid w:val="00FE142A"/>
    <w:rsid w:val="00FE15F0"/>
    <w:rsid w:val="00FE18AE"/>
    <w:rsid w:val="00FE1C62"/>
    <w:rsid w:val="00FE1FC4"/>
    <w:rsid w:val="00FE2429"/>
    <w:rsid w:val="00FE29A5"/>
    <w:rsid w:val="00FE29F5"/>
    <w:rsid w:val="00FE31E6"/>
    <w:rsid w:val="00FE35DF"/>
    <w:rsid w:val="00FE367F"/>
    <w:rsid w:val="00FE36FB"/>
    <w:rsid w:val="00FE3830"/>
    <w:rsid w:val="00FE3AEE"/>
    <w:rsid w:val="00FE3B18"/>
    <w:rsid w:val="00FE3C43"/>
    <w:rsid w:val="00FE42F9"/>
    <w:rsid w:val="00FE4B65"/>
    <w:rsid w:val="00FE4EEB"/>
    <w:rsid w:val="00FE5099"/>
    <w:rsid w:val="00FE511A"/>
    <w:rsid w:val="00FE5384"/>
    <w:rsid w:val="00FE5491"/>
    <w:rsid w:val="00FE5939"/>
    <w:rsid w:val="00FE5B90"/>
    <w:rsid w:val="00FE5BF3"/>
    <w:rsid w:val="00FE5E63"/>
    <w:rsid w:val="00FE5F18"/>
    <w:rsid w:val="00FE5F25"/>
    <w:rsid w:val="00FE6210"/>
    <w:rsid w:val="00FE6AC8"/>
    <w:rsid w:val="00FE73E0"/>
    <w:rsid w:val="00FE756E"/>
    <w:rsid w:val="00FE777C"/>
    <w:rsid w:val="00FE7949"/>
    <w:rsid w:val="00FE7A03"/>
    <w:rsid w:val="00FF0154"/>
    <w:rsid w:val="00FF0621"/>
    <w:rsid w:val="00FF06ED"/>
    <w:rsid w:val="00FF0D07"/>
    <w:rsid w:val="00FF15C2"/>
    <w:rsid w:val="00FF196D"/>
    <w:rsid w:val="00FF28AB"/>
    <w:rsid w:val="00FF2D46"/>
    <w:rsid w:val="00FF3081"/>
    <w:rsid w:val="00FF3777"/>
    <w:rsid w:val="00FF3AC8"/>
    <w:rsid w:val="00FF3C8D"/>
    <w:rsid w:val="00FF3E54"/>
    <w:rsid w:val="00FF4441"/>
    <w:rsid w:val="00FF44AC"/>
    <w:rsid w:val="00FF4595"/>
    <w:rsid w:val="00FF470A"/>
    <w:rsid w:val="00FF4998"/>
    <w:rsid w:val="00FF4AA8"/>
    <w:rsid w:val="00FF4BE5"/>
    <w:rsid w:val="00FF4F65"/>
    <w:rsid w:val="00FF509C"/>
    <w:rsid w:val="00FF5391"/>
    <w:rsid w:val="00FF5463"/>
    <w:rsid w:val="00FF5BE8"/>
    <w:rsid w:val="00FF6D3D"/>
    <w:rsid w:val="00FF71D4"/>
    <w:rsid w:val="00FF759C"/>
    <w:rsid w:val="00FF75DD"/>
    <w:rsid w:val="00FF7642"/>
    <w:rsid w:val="00FF7E3A"/>
    <w:rsid w:val="0106076D"/>
    <w:rsid w:val="01081848"/>
    <w:rsid w:val="01C71C4C"/>
    <w:rsid w:val="01FD3AAD"/>
    <w:rsid w:val="020F2B34"/>
    <w:rsid w:val="02232CA2"/>
    <w:rsid w:val="027F4D04"/>
    <w:rsid w:val="02821A5E"/>
    <w:rsid w:val="02894AF9"/>
    <w:rsid w:val="02C12F5E"/>
    <w:rsid w:val="02E11F10"/>
    <w:rsid w:val="02E8577B"/>
    <w:rsid w:val="03012030"/>
    <w:rsid w:val="031E0CE4"/>
    <w:rsid w:val="03296A71"/>
    <w:rsid w:val="032F7ECB"/>
    <w:rsid w:val="0345286E"/>
    <w:rsid w:val="035B12CD"/>
    <w:rsid w:val="036363D4"/>
    <w:rsid w:val="037216E9"/>
    <w:rsid w:val="03AB2382"/>
    <w:rsid w:val="03C2481F"/>
    <w:rsid w:val="03D807A0"/>
    <w:rsid w:val="03E7716B"/>
    <w:rsid w:val="0438160E"/>
    <w:rsid w:val="0473549B"/>
    <w:rsid w:val="047A39D5"/>
    <w:rsid w:val="04CC1F45"/>
    <w:rsid w:val="050541C8"/>
    <w:rsid w:val="05275A16"/>
    <w:rsid w:val="056C5A14"/>
    <w:rsid w:val="05862712"/>
    <w:rsid w:val="058A2ACD"/>
    <w:rsid w:val="05B4492A"/>
    <w:rsid w:val="05D02D39"/>
    <w:rsid w:val="05DE53FF"/>
    <w:rsid w:val="05F71CF7"/>
    <w:rsid w:val="060379FA"/>
    <w:rsid w:val="06156452"/>
    <w:rsid w:val="068C4A19"/>
    <w:rsid w:val="06A25624"/>
    <w:rsid w:val="0768045D"/>
    <w:rsid w:val="077118B0"/>
    <w:rsid w:val="079B438E"/>
    <w:rsid w:val="07AD1DFE"/>
    <w:rsid w:val="083C144A"/>
    <w:rsid w:val="084C4F98"/>
    <w:rsid w:val="08661B45"/>
    <w:rsid w:val="088209CC"/>
    <w:rsid w:val="088F5DE8"/>
    <w:rsid w:val="08A431BE"/>
    <w:rsid w:val="08BE50A3"/>
    <w:rsid w:val="08C379EB"/>
    <w:rsid w:val="08D73DC1"/>
    <w:rsid w:val="08ED3DCC"/>
    <w:rsid w:val="090415DA"/>
    <w:rsid w:val="095E14FC"/>
    <w:rsid w:val="09642DDB"/>
    <w:rsid w:val="097D0254"/>
    <w:rsid w:val="099F7FD8"/>
    <w:rsid w:val="09C474A0"/>
    <w:rsid w:val="09C60C2E"/>
    <w:rsid w:val="09DA6ABB"/>
    <w:rsid w:val="0A121776"/>
    <w:rsid w:val="0A140392"/>
    <w:rsid w:val="0A195D40"/>
    <w:rsid w:val="0A211646"/>
    <w:rsid w:val="0A382368"/>
    <w:rsid w:val="0A455A91"/>
    <w:rsid w:val="0A73514E"/>
    <w:rsid w:val="0A873423"/>
    <w:rsid w:val="0AA237A3"/>
    <w:rsid w:val="0AAE3D00"/>
    <w:rsid w:val="0AC00D4B"/>
    <w:rsid w:val="0ACB0179"/>
    <w:rsid w:val="0AD40116"/>
    <w:rsid w:val="0AE051EE"/>
    <w:rsid w:val="0B163DF1"/>
    <w:rsid w:val="0B2823DD"/>
    <w:rsid w:val="0B5206BA"/>
    <w:rsid w:val="0B6F51CE"/>
    <w:rsid w:val="0B9565A0"/>
    <w:rsid w:val="0B9A33E7"/>
    <w:rsid w:val="0BC83F1D"/>
    <w:rsid w:val="0BCC5784"/>
    <w:rsid w:val="0BDA11FD"/>
    <w:rsid w:val="0C160487"/>
    <w:rsid w:val="0C184D63"/>
    <w:rsid w:val="0C282577"/>
    <w:rsid w:val="0C3B3ABC"/>
    <w:rsid w:val="0C403756"/>
    <w:rsid w:val="0C9B273A"/>
    <w:rsid w:val="0CA3254A"/>
    <w:rsid w:val="0CA66214"/>
    <w:rsid w:val="0D396F08"/>
    <w:rsid w:val="0D8D1542"/>
    <w:rsid w:val="0DA20E77"/>
    <w:rsid w:val="0DD92F51"/>
    <w:rsid w:val="0E417312"/>
    <w:rsid w:val="0E8516F9"/>
    <w:rsid w:val="0E9D413A"/>
    <w:rsid w:val="0EC341CA"/>
    <w:rsid w:val="0EE047CE"/>
    <w:rsid w:val="0EE11888"/>
    <w:rsid w:val="0F4F525E"/>
    <w:rsid w:val="0F534733"/>
    <w:rsid w:val="0F964E82"/>
    <w:rsid w:val="0FD61CDB"/>
    <w:rsid w:val="0FF44A98"/>
    <w:rsid w:val="103057A7"/>
    <w:rsid w:val="10A80886"/>
    <w:rsid w:val="10AB3168"/>
    <w:rsid w:val="10C81DDE"/>
    <w:rsid w:val="10F5398E"/>
    <w:rsid w:val="110F36F7"/>
    <w:rsid w:val="112E6273"/>
    <w:rsid w:val="115B06EA"/>
    <w:rsid w:val="115B57C2"/>
    <w:rsid w:val="11745DB5"/>
    <w:rsid w:val="11B5429E"/>
    <w:rsid w:val="11E62EB1"/>
    <w:rsid w:val="12282CC2"/>
    <w:rsid w:val="12690E09"/>
    <w:rsid w:val="12780B14"/>
    <w:rsid w:val="12D96397"/>
    <w:rsid w:val="12E4706E"/>
    <w:rsid w:val="12F23F7A"/>
    <w:rsid w:val="13117FD2"/>
    <w:rsid w:val="137419B5"/>
    <w:rsid w:val="14003F04"/>
    <w:rsid w:val="14005759"/>
    <w:rsid w:val="14242E0D"/>
    <w:rsid w:val="142C0717"/>
    <w:rsid w:val="142E0338"/>
    <w:rsid w:val="14515DD5"/>
    <w:rsid w:val="148473BF"/>
    <w:rsid w:val="14991C55"/>
    <w:rsid w:val="14B7314C"/>
    <w:rsid w:val="14C33A28"/>
    <w:rsid w:val="1545480B"/>
    <w:rsid w:val="15502D81"/>
    <w:rsid w:val="156C3373"/>
    <w:rsid w:val="15E210D4"/>
    <w:rsid w:val="15E43350"/>
    <w:rsid w:val="15ED1AE2"/>
    <w:rsid w:val="16042006"/>
    <w:rsid w:val="161A5076"/>
    <w:rsid w:val="162311CA"/>
    <w:rsid w:val="166C7251"/>
    <w:rsid w:val="16AF6B33"/>
    <w:rsid w:val="16CC1BDF"/>
    <w:rsid w:val="16D50F3F"/>
    <w:rsid w:val="16E31E70"/>
    <w:rsid w:val="174734EC"/>
    <w:rsid w:val="178F0CAD"/>
    <w:rsid w:val="17E45122"/>
    <w:rsid w:val="17F03046"/>
    <w:rsid w:val="18496DB4"/>
    <w:rsid w:val="18700F1F"/>
    <w:rsid w:val="18754787"/>
    <w:rsid w:val="18B86846"/>
    <w:rsid w:val="18BD040B"/>
    <w:rsid w:val="18CA221A"/>
    <w:rsid w:val="196D21E9"/>
    <w:rsid w:val="197B254B"/>
    <w:rsid w:val="197F1065"/>
    <w:rsid w:val="19874772"/>
    <w:rsid w:val="19C22A09"/>
    <w:rsid w:val="19CA1C19"/>
    <w:rsid w:val="19CE23A1"/>
    <w:rsid w:val="19DB718D"/>
    <w:rsid w:val="19F85670"/>
    <w:rsid w:val="1A61187A"/>
    <w:rsid w:val="1A89276C"/>
    <w:rsid w:val="1AA11864"/>
    <w:rsid w:val="1ACC6904"/>
    <w:rsid w:val="1B267E0F"/>
    <w:rsid w:val="1B2904EB"/>
    <w:rsid w:val="1B3A169A"/>
    <w:rsid w:val="1B3E3557"/>
    <w:rsid w:val="1B9F6C00"/>
    <w:rsid w:val="1BAB46CC"/>
    <w:rsid w:val="1BD67143"/>
    <w:rsid w:val="1C0320AA"/>
    <w:rsid w:val="1C2B439A"/>
    <w:rsid w:val="1C393866"/>
    <w:rsid w:val="1C735BE1"/>
    <w:rsid w:val="1CE31C2F"/>
    <w:rsid w:val="1D3C476A"/>
    <w:rsid w:val="1D4B0F0A"/>
    <w:rsid w:val="1D632E00"/>
    <w:rsid w:val="1DDC2191"/>
    <w:rsid w:val="1DF517C5"/>
    <w:rsid w:val="1E02487F"/>
    <w:rsid w:val="1E0A259D"/>
    <w:rsid w:val="1E650DFA"/>
    <w:rsid w:val="1E881296"/>
    <w:rsid w:val="1E944797"/>
    <w:rsid w:val="1F273CB7"/>
    <w:rsid w:val="1F436501"/>
    <w:rsid w:val="1F5A0233"/>
    <w:rsid w:val="1FEA15A8"/>
    <w:rsid w:val="20095871"/>
    <w:rsid w:val="202C36E7"/>
    <w:rsid w:val="202F248B"/>
    <w:rsid w:val="20D5077F"/>
    <w:rsid w:val="20E344FA"/>
    <w:rsid w:val="20F15D2A"/>
    <w:rsid w:val="213378DD"/>
    <w:rsid w:val="213F2D11"/>
    <w:rsid w:val="21535DF5"/>
    <w:rsid w:val="21670BE1"/>
    <w:rsid w:val="21DB4050"/>
    <w:rsid w:val="22050073"/>
    <w:rsid w:val="22237002"/>
    <w:rsid w:val="22A00B62"/>
    <w:rsid w:val="22DF33AF"/>
    <w:rsid w:val="23104D3E"/>
    <w:rsid w:val="23676D68"/>
    <w:rsid w:val="2389558B"/>
    <w:rsid w:val="23AE101A"/>
    <w:rsid w:val="23CD4A63"/>
    <w:rsid w:val="23DC4C9A"/>
    <w:rsid w:val="23E10F23"/>
    <w:rsid w:val="244F123C"/>
    <w:rsid w:val="24C11055"/>
    <w:rsid w:val="25563F7B"/>
    <w:rsid w:val="25AB3597"/>
    <w:rsid w:val="25BB24BA"/>
    <w:rsid w:val="25C500EF"/>
    <w:rsid w:val="25F720B2"/>
    <w:rsid w:val="26055E85"/>
    <w:rsid w:val="260B43CC"/>
    <w:rsid w:val="2613738E"/>
    <w:rsid w:val="26297236"/>
    <w:rsid w:val="263A346A"/>
    <w:rsid w:val="26780EEF"/>
    <w:rsid w:val="2679472A"/>
    <w:rsid w:val="26861114"/>
    <w:rsid w:val="26861249"/>
    <w:rsid w:val="26885C79"/>
    <w:rsid w:val="27873FEC"/>
    <w:rsid w:val="27F46162"/>
    <w:rsid w:val="2859319C"/>
    <w:rsid w:val="288A3FB6"/>
    <w:rsid w:val="288D2CC2"/>
    <w:rsid w:val="289C1C96"/>
    <w:rsid w:val="28A65333"/>
    <w:rsid w:val="28F049B5"/>
    <w:rsid w:val="29262CFE"/>
    <w:rsid w:val="294855A0"/>
    <w:rsid w:val="29485689"/>
    <w:rsid w:val="29997B61"/>
    <w:rsid w:val="29C25B34"/>
    <w:rsid w:val="2A1D799A"/>
    <w:rsid w:val="2A3C57FC"/>
    <w:rsid w:val="2A76764D"/>
    <w:rsid w:val="2AA41EFE"/>
    <w:rsid w:val="2AC33130"/>
    <w:rsid w:val="2AC60259"/>
    <w:rsid w:val="2AF44753"/>
    <w:rsid w:val="2B390B6D"/>
    <w:rsid w:val="2B3C229C"/>
    <w:rsid w:val="2B4B3F08"/>
    <w:rsid w:val="2B4B4C07"/>
    <w:rsid w:val="2BC37A63"/>
    <w:rsid w:val="2BC52DC1"/>
    <w:rsid w:val="2BD5348E"/>
    <w:rsid w:val="2C6F477B"/>
    <w:rsid w:val="2CE47D68"/>
    <w:rsid w:val="2D1C3EDB"/>
    <w:rsid w:val="2D223FA7"/>
    <w:rsid w:val="2D334154"/>
    <w:rsid w:val="2D6F6EBD"/>
    <w:rsid w:val="2D7C1E79"/>
    <w:rsid w:val="2DE50A92"/>
    <w:rsid w:val="2E027B3F"/>
    <w:rsid w:val="2E043868"/>
    <w:rsid w:val="2E16617F"/>
    <w:rsid w:val="2E4C5031"/>
    <w:rsid w:val="2E4C5B33"/>
    <w:rsid w:val="2E7B0EC8"/>
    <w:rsid w:val="2ECF2409"/>
    <w:rsid w:val="2F245349"/>
    <w:rsid w:val="2F3D7961"/>
    <w:rsid w:val="2F720705"/>
    <w:rsid w:val="2FAC4ADB"/>
    <w:rsid w:val="2FB76E28"/>
    <w:rsid w:val="2FD93410"/>
    <w:rsid w:val="2FFA144F"/>
    <w:rsid w:val="2FFD5337"/>
    <w:rsid w:val="2FFE15AB"/>
    <w:rsid w:val="3038264A"/>
    <w:rsid w:val="30536218"/>
    <w:rsid w:val="306B6744"/>
    <w:rsid w:val="3076141A"/>
    <w:rsid w:val="30A76528"/>
    <w:rsid w:val="30C032B5"/>
    <w:rsid w:val="30FA20D6"/>
    <w:rsid w:val="30FE13ED"/>
    <w:rsid w:val="31071F49"/>
    <w:rsid w:val="311609B1"/>
    <w:rsid w:val="31271EE5"/>
    <w:rsid w:val="314B50C8"/>
    <w:rsid w:val="315A5FB9"/>
    <w:rsid w:val="31622237"/>
    <w:rsid w:val="316F6F70"/>
    <w:rsid w:val="318F0210"/>
    <w:rsid w:val="318F469C"/>
    <w:rsid w:val="31DC27AA"/>
    <w:rsid w:val="31EB4B1A"/>
    <w:rsid w:val="32680F9B"/>
    <w:rsid w:val="326C2347"/>
    <w:rsid w:val="32937CA2"/>
    <w:rsid w:val="329D1E45"/>
    <w:rsid w:val="330D120F"/>
    <w:rsid w:val="33240E2C"/>
    <w:rsid w:val="333B68CD"/>
    <w:rsid w:val="33A37FA3"/>
    <w:rsid w:val="33B25725"/>
    <w:rsid w:val="33CD183D"/>
    <w:rsid w:val="33F5211B"/>
    <w:rsid w:val="33FC72DA"/>
    <w:rsid w:val="340F398A"/>
    <w:rsid w:val="346C7CB3"/>
    <w:rsid w:val="348A557F"/>
    <w:rsid w:val="34915585"/>
    <w:rsid w:val="349872D1"/>
    <w:rsid w:val="35604051"/>
    <w:rsid w:val="35897E0C"/>
    <w:rsid w:val="35AE656B"/>
    <w:rsid w:val="35B76FD5"/>
    <w:rsid w:val="35E368FD"/>
    <w:rsid w:val="361A7084"/>
    <w:rsid w:val="363B2715"/>
    <w:rsid w:val="364A3AFF"/>
    <w:rsid w:val="365E39D4"/>
    <w:rsid w:val="368D02EB"/>
    <w:rsid w:val="36AF4093"/>
    <w:rsid w:val="36B5015F"/>
    <w:rsid w:val="36CF46F1"/>
    <w:rsid w:val="36E960BC"/>
    <w:rsid w:val="37153D80"/>
    <w:rsid w:val="37605D5B"/>
    <w:rsid w:val="3769051C"/>
    <w:rsid w:val="376F208F"/>
    <w:rsid w:val="377A0B9C"/>
    <w:rsid w:val="379D511D"/>
    <w:rsid w:val="37FA565C"/>
    <w:rsid w:val="38005E66"/>
    <w:rsid w:val="38082E33"/>
    <w:rsid w:val="380B66AE"/>
    <w:rsid w:val="382D0812"/>
    <w:rsid w:val="3885649D"/>
    <w:rsid w:val="38D07EFD"/>
    <w:rsid w:val="38EF5A38"/>
    <w:rsid w:val="392D1263"/>
    <w:rsid w:val="399A795C"/>
    <w:rsid w:val="39AE31FE"/>
    <w:rsid w:val="39D571CE"/>
    <w:rsid w:val="39DE1A92"/>
    <w:rsid w:val="3A092B2A"/>
    <w:rsid w:val="3A4A3C42"/>
    <w:rsid w:val="3A52627F"/>
    <w:rsid w:val="3A5806E2"/>
    <w:rsid w:val="3AB13D31"/>
    <w:rsid w:val="3AB6385C"/>
    <w:rsid w:val="3AC160BF"/>
    <w:rsid w:val="3ADC642E"/>
    <w:rsid w:val="3AE710BD"/>
    <w:rsid w:val="3AEB627A"/>
    <w:rsid w:val="3AF2203C"/>
    <w:rsid w:val="3B3A4777"/>
    <w:rsid w:val="3B5E3F1D"/>
    <w:rsid w:val="3BD72EE0"/>
    <w:rsid w:val="3C325B03"/>
    <w:rsid w:val="3C4273BB"/>
    <w:rsid w:val="3C823B98"/>
    <w:rsid w:val="3C9C4C33"/>
    <w:rsid w:val="3C9E57AB"/>
    <w:rsid w:val="3CBF5537"/>
    <w:rsid w:val="3CC435DC"/>
    <w:rsid w:val="3CC746DD"/>
    <w:rsid w:val="3D096F2F"/>
    <w:rsid w:val="3D274A54"/>
    <w:rsid w:val="3D7E4A37"/>
    <w:rsid w:val="3D8B07FE"/>
    <w:rsid w:val="3D916C9B"/>
    <w:rsid w:val="3D97518E"/>
    <w:rsid w:val="3D982E4A"/>
    <w:rsid w:val="3DA2592C"/>
    <w:rsid w:val="3DE2363F"/>
    <w:rsid w:val="3DEE56C9"/>
    <w:rsid w:val="3E551709"/>
    <w:rsid w:val="3E7B50B2"/>
    <w:rsid w:val="3E976554"/>
    <w:rsid w:val="3EED6576"/>
    <w:rsid w:val="3EF773F5"/>
    <w:rsid w:val="3EF91CB3"/>
    <w:rsid w:val="3F05474B"/>
    <w:rsid w:val="3F4E73C1"/>
    <w:rsid w:val="3F6214D5"/>
    <w:rsid w:val="3F6C08A3"/>
    <w:rsid w:val="3F7D238C"/>
    <w:rsid w:val="3F8905C2"/>
    <w:rsid w:val="3FAE4CE6"/>
    <w:rsid w:val="3FBD32CD"/>
    <w:rsid w:val="3FD02FCE"/>
    <w:rsid w:val="3FE65478"/>
    <w:rsid w:val="3FF16A48"/>
    <w:rsid w:val="40093884"/>
    <w:rsid w:val="404857C3"/>
    <w:rsid w:val="405E5E96"/>
    <w:rsid w:val="40823CB2"/>
    <w:rsid w:val="40861921"/>
    <w:rsid w:val="40870703"/>
    <w:rsid w:val="40B36211"/>
    <w:rsid w:val="40C559FD"/>
    <w:rsid w:val="40E1080A"/>
    <w:rsid w:val="40ED5584"/>
    <w:rsid w:val="418307B3"/>
    <w:rsid w:val="41CB2D64"/>
    <w:rsid w:val="41E257D8"/>
    <w:rsid w:val="41E400DE"/>
    <w:rsid w:val="41E41EB2"/>
    <w:rsid w:val="42415557"/>
    <w:rsid w:val="42A3560C"/>
    <w:rsid w:val="42C817D4"/>
    <w:rsid w:val="42CC03BF"/>
    <w:rsid w:val="42ED2FE9"/>
    <w:rsid w:val="42F11657"/>
    <w:rsid w:val="42F93EB3"/>
    <w:rsid w:val="43041570"/>
    <w:rsid w:val="43642492"/>
    <w:rsid w:val="43811983"/>
    <w:rsid w:val="43FB5F74"/>
    <w:rsid w:val="4404433E"/>
    <w:rsid w:val="44125F38"/>
    <w:rsid w:val="44194FF4"/>
    <w:rsid w:val="4475738E"/>
    <w:rsid w:val="44B82E89"/>
    <w:rsid w:val="44CD0BA3"/>
    <w:rsid w:val="4551598B"/>
    <w:rsid w:val="455E01CE"/>
    <w:rsid w:val="456C4A8D"/>
    <w:rsid w:val="45877724"/>
    <w:rsid w:val="45917C4D"/>
    <w:rsid w:val="45A2075E"/>
    <w:rsid w:val="45AB08A9"/>
    <w:rsid w:val="45C320EB"/>
    <w:rsid w:val="46352A04"/>
    <w:rsid w:val="4637074F"/>
    <w:rsid w:val="46441540"/>
    <w:rsid w:val="466C6C16"/>
    <w:rsid w:val="46712183"/>
    <w:rsid w:val="46944BBA"/>
    <w:rsid w:val="46C75117"/>
    <w:rsid w:val="46F96F76"/>
    <w:rsid w:val="46FF7148"/>
    <w:rsid w:val="473A396E"/>
    <w:rsid w:val="47433F2D"/>
    <w:rsid w:val="47525CFC"/>
    <w:rsid w:val="475F1AC4"/>
    <w:rsid w:val="476D64A6"/>
    <w:rsid w:val="47865DAA"/>
    <w:rsid w:val="47976AF4"/>
    <w:rsid w:val="47CC31BC"/>
    <w:rsid w:val="47DC2A23"/>
    <w:rsid w:val="47FB56EA"/>
    <w:rsid w:val="48270D4B"/>
    <w:rsid w:val="483932E0"/>
    <w:rsid w:val="48917663"/>
    <w:rsid w:val="48C276DD"/>
    <w:rsid w:val="48D30736"/>
    <w:rsid w:val="48E842FF"/>
    <w:rsid w:val="491C7F1B"/>
    <w:rsid w:val="491E477E"/>
    <w:rsid w:val="494641DE"/>
    <w:rsid w:val="49707221"/>
    <w:rsid w:val="49A67381"/>
    <w:rsid w:val="49D42413"/>
    <w:rsid w:val="49FF199D"/>
    <w:rsid w:val="4A1962B3"/>
    <w:rsid w:val="4A3814BE"/>
    <w:rsid w:val="4A497447"/>
    <w:rsid w:val="4A7D1CCB"/>
    <w:rsid w:val="4A9659FD"/>
    <w:rsid w:val="4ABE2A8F"/>
    <w:rsid w:val="4ADF71D4"/>
    <w:rsid w:val="4AE304BB"/>
    <w:rsid w:val="4AE5660E"/>
    <w:rsid w:val="4AE84B0D"/>
    <w:rsid w:val="4B077D4D"/>
    <w:rsid w:val="4B1A4ABA"/>
    <w:rsid w:val="4B322C72"/>
    <w:rsid w:val="4B7234C6"/>
    <w:rsid w:val="4B9E54F9"/>
    <w:rsid w:val="4BFC4966"/>
    <w:rsid w:val="4C2365F6"/>
    <w:rsid w:val="4C40062D"/>
    <w:rsid w:val="4C414111"/>
    <w:rsid w:val="4C433AD2"/>
    <w:rsid w:val="4C435610"/>
    <w:rsid w:val="4C455C43"/>
    <w:rsid w:val="4C470543"/>
    <w:rsid w:val="4C8F7425"/>
    <w:rsid w:val="4CE71A04"/>
    <w:rsid w:val="4D01007D"/>
    <w:rsid w:val="4D291F1C"/>
    <w:rsid w:val="4D461D4C"/>
    <w:rsid w:val="4D6057BE"/>
    <w:rsid w:val="4D7303CD"/>
    <w:rsid w:val="4D750B22"/>
    <w:rsid w:val="4DDB0E73"/>
    <w:rsid w:val="4DDB29DC"/>
    <w:rsid w:val="4DDE3303"/>
    <w:rsid w:val="4DF22FDA"/>
    <w:rsid w:val="4E30639A"/>
    <w:rsid w:val="4E417C39"/>
    <w:rsid w:val="4E597784"/>
    <w:rsid w:val="4E5E1B19"/>
    <w:rsid w:val="4E814573"/>
    <w:rsid w:val="4EA2737D"/>
    <w:rsid w:val="4EB42CAF"/>
    <w:rsid w:val="4EC20F81"/>
    <w:rsid w:val="4EC96181"/>
    <w:rsid w:val="4EE41353"/>
    <w:rsid w:val="4EF1052E"/>
    <w:rsid w:val="4F2B1C8E"/>
    <w:rsid w:val="4F3B14F3"/>
    <w:rsid w:val="4F4440D3"/>
    <w:rsid w:val="4F5504F2"/>
    <w:rsid w:val="4FA07BA9"/>
    <w:rsid w:val="4FBD3D43"/>
    <w:rsid w:val="4FE37DCE"/>
    <w:rsid w:val="4FEC66A5"/>
    <w:rsid w:val="4FED795B"/>
    <w:rsid w:val="501A73E7"/>
    <w:rsid w:val="505B4364"/>
    <w:rsid w:val="506F14E1"/>
    <w:rsid w:val="50792E61"/>
    <w:rsid w:val="509E16AA"/>
    <w:rsid w:val="50D419E2"/>
    <w:rsid w:val="510C4F82"/>
    <w:rsid w:val="511F2BD6"/>
    <w:rsid w:val="51435184"/>
    <w:rsid w:val="51612946"/>
    <w:rsid w:val="51874608"/>
    <w:rsid w:val="519D3E2C"/>
    <w:rsid w:val="51AB44D7"/>
    <w:rsid w:val="51BF7842"/>
    <w:rsid w:val="51E43ECB"/>
    <w:rsid w:val="51EB03EE"/>
    <w:rsid w:val="51F7566F"/>
    <w:rsid w:val="524718CB"/>
    <w:rsid w:val="52847C07"/>
    <w:rsid w:val="528F188B"/>
    <w:rsid w:val="532779B2"/>
    <w:rsid w:val="53453670"/>
    <w:rsid w:val="5353106A"/>
    <w:rsid w:val="53963229"/>
    <w:rsid w:val="53BB098E"/>
    <w:rsid w:val="53DD7116"/>
    <w:rsid w:val="53ED618C"/>
    <w:rsid w:val="53F836BE"/>
    <w:rsid w:val="540D1D2B"/>
    <w:rsid w:val="54214637"/>
    <w:rsid w:val="54372316"/>
    <w:rsid w:val="54704F4A"/>
    <w:rsid w:val="54A35BFD"/>
    <w:rsid w:val="54C554E3"/>
    <w:rsid w:val="54CA1770"/>
    <w:rsid w:val="54DA33A2"/>
    <w:rsid w:val="552B398D"/>
    <w:rsid w:val="5535127E"/>
    <w:rsid w:val="555D2285"/>
    <w:rsid w:val="55920DDB"/>
    <w:rsid w:val="55CD77B4"/>
    <w:rsid w:val="55D81CF1"/>
    <w:rsid w:val="55DD513F"/>
    <w:rsid w:val="55ED084A"/>
    <w:rsid w:val="560018EC"/>
    <w:rsid w:val="5630099B"/>
    <w:rsid w:val="56312D95"/>
    <w:rsid w:val="56632DAB"/>
    <w:rsid w:val="5665221F"/>
    <w:rsid w:val="567A0B08"/>
    <w:rsid w:val="56A15315"/>
    <w:rsid w:val="56CE4395"/>
    <w:rsid w:val="56F00EA2"/>
    <w:rsid w:val="5719785C"/>
    <w:rsid w:val="575E0358"/>
    <w:rsid w:val="57A7724C"/>
    <w:rsid w:val="57CA34A1"/>
    <w:rsid w:val="57F87CD9"/>
    <w:rsid w:val="57FE2679"/>
    <w:rsid w:val="58336E34"/>
    <w:rsid w:val="58446E84"/>
    <w:rsid w:val="5887380C"/>
    <w:rsid w:val="58921DDF"/>
    <w:rsid w:val="58B547E5"/>
    <w:rsid w:val="58BE3005"/>
    <w:rsid w:val="58EE610C"/>
    <w:rsid w:val="59587CFE"/>
    <w:rsid w:val="59617E35"/>
    <w:rsid w:val="5976568E"/>
    <w:rsid w:val="59E16615"/>
    <w:rsid w:val="5A291482"/>
    <w:rsid w:val="5A7D223C"/>
    <w:rsid w:val="5A967861"/>
    <w:rsid w:val="5AB1303B"/>
    <w:rsid w:val="5AC832F3"/>
    <w:rsid w:val="5ACA76A6"/>
    <w:rsid w:val="5ACD5BBC"/>
    <w:rsid w:val="5AD43BC9"/>
    <w:rsid w:val="5ADF523B"/>
    <w:rsid w:val="5B4878F1"/>
    <w:rsid w:val="5B52638E"/>
    <w:rsid w:val="5B67246E"/>
    <w:rsid w:val="5B7F21EA"/>
    <w:rsid w:val="5BB03582"/>
    <w:rsid w:val="5BB75A49"/>
    <w:rsid w:val="5BD35C2A"/>
    <w:rsid w:val="5BEC2C87"/>
    <w:rsid w:val="5BED43FE"/>
    <w:rsid w:val="5BF477BE"/>
    <w:rsid w:val="5C037E59"/>
    <w:rsid w:val="5C4D5E95"/>
    <w:rsid w:val="5C5F523F"/>
    <w:rsid w:val="5C9575FF"/>
    <w:rsid w:val="5C9B3D2D"/>
    <w:rsid w:val="5CE64724"/>
    <w:rsid w:val="5D096819"/>
    <w:rsid w:val="5D1E255B"/>
    <w:rsid w:val="5D5E51F9"/>
    <w:rsid w:val="5D665A1A"/>
    <w:rsid w:val="5D7B1709"/>
    <w:rsid w:val="5E0A01AA"/>
    <w:rsid w:val="5E0B0E29"/>
    <w:rsid w:val="5E6B4AD3"/>
    <w:rsid w:val="5E716FE1"/>
    <w:rsid w:val="5E9C0C94"/>
    <w:rsid w:val="5F1D3915"/>
    <w:rsid w:val="5F8B3169"/>
    <w:rsid w:val="5FA17311"/>
    <w:rsid w:val="5FA62A45"/>
    <w:rsid w:val="6011113D"/>
    <w:rsid w:val="60221EA6"/>
    <w:rsid w:val="60433819"/>
    <w:rsid w:val="60500ACA"/>
    <w:rsid w:val="606B3C65"/>
    <w:rsid w:val="608F21FF"/>
    <w:rsid w:val="60C74214"/>
    <w:rsid w:val="60E36A0D"/>
    <w:rsid w:val="60FD39DD"/>
    <w:rsid w:val="61297F88"/>
    <w:rsid w:val="617F3A95"/>
    <w:rsid w:val="61905473"/>
    <w:rsid w:val="61933136"/>
    <w:rsid w:val="622770B9"/>
    <w:rsid w:val="623D53F4"/>
    <w:rsid w:val="62410803"/>
    <w:rsid w:val="62691799"/>
    <w:rsid w:val="626D4FE2"/>
    <w:rsid w:val="629568A5"/>
    <w:rsid w:val="634C5693"/>
    <w:rsid w:val="6367429A"/>
    <w:rsid w:val="63970336"/>
    <w:rsid w:val="63D321F3"/>
    <w:rsid w:val="63E459A4"/>
    <w:rsid w:val="63E64A5F"/>
    <w:rsid w:val="63F13E04"/>
    <w:rsid w:val="640561C9"/>
    <w:rsid w:val="641F5B3C"/>
    <w:rsid w:val="64722EF6"/>
    <w:rsid w:val="649C2346"/>
    <w:rsid w:val="649E1F3D"/>
    <w:rsid w:val="64A27E5C"/>
    <w:rsid w:val="651A3995"/>
    <w:rsid w:val="654B0D86"/>
    <w:rsid w:val="65A94340"/>
    <w:rsid w:val="65C44FFF"/>
    <w:rsid w:val="65E238EF"/>
    <w:rsid w:val="65E51A75"/>
    <w:rsid w:val="65EA4BC1"/>
    <w:rsid w:val="65FF0EEB"/>
    <w:rsid w:val="663E5786"/>
    <w:rsid w:val="6640335D"/>
    <w:rsid w:val="665A3634"/>
    <w:rsid w:val="66C36FBC"/>
    <w:rsid w:val="66D31D63"/>
    <w:rsid w:val="66EC5205"/>
    <w:rsid w:val="672C32EA"/>
    <w:rsid w:val="67394686"/>
    <w:rsid w:val="676F08B1"/>
    <w:rsid w:val="6784541A"/>
    <w:rsid w:val="67857294"/>
    <w:rsid w:val="67997C61"/>
    <w:rsid w:val="67AA1214"/>
    <w:rsid w:val="67DA14DE"/>
    <w:rsid w:val="68B3598C"/>
    <w:rsid w:val="68D07B85"/>
    <w:rsid w:val="68D85FB7"/>
    <w:rsid w:val="693F3A06"/>
    <w:rsid w:val="695E206C"/>
    <w:rsid w:val="69763488"/>
    <w:rsid w:val="69946005"/>
    <w:rsid w:val="69C034E0"/>
    <w:rsid w:val="69D63F27"/>
    <w:rsid w:val="69E06B54"/>
    <w:rsid w:val="6A2A0C6B"/>
    <w:rsid w:val="6A5E59A4"/>
    <w:rsid w:val="6A607B24"/>
    <w:rsid w:val="6AC40FAD"/>
    <w:rsid w:val="6B0E2ACA"/>
    <w:rsid w:val="6B2D401B"/>
    <w:rsid w:val="6B3722D8"/>
    <w:rsid w:val="6B572441"/>
    <w:rsid w:val="6B5C3964"/>
    <w:rsid w:val="6B7F752A"/>
    <w:rsid w:val="6B822BDF"/>
    <w:rsid w:val="6B9320D0"/>
    <w:rsid w:val="6B943EF8"/>
    <w:rsid w:val="6BBB53B4"/>
    <w:rsid w:val="6BD46244"/>
    <w:rsid w:val="6BDB45CA"/>
    <w:rsid w:val="6BFD00FD"/>
    <w:rsid w:val="6CAE2FD3"/>
    <w:rsid w:val="6CC03DF2"/>
    <w:rsid w:val="6CEC3D4B"/>
    <w:rsid w:val="6CF96D33"/>
    <w:rsid w:val="6CF97917"/>
    <w:rsid w:val="6D033070"/>
    <w:rsid w:val="6D0A4613"/>
    <w:rsid w:val="6D1E6068"/>
    <w:rsid w:val="6D246E18"/>
    <w:rsid w:val="6D30028F"/>
    <w:rsid w:val="6D5A1EC1"/>
    <w:rsid w:val="6DC36D37"/>
    <w:rsid w:val="6DD875F9"/>
    <w:rsid w:val="6DE86D24"/>
    <w:rsid w:val="6DF75E5C"/>
    <w:rsid w:val="6E602011"/>
    <w:rsid w:val="6E6C7D9D"/>
    <w:rsid w:val="6E837092"/>
    <w:rsid w:val="6EC40B96"/>
    <w:rsid w:val="6EF247C3"/>
    <w:rsid w:val="6EFF4521"/>
    <w:rsid w:val="6F12654C"/>
    <w:rsid w:val="6F332E3D"/>
    <w:rsid w:val="6F4A3D42"/>
    <w:rsid w:val="6F6D6B51"/>
    <w:rsid w:val="6FD1419B"/>
    <w:rsid w:val="6FEA08BF"/>
    <w:rsid w:val="701A2C8A"/>
    <w:rsid w:val="703D2045"/>
    <w:rsid w:val="7049386C"/>
    <w:rsid w:val="70565608"/>
    <w:rsid w:val="705735FB"/>
    <w:rsid w:val="70645DE9"/>
    <w:rsid w:val="709B2749"/>
    <w:rsid w:val="70A92D50"/>
    <w:rsid w:val="70F737A4"/>
    <w:rsid w:val="71200C36"/>
    <w:rsid w:val="712B2DAA"/>
    <w:rsid w:val="71593E5C"/>
    <w:rsid w:val="7172737E"/>
    <w:rsid w:val="718313BF"/>
    <w:rsid w:val="71997A3B"/>
    <w:rsid w:val="719F4E50"/>
    <w:rsid w:val="71D80364"/>
    <w:rsid w:val="72273530"/>
    <w:rsid w:val="72556331"/>
    <w:rsid w:val="72964253"/>
    <w:rsid w:val="72C74D55"/>
    <w:rsid w:val="73081179"/>
    <w:rsid w:val="730D5821"/>
    <w:rsid w:val="73226DDA"/>
    <w:rsid w:val="732E23F9"/>
    <w:rsid w:val="735B0852"/>
    <w:rsid w:val="738100B3"/>
    <w:rsid w:val="73866F7B"/>
    <w:rsid w:val="73A170B8"/>
    <w:rsid w:val="73A37C47"/>
    <w:rsid w:val="73B051CF"/>
    <w:rsid w:val="73B452D9"/>
    <w:rsid w:val="73CD7E9D"/>
    <w:rsid w:val="73EA6DA8"/>
    <w:rsid w:val="740C1BB8"/>
    <w:rsid w:val="74153AC5"/>
    <w:rsid w:val="74212243"/>
    <w:rsid w:val="746D6717"/>
    <w:rsid w:val="74E13E12"/>
    <w:rsid w:val="75152081"/>
    <w:rsid w:val="751D21C1"/>
    <w:rsid w:val="75315DC3"/>
    <w:rsid w:val="756D1BE3"/>
    <w:rsid w:val="75A31161"/>
    <w:rsid w:val="75AB0C09"/>
    <w:rsid w:val="763823D0"/>
    <w:rsid w:val="764075B3"/>
    <w:rsid w:val="764926DC"/>
    <w:rsid w:val="76517203"/>
    <w:rsid w:val="765863F0"/>
    <w:rsid w:val="76BD2379"/>
    <w:rsid w:val="76D33CC8"/>
    <w:rsid w:val="76DD0792"/>
    <w:rsid w:val="77541B44"/>
    <w:rsid w:val="77620AB4"/>
    <w:rsid w:val="776A6C1F"/>
    <w:rsid w:val="7781374B"/>
    <w:rsid w:val="778A697B"/>
    <w:rsid w:val="77DD2063"/>
    <w:rsid w:val="77EB1FD7"/>
    <w:rsid w:val="77FD736A"/>
    <w:rsid w:val="78272FE6"/>
    <w:rsid w:val="782A23F4"/>
    <w:rsid w:val="78580BBB"/>
    <w:rsid w:val="785E5813"/>
    <w:rsid w:val="786F17CF"/>
    <w:rsid w:val="787F48F2"/>
    <w:rsid w:val="78B67FAC"/>
    <w:rsid w:val="78BC253A"/>
    <w:rsid w:val="78D73B2B"/>
    <w:rsid w:val="7903600B"/>
    <w:rsid w:val="79160E2B"/>
    <w:rsid w:val="79526854"/>
    <w:rsid w:val="798474FC"/>
    <w:rsid w:val="798A4738"/>
    <w:rsid w:val="79BD0AD8"/>
    <w:rsid w:val="7A0128FA"/>
    <w:rsid w:val="7A2877E3"/>
    <w:rsid w:val="7A3C7DD6"/>
    <w:rsid w:val="7A4430CE"/>
    <w:rsid w:val="7A7A643B"/>
    <w:rsid w:val="7A7E5A51"/>
    <w:rsid w:val="7A9A183F"/>
    <w:rsid w:val="7AA80FC8"/>
    <w:rsid w:val="7AAD03B1"/>
    <w:rsid w:val="7AE2272C"/>
    <w:rsid w:val="7AF97671"/>
    <w:rsid w:val="7B1120D2"/>
    <w:rsid w:val="7B1F331F"/>
    <w:rsid w:val="7B212BB7"/>
    <w:rsid w:val="7B4A647D"/>
    <w:rsid w:val="7B875283"/>
    <w:rsid w:val="7B894F4F"/>
    <w:rsid w:val="7B9D0A56"/>
    <w:rsid w:val="7C1903CF"/>
    <w:rsid w:val="7C2B4674"/>
    <w:rsid w:val="7C2C24F5"/>
    <w:rsid w:val="7C3F6E5D"/>
    <w:rsid w:val="7C6D509B"/>
    <w:rsid w:val="7C8C2F9F"/>
    <w:rsid w:val="7CAA32AB"/>
    <w:rsid w:val="7CBA59DF"/>
    <w:rsid w:val="7CF6426C"/>
    <w:rsid w:val="7D0A1B7B"/>
    <w:rsid w:val="7D0E3C23"/>
    <w:rsid w:val="7D1421DF"/>
    <w:rsid w:val="7D3E7C8F"/>
    <w:rsid w:val="7D4747D7"/>
    <w:rsid w:val="7D991235"/>
    <w:rsid w:val="7DB52645"/>
    <w:rsid w:val="7DDD21D1"/>
    <w:rsid w:val="7DE87BD3"/>
    <w:rsid w:val="7DF95558"/>
    <w:rsid w:val="7DFC2266"/>
    <w:rsid w:val="7E490F92"/>
    <w:rsid w:val="7E6D4682"/>
    <w:rsid w:val="7E961704"/>
    <w:rsid w:val="7EA50406"/>
    <w:rsid w:val="7F100840"/>
    <w:rsid w:val="7F4F7157"/>
    <w:rsid w:val="7F9A640D"/>
    <w:rsid w:val="7FD37D8B"/>
    <w:rsid w:val="7FDB3BED"/>
    <w:rsid w:val="7FFE45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47D1A47-5D10-4B84-89CF-D5AF61A2C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link w:val="10"/>
    <w:uiPriority w:val="9"/>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rPr>
      <w:rFonts w:asciiTheme="minorHAnsi" w:eastAsiaTheme="minorEastAsia" w:hAnsiTheme="minorHAnsi" w:cstheme="minorBidi"/>
      <w:sz w:val="24"/>
      <w:szCs w:val="24"/>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b">
    <w:name w:val="Normal (Web)"/>
    <w:basedOn w:val="a"/>
    <w:uiPriority w:val="99"/>
    <w:qFormat/>
    <w:pPr>
      <w:spacing w:before="100" w:beforeAutospacing="1" w:after="100" w:afterAutospacing="1"/>
      <w:jc w:val="left"/>
    </w:pPr>
    <w:rPr>
      <w:rFonts w:asciiTheme="minorHAnsi" w:eastAsiaTheme="minorEastAsia" w:hAnsiTheme="minorHAnsi"/>
      <w:kern w:val="0"/>
      <w:sz w:val="24"/>
      <w:szCs w:val="24"/>
    </w:rPr>
  </w:style>
  <w:style w:type="paragraph" w:styleId="ac">
    <w:name w:val="annotation subject"/>
    <w:basedOn w:val="a3"/>
    <w:next w:val="a3"/>
    <w:link w:val="ad"/>
    <w:uiPriority w:val="99"/>
    <w:semiHidden/>
    <w:unhideWhenUsed/>
    <w:qFormat/>
    <w:rPr>
      <w:rFonts w:ascii="Times New Roman" w:eastAsia="宋体" w:hAnsi="Times New Roman" w:cs="Times New Roman"/>
      <w:b/>
      <w:bCs/>
      <w:sz w:val="21"/>
      <w:szCs w:val="20"/>
    </w:rPr>
  </w:style>
  <w:style w:type="table" w:styleId="ae">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qFormat/>
    <w:rPr>
      <w:color w:val="0563C1" w:themeColor="hyperlink"/>
      <w:u w:val="single"/>
    </w:rPr>
  </w:style>
  <w:style w:type="character" w:styleId="af0">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styleId="af1">
    <w:name w:val="List Paragraph"/>
    <w:basedOn w:val="a"/>
    <w:uiPriority w:val="99"/>
    <w:qFormat/>
    <w:pPr>
      <w:ind w:firstLineChars="200" w:firstLine="420"/>
    </w:pPr>
    <w:rPr>
      <w:rFonts w:ascii="等线" w:eastAsia="等线" w:hAnsi="等线"/>
      <w:szCs w:val="22"/>
    </w:rPr>
  </w:style>
  <w:style w:type="paragraph" w:customStyle="1" w:styleId="11">
    <w:name w:val="修订1"/>
    <w:hidden/>
    <w:uiPriority w:val="99"/>
    <w:semiHidden/>
    <w:qFormat/>
    <w:rPr>
      <w:kern w:val="2"/>
      <w:sz w:val="21"/>
    </w:rPr>
  </w:style>
  <w:style w:type="paragraph" w:customStyle="1" w:styleId="2">
    <w:name w:val="修订2"/>
    <w:hidden/>
    <w:uiPriority w:val="99"/>
    <w:semiHidden/>
    <w:qFormat/>
    <w:rPr>
      <w:kern w:val="2"/>
      <w:sz w:val="21"/>
    </w:rPr>
  </w:style>
  <w:style w:type="paragraph" w:customStyle="1" w:styleId="3">
    <w:name w:val="修订3"/>
    <w:hidden/>
    <w:uiPriority w:val="99"/>
    <w:semiHidden/>
    <w:qFormat/>
    <w:rPr>
      <w:kern w:val="2"/>
      <w:sz w:val="21"/>
    </w:rPr>
  </w:style>
  <w:style w:type="paragraph" w:customStyle="1" w:styleId="4">
    <w:name w:val="修订4"/>
    <w:hidden/>
    <w:uiPriority w:val="99"/>
    <w:semiHidden/>
    <w:qFormat/>
    <w:rPr>
      <w:kern w:val="2"/>
      <w:sz w:val="21"/>
    </w:rPr>
  </w:style>
  <w:style w:type="character" w:customStyle="1" w:styleId="a4">
    <w:name w:val="批注文字 字符"/>
    <w:basedOn w:val="a0"/>
    <w:link w:val="a3"/>
    <w:uiPriority w:val="99"/>
    <w:qFormat/>
    <w:rPr>
      <w:rFonts w:asciiTheme="minorHAnsi" w:eastAsiaTheme="minorEastAsia" w:hAnsiTheme="minorHAnsi" w:cstheme="minorBidi"/>
      <w:kern w:val="2"/>
      <w:sz w:val="24"/>
      <w:szCs w:val="24"/>
    </w:rPr>
  </w:style>
  <w:style w:type="character" w:customStyle="1" w:styleId="a6">
    <w:name w:val="批注框文本 字符"/>
    <w:basedOn w:val="a0"/>
    <w:link w:val="a5"/>
    <w:uiPriority w:val="99"/>
    <w:semiHidden/>
    <w:qFormat/>
    <w:rPr>
      <w:kern w:val="2"/>
      <w:sz w:val="18"/>
      <w:szCs w:val="18"/>
    </w:rPr>
  </w:style>
  <w:style w:type="character" w:customStyle="1" w:styleId="ad">
    <w:name w:val="批注主题 字符"/>
    <w:basedOn w:val="a4"/>
    <w:link w:val="ac"/>
    <w:uiPriority w:val="99"/>
    <w:semiHidden/>
    <w:qFormat/>
    <w:rPr>
      <w:rFonts w:asciiTheme="minorHAnsi" w:eastAsiaTheme="minorEastAsia" w:hAnsiTheme="minorHAnsi" w:cstheme="minorBidi"/>
      <w:b/>
      <w:bCs/>
      <w:kern w:val="2"/>
      <w:sz w:val="21"/>
      <w:szCs w:val="24"/>
    </w:rPr>
  </w:style>
  <w:style w:type="paragraph" w:customStyle="1" w:styleId="5">
    <w:name w:val="修订5"/>
    <w:hidden/>
    <w:uiPriority w:val="99"/>
    <w:semiHidden/>
    <w:qFormat/>
    <w:rPr>
      <w:kern w:val="2"/>
      <w:sz w:val="21"/>
    </w:rPr>
  </w:style>
  <w:style w:type="paragraph" w:customStyle="1" w:styleId="6">
    <w:name w:val="修订6"/>
    <w:hidden/>
    <w:uiPriority w:val="99"/>
    <w:unhideWhenUsed/>
    <w:qFormat/>
    <w:rPr>
      <w:kern w:val="2"/>
      <w:sz w:val="21"/>
    </w:rPr>
  </w:style>
  <w:style w:type="paragraph" w:customStyle="1" w:styleId="7">
    <w:name w:val="修订7"/>
    <w:hidden/>
    <w:uiPriority w:val="99"/>
    <w:semiHidden/>
    <w:qFormat/>
    <w:rPr>
      <w:kern w:val="2"/>
      <w:sz w:val="21"/>
    </w:rPr>
  </w:style>
  <w:style w:type="paragraph" w:customStyle="1" w:styleId="8">
    <w:name w:val="修订8"/>
    <w:hidden/>
    <w:uiPriority w:val="99"/>
    <w:semiHidden/>
    <w:qFormat/>
    <w:rPr>
      <w:kern w:val="2"/>
      <w:sz w:val="21"/>
    </w:rPr>
  </w:style>
  <w:style w:type="paragraph" w:customStyle="1" w:styleId="9">
    <w:name w:val="修订9"/>
    <w:hidden/>
    <w:uiPriority w:val="99"/>
    <w:semiHidden/>
    <w:qFormat/>
    <w:rPr>
      <w:kern w:val="2"/>
      <w:sz w:val="21"/>
    </w:rPr>
  </w:style>
  <w:style w:type="paragraph" w:customStyle="1" w:styleId="100">
    <w:name w:val="修订10"/>
    <w:hidden/>
    <w:uiPriority w:val="99"/>
    <w:semiHidden/>
    <w:qFormat/>
    <w:rPr>
      <w:kern w:val="2"/>
      <w:sz w:val="21"/>
    </w:rPr>
  </w:style>
  <w:style w:type="character" w:customStyle="1" w:styleId="12">
    <w:name w:val="未处理的提及1"/>
    <w:basedOn w:val="a0"/>
    <w:uiPriority w:val="99"/>
    <w:semiHidden/>
    <w:unhideWhenUsed/>
    <w:qFormat/>
    <w:rPr>
      <w:color w:val="605E5C"/>
      <w:shd w:val="clear" w:color="auto" w:fill="E1DFDD"/>
    </w:rPr>
  </w:style>
  <w:style w:type="character" w:customStyle="1" w:styleId="10">
    <w:name w:val="标题 1 字符"/>
    <w:basedOn w:val="a0"/>
    <w:link w:val="1"/>
    <w:uiPriority w:val="9"/>
    <w:qFormat/>
    <w:rPr>
      <w:rFonts w:ascii="宋体" w:hAnsi="宋体" w:cs="宋体"/>
      <w:b/>
      <w:bCs/>
      <w:kern w:val="36"/>
      <w:sz w:val="48"/>
      <w:szCs w:val="48"/>
    </w:rPr>
  </w:style>
  <w:style w:type="paragraph" w:customStyle="1" w:styleId="110">
    <w:name w:val="修订11"/>
    <w:hidden/>
    <w:uiPriority w:val="99"/>
    <w:semiHidden/>
    <w:qFormat/>
    <w:rPr>
      <w:kern w:val="2"/>
      <w:sz w:val="21"/>
    </w:rPr>
  </w:style>
  <w:style w:type="paragraph" w:customStyle="1" w:styleId="120">
    <w:name w:val="修订12"/>
    <w:hidden/>
    <w:uiPriority w:val="99"/>
    <w:semiHidden/>
    <w:qFormat/>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58827-F437-45DD-B361-A2568C4F6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10</Pages>
  <Words>8352</Words>
  <Characters>541</Characters>
  <Application>Microsoft Office Word</Application>
  <DocSecurity>0</DocSecurity>
  <Lines>4</Lines>
  <Paragraphs>17</Paragraphs>
  <ScaleCrop>false</ScaleCrop>
  <Company>keda</Company>
  <LinksUpToDate>false</LinksUpToDate>
  <CharactersWithSpaces>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杨凤</dc:creator>
  <cp:lastModifiedBy>kd-hs</cp:lastModifiedBy>
  <cp:revision>165</cp:revision>
  <cp:lastPrinted>2026-08-31T03:24:00Z</cp:lastPrinted>
  <dcterms:created xsi:type="dcterms:W3CDTF">2026-07-23T08:08:00Z</dcterms:created>
  <dcterms:modified xsi:type="dcterms:W3CDTF">2026-08-31T07:00:00Z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1CC4DEBA99324EA7A7F6CDDB25E8574C_13</vt:lpwstr>
  </property>
  <property fmtid="{D5CDD505-2E9C-101B-9397-08002B2CF9AE}" pid="4" name="KSOTemplateDocerSaveRecord">
    <vt:lpwstr>eyJoZGlkIjoiYWZlMDJmYjlmOGU5MjVjYWU3NDU4Y2ZjYmZhNTNjYzMiLCJ1c2VySWQiOiIyOTQzODM2MTQifQ==</vt:lpwstr>
  </property>
</Properties>
</file>